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w:t>
      </w:r>
      <w:r>
        <w:rPr>
          <w:rFonts w:hint="eastAsia" w:ascii="方正小标宋简体" w:hAnsi="方正小标宋简体" w:eastAsia="方正小标宋简体" w:cs="方正小标宋简体"/>
          <w:b/>
          <w:sz w:val="44"/>
          <w:szCs w:val="44"/>
          <w:lang w:eastAsia="zh-CN"/>
        </w:rPr>
        <w:t>深圳市</w:t>
      </w:r>
      <w:r>
        <w:rPr>
          <w:rFonts w:hint="eastAsia" w:ascii="方正小标宋简体" w:hAnsi="方正小标宋简体" w:eastAsia="方正小标宋简体" w:cs="方正小标宋简体"/>
          <w:b/>
          <w:sz w:val="44"/>
          <w:szCs w:val="44"/>
        </w:rPr>
        <w:t>福田区临时建筑管理办法》的起草说明</w:t>
      </w:r>
    </w:p>
    <w:p>
      <w:pPr>
        <w:widowControl w:val="0"/>
        <w:wordWrap/>
        <w:adjustRightInd/>
        <w:snapToGrid/>
        <w:spacing w:line="560" w:lineRule="exact"/>
        <w:ind w:left="0" w:leftChars="0" w:right="0"/>
        <w:textAlignment w:val="auto"/>
        <w:outlineLvl w:val="9"/>
        <w:rPr>
          <w:rFonts w:ascii="华文仿宋" w:hAnsi="华文仿宋" w:eastAsia="华文仿宋"/>
          <w:sz w:val="28"/>
        </w:rPr>
      </w:pPr>
      <w:r>
        <w:rPr>
          <w:rFonts w:hint="eastAsia" w:ascii="华文仿宋" w:hAnsi="华文仿宋" w:eastAsia="华文仿宋"/>
          <w:sz w:val="28"/>
        </w:rPr>
        <w:t xml:space="preserve">    </w:t>
      </w:r>
      <w:r>
        <w:rPr>
          <w:rFonts w:hint="eastAsia" w:ascii="仿宋_GB2312" w:eastAsia="仿宋_GB2312"/>
          <w:sz w:val="32"/>
          <w:szCs w:val="32"/>
        </w:rPr>
        <w:t>为</w:t>
      </w:r>
      <w:r>
        <w:rPr>
          <w:rFonts w:hint="eastAsia" w:ascii="仿宋_GB2312" w:eastAsia="仿宋_GB2312"/>
          <w:sz w:val="32"/>
          <w:szCs w:val="32"/>
          <w:lang w:eastAsia="zh-CN"/>
        </w:rPr>
        <w:t>了</w:t>
      </w:r>
      <w:r>
        <w:rPr>
          <w:rFonts w:hint="eastAsia" w:ascii="仿宋_GB2312" w:eastAsia="仿宋_GB2312"/>
          <w:sz w:val="32"/>
          <w:szCs w:val="32"/>
        </w:rPr>
        <w:t>进一步贯彻落实市政府“强区放权”工作的有关要求，</w:t>
      </w:r>
      <w:r>
        <w:rPr>
          <w:rFonts w:hint="eastAsia" w:ascii="仿宋_GB2312" w:hAnsi="Times New Roman" w:eastAsia="仿宋_GB2312"/>
          <w:sz w:val="32"/>
          <w:szCs w:val="32"/>
        </w:rPr>
        <w:t>加强</w:t>
      </w:r>
      <w:r>
        <w:rPr>
          <w:rFonts w:hint="eastAsia" w:ascii="仿宋_GB2312" w:hAnsi="Times New Roman" w:eastAsia="仿宋_GB2312"/>
          <w:sz w:val="32"/>
          <w:szCs w:val="32"/>
          <w:lang w:eastAsia="zh-CN"/>
        </w:rPr>
        <w:t>对</w:t>
      </w:r>
      <w:r>
        <w:rPr>
          <w:rFonts w:hint="eastAsia" w:ascii="仿宋_GB2312" w:hAnsi="Times New Roman" w:eastAsia="仿宋_GB2312"/>
          <w:sz w:val="32"/>
          <w:szCs w:val="32"/>
        </w:rPr>
        <w:t>福田区临时建筑的管理，规范临时建设活动</w:t>
      </w:r>
      <w:r>
        <w:rPr>
          <w:rFonts w:hint="eastAsia" w:ascii="仿宋_GB2312" w:eastAsia="仿宋_GB2312"/>
          <w:sz w:val="32"/>
          <w:szCs w:val="32"/>
        </w:rPr>
        <w:t>，根据有关法律法规，结合</w:t>
      </w:r>
      <w:r>
        <w:rPr>
          <w:rFonts w:hint="eastAsia" w:ascii="仿宋_GB2312" w:eastAsia="仿宋_GB2312"/>
          <w:sz w:val="32"/>
          <w:szCs w:val="32"/>
          <w:lang w:eastAsia="zh-CN"/>
        </w:rPr>
        <w:t>福田区</w:t>
      </w:r>
      <w:r>
        <w:rPr>
          <w:rFonts w:hint="eastAsia" w:ascii="仿宋_GB2312" w:eastAsia="仿宋_GB2312"/>
          <w:sz w:val="32"/>
          <w:szCs w:val="32"/>
        </w:rPr>
        <w:t>实际，</w:t>
      </w:r>
      <w:r>
        <w:rPr>
          <w:rFonts w:hint="eastAsia" w:ascii="仿宋_GB2312" w:eastAsia="仿宋_GB2312"/>
          <w:sz w:val="32"/>
          <w:szCs w:val="32"/>
          <w:lang w:eastAsia="zh-CN"/>
        </w:rPr>
        <w:t>我局</w:t>
      </w:r>
      <w:r>
        <w:rPr>
          <w:rFonts w:hint="eastAsia" w:ascii="仿宋_GB2312" w:eastAsia="仿宋_GB2312"/>
          <w:sz w:val="32"/>
          <w:szCs w:val="32"/>
        </w:rPr>
        <w:t>组织</w:t>
      </w:r>
      <w:r>
        <w:rPr>
          <w:rFonts w:hint="eastAsia" w:ascii="仿宋_GB2312" w:eastAsia="仿宋_GB2312"/>
          <w:sz w:val="32"/>
          <w:szCs w:val="32"/>
          <w:lang w:eastAsia="zh-CN"/>
        </w:rPr>
        <w:t>修编</w:t>
      </w:r>
      <w:r>
        <w:rPr>
          <w:rFonts w:hint="eastAsia" w:ascii="仿宋_GB2312" w:eastAsia="仿宋_GB2312"/>
          <w:sz w:val="32"/>
          <w:szCs w:val="32"/>
        </w:rPr>
        <w:t>了《</w:t>
      </w:r>
      <w:r>
        <w:rPr>
          <w:rFonts w:hint="eastAsia" w:ascii="仿宋_GB2312" w:eastAsia="仿宋_GB2312"/>
          <w:sz w:val="32"/>
          <w:szCs w:val="32"/>
          <w:lang w:eastAsia="zh-CN"/>
        </w:rPr>
        <w:t>深圳市</w:t>
      </w:r>
      <w:r>
        <w:rPr>
          <w:rFonts w:hint="eastAsia" w:ascii="仿宋_GB2312" w:eastAsia="仿宋_GB2312"/>
          <w:sz w:val="32"/>
          <w:szCs w:val="32"/>
        </w:rPr>
        <w:t>福田区临时建筑管理办法》（简称</w:t>
      </w:r>
      <w:r>
        <w:rPr>
          <w:rFonts w:hint="eastAsia" w:ascii="仿宋_GB2312" w:eastAsia="仿宋_GB2312"/>
          <w:sz w:val="32"/>
          <w:szCs w:val="32"/>
          <w:lang w:eastAsia="zh-CN"/>
        </w:rPr>
        <w:t>《管理办法》</w:t>
      </w:r>
      <w:r>
        <w:rPr>
          <w:rFonts w:hint="eastAsia" w:ascii="仿宋_GB2312" w:eastAsia="仿宋_GB2312"/>
          <w:sz w:val="32"/>
          <w:szCs w:val="32"/>
        </w:rPr>
        <w:t>）。现将</w:t>
      </w:r>
      <w:r>
        <w:rPr>
          <w:rFonts w:hint="eastAsia" w:ascii="仿宋_GB2312" w:eastAsia="仿宋_GB2312"/>
          <w:sz w:val="32"/>
          <w:szCs w:val="32"/>
          <w:lang w:eastAsia="zh-CN"/>
        </w:rPr>
        <w:t>修编</w:t>
      </w:r>
      <w:r>
        <w:rPr>
          <w:rFonts w:hint="eastAsia" w:ascii="仿宋_GB2312" w:eastAsia="仿宋_GB2312"/>
          <w:sz w:val="32"/>
          <w:szCs w:val="32"/>
        </w:rPr>
        <w:t>有关情况说明如下：</w:t>
      </w:r>
    </w:p>
    <w:p>
      <w:pPr>
        <w:widowControl w:val="0"/>
        <w:wordWrap/>
        <w:adjustRightInd/>
        <w:snapToGrid/>
        <w:spacing w:before="156" w:beforeLines="50" w:after="156" w:afterLines="50" w:line="560" w:lineRule="exact"/>
        <w:ind w:left="0" w:leftChars="0" w:right="0" w:firstLine="641"/>
        <w:jc w:val="left"/>
        <w:textAlignment w:val="auto"/>
        <w:outlineLvl w:val="9"/>
        <w:rPr>
          <w:rFonts w:ascii="黑体" w:hAnsi="黑体" w:eastAsia="黑体"/>
          <w:sz w:val="32"/>
          <w:szCs w:val="32"/>
        </w:rPr>
      </w:pPr>
      <w:r>
        <w:rPr>
          <w:rFonts w:hint="eastAsia" w:ascii="黑体" w:hAnsi="黑体" w:eastAsia="黑体"/>
          <w:sz w:val="32"/>
          <w:szCs w:val="32"/>
        </w:rPr>
        <w:t>一、制定背景</w:t>
      </w:r>
    </w:p>
    <w:p>
      <w:pPr>
        <w:widowControl w:val="0"/>
        <w:wordWrap/>
        <w:adjustRightInd/>
        <w:snapToGrid/>
        <w:spacing w:line="560"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市政府近两年来陆续出台了《深圳市人民政府关于印发全面深化规划国土体制机制改革方案的通知》（深府函</w:t>
      </w:r>
      <w:r>
        <w:rPr>
          <w:rFonts w:hint="eastAsia" w:ascii="仿宋_GB2312" w:hAnsi="仿宋_GB2312" w:eastAsia="仿宋_GB2312" w:cs="仿宋_GB2312"/>
          <w:sz w:val="32"/>
          <w:szCs w:val="32"/>
          <w:lang w:val="en-US" w:eastAsia="zh-CN"/>
        </w:rPr>
        <w:t>〔2016〕</w:t>
      </w:r>
      <w:r>
        <w:rPr>
          <w:rFonts w:hint="eastAsia" w:ascii="仿宋_GB2312" w:eastAsia="仿宋_GB2312"/>
          <w:sz w:val="32"/>
          <w:szCs w:val="32"/>
        </w:rPr>
        <w:t>259号）、《深圳市人民政府关于深化规划国土体制机制改革的决定》（深府令298号）等多项改革方案，方案提出：原由市规划国土委及其派出机构行使的包括办理临时建设工程规划许可证在内的多项审批职权下放至区政府及职能部门行使。另一方面，</w:t>
      </w:r>
      <w:r>
        <w:rPr>
          <w:rFonts w:hint="eastAsia" w:ascii="仿宋_GB2312" w:eastAsia="仿宋_GB2312"/>
          <w:sz w:val="32"/>
          <w:szCs w:val="32"/>
          <w:lang w:eastAsia="zh-CN"/>
        </w:rPr>
        <w:t>福田区</w:t>
      </w:r>
      <w:r>
        <w:rPr>
          <w:rFonts w:hint="eastAsia" w:ascii="仿宋_GB2312" w:eastAsia="仿宋_GB2312"/>
          <w:sz w:val="32"/>
          <w:szCs w:val="32"/>
        </w:rPr>
        <w:t>当前的临时建筑用途多种多样，除施工勘察类、配套类、附着类之外，工商经营类临时建筑也占有不小比例，而且此类临时建筑对满足片区群众的生产、生活需要发挥着不可忽视的作用</w:t>
      </w:r>
      <w:r>
        <w:rPr>
          <w:rFonts w:hint="eastAsia" w:ascii="仿宋_GB2312" w:eastAsia="仿宋_GB2312"/>
          <w:sz w:val="32"/>
          <w:szCs w:val="32"/>
          <w:lang w:eastAsia="zh-CN"/>
        </w:rPr>
        <w:t>。</w:t>
      </w:r>
      <w:r>
        <w:rPr>
          <w:rFonts w:hint="eastAsia" w:ascii="仿宋_GB2312" w:eastAsia="仿宋_GB2312"/>
          <w:sz w:val="32"/>
          <w:szCs w:val="32"/>
        </w:rPr>
        <w:t>如何将此类建筑有效监管并合理利用是该工作中的一个关键问题。</w:t>
      </w:r>
    </w:p>
    <w:p>
      <w:pPr>
        <w:widowControl w:val="0"/>
        <w:wordWrap/>
        <w:adjustRightInd/>
        <w:snapToGrid/>
        <w:spacing w:line="560"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在此背景下，原由</w:t>
      </w:r>
      <w:r>
        <w:rPr>
          <w:rFonts w:hint="eastAsia" w:ascii="仿宋_GB2312" w:eastAsia="仿宋_GB2312"/>
          <w:sz w:val="32"/>
          <w:szCs w:val="32"/>
          <w:lang w:eastAsia="zh-CN"/>
        </w:rPr>
        <w:t>福田区</w:t>
      </w:r>
      <w:r>
        <w:rPr>
          <w:rFonts w:hint="eastAsia" w:ascii="仿宋_GB2312" w:eastAsia="仿宋_GB2312"/>
          <w:sz w:val="32"/>
          <w:szCs w:val="32"/>
        </w:rPr>
        <w:t>制定的《深圳市福田区临时建筑管理实施办法（暂行）》（下称《暂行办法》）与</w:t>
      </w:r>
      <w:r>
        <w:rPr>
          <w:rFonts w:hint="eastAsia" w:ascii="仿宋_GB2312" w:eastAsia="仿宋_GB2312"/>
          <w:sz w:val="32"/>
          <w:szCs w:val="32"/>
          <w:lang w:eastAsia="zh-CN"/>
        </w:rPr>
        <w:t>深圳市“强区放权”工作要求及</w:t>
      </w:r>
      <w:r>
        <w:rPr>
          <w:rFonts w:hint="eastAsia" w:ascii="仿宋_GB2312" w:eastAsia="仿宋_GB2312"/>
          <w:sz w:val="32"/>
          <w:szCs w:val="32"/>
        </w:rPr>
        <w:t>当下临时建筑的实际管理需求之间存在着不匹配的情况。</w:t>
      </w:r>
      <w:r>
        <w:rPr>
          <w:rFonts w:hint="eastAsia" w:ascii="仿宋_GB2312" w:eastAsia="仿宋_GB2312"/>
          <w:sz w:val="32"/>
          <w:szCs w:val="32"/>
          <w:lang w:eastAsia="zh-CN"/>
        </w:rPr>
        <w:t>因此</w:t>
      </w:r>
      <w:r>
        <w:rPr>
          <w:rFonts w:hint="eastAsia" w:ascii="仿宋_GB2312" w:eastAsia="仿宋_GB2312"/>
          <w:sz w:val="32"/>
          <w:szCs w:val="32"/>
        </w:rPr>
        <w:t>，进一步</w:t>
      </w:r>
      <w:r>
        <w:rPr>
          <w:rFonts w:hint="eastAsia" w:ascii="仿宋_GB2312" w:eastAsia="仿宋_GB2312"/>
          <w:sz w:val="32"/>
          <w:szCs w:val="32"/>
          <w:lang w:eastAsia="zh-CN"/>
        </w:rPr>
        <w:t>加强</w:t>
      </w:r>
      <w:r>
        <w:rPr>
          <w:rFonts w:hint="eastAsia" w:ascii="仿宋_GB2312" w:eastAsia="仿宋_GB2312"/>
          <w:sz w:val="32"/>
          <w:szCs w:val="32"/>
        </w:rPr>
        <w:t>临时建筑的常态化管理，使各类临时建筑成为城市建设的有益补充，存在一定的必要性。</w:t>
      </w:r>
      <w:r>
        <w:rPr>
          <w:rFonts w:hint="eastAsia" w:ascii="仿宋_GB2312" w:eastAsia="仿宋_GB2312"/>
          <w:sz w:val="32"/>
          <w:szCs w:val="32"/>
          <w:lang w:eastAsia="zh-CN"/>
        </w:rPr>
        <w:t>《管理办法》</w:t>
      </w:r>
      <w:r>
        <w:rPr>
          <w:rFonts w:hint="eastAsia" w:ascii="仿宋_GB2312" w:eastAsia="仿宋_GB2312"/>
          <w:sz w:val="32"/>
          <w:szCs w:val="32"/>
        </w:rPr>
        <w:t>基于市政府的政策要求，立足</w:t>
      </w:r>
      <w:r>
        <w:rPr>
          <w:rFonts w:hint="eastAsia" w:ascii="仿宋_GB2312" w:eastAsia="仿宋_GB2312"/>
          <w:sz w:val="32"/>
          <w:szCs w:val="32"/>
          <w:lang w:eastAsia="zh-CN"/>
        </w:rPr>
        <w:t>福田区</w:t>
      </w:r>
      <w:r>
        <w:rPr>
          <w:rFonts w:hint="eastAsia" w:ascii="仿宋_GB2312" w:eastAsia="仿宋_GB2312"/>
          <w:sz w:val="32"/>
          <w:szCs w:val="32"/>
        </w:rPr>
        <w:t>实际，可以说是</w:t>
      </w:r>
      <w:r>
        <w:rPr>
          <w:rFonts w:hint="eastAsia" w:ascii="仿宋_GB2312" w:eastAsia="仿宋_GB2312"/>
          <w:sz w:val="32"/>
          <w:szCs w:val="32"/>
          <w:lang w:eastAsia="zh-CN"/>
        </w:rPr>
        <w:t>福田区</w:t>
      </w:r>
      <w:r>
        <w:rPr>
          <w:rFonts w:hint="eastAsia" w:ascii="仿宋_GB2312" w:eastAsia="仿宋_GB2312"/>
          <w:sz w:val="32"/>
          <w:szCs w:val="32"/>
        </w:rPr>
        <w:t>积极探索相关制度改革的一次有益尝试。</w:t>
      </w:r>
    </w:p>
    <w:p>
      <w:pPr>
        <w:widowControl w:val="0"/>
        <w:wordWrap/>
        <w:adjustRightInd/>
        <w:snapToGrid/>
        <w:spacing w:before="156" w:beforeLines="50" w:after="156" w:afterLines="50" w:line="560" w:lineRule="exact"/>
        <w:ind w:left="0" w:leftChars="0" w:right="0" w:firstLine="641"/>
        <w:textAlignment w:val="auto"/>
        <w:outlineLvl w:val="9"/>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、主要内容及说明</w:t>
      </w:r>
    </w:p>
    <w:p>
      <w:pPr>
        <w:widowControl w:val="0"/>
        <w:wordWrap/>
        <w:adjustRightInd/>
        <w:snapToGrid/>
        <w:spacing w:line="560"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总体上讲，</w:t>
      </w:r>
      <w:r>
        <w:rPr>
          <w:rFonts w:hint="eastAsia" w:ascii="仿宋_GB2312" w:eastAsia="仿宋_GB2312"/>
          <w:sz w:val="32"/>
          <w:szCs w:val="32"/>
          <w:lang w:eastAsia="zh-CN"/>
        </w:rPr>
        <w:t>《管理办法》</w:t>
      </w:r>
      <w:r>
        <w:rPr>
          <w:rFonts w:hint="eastAsia" w:ascii="仿宋_GB2312" w:eastAsia="仿宋_GB2312"/>
          <w:sz w:val="32"/>
          <w:szCs w:val="32"/>
        </w:rPr>
        <w:t>以进一步规范审批流程、加强全过程监管为主要思路，共</w:t>
      </w:r>
      <w:r>
        <w:rPr>
          <w:rFonts w:hint="eastAsia" w:ascii="仿宋_GB2312" w:eastAsia="仿宋_GB2312"/>
          <w:sz w:val="32"/>
          <w:szCs w:val="32"/>
          <w:lang w:eastAsia="zh-CN"/>
        </w:rPr>
        <w:t>六</w:t>
      </w:r>
      <w:r>
        <w:rPr>
          <w:rFonts w:hint="eastAsia" w:ascii="仿宋_GB2312" w:eastAsia="仿宋_GB2312"/>
          <w:sz w:val="32"/>
          <w:szCs w:val="32"/>
        </w:rPr>
        <w:t>章三十</w:t>
      </w:r>
      <w:r>
        <w:rPr>
          <w:rFonts w:hint="eastAsia" w:ascii="仿宋_GB2312" w:eastAsia="仿宋_GB2312"/>
          <w:sz w:val="32"/>
          <w:szCs w:val="32"/>
          <w:lang w:eastAsia="zh-CN"/>
        </w:rPr>
        <w:t>三</w:t>
      </w:r>
      <w:r>
        <w:rPr>
          <w:rFonts w:hint="eastAsia" w:ascii="仿宋_GB2312" w:eastAsia="仿宋_GB2312"/>
          <w:sz w:val="32"/>
          <w:szCs w:val="32"/>
        </w:rPr>
        <w:t>条，包括总则、</w:t>
      </w:r>
      <w:r>
        <w:rPr>
          <w:rFonts w:hint="eastAsia" w:ascii="仿宋_GB2312" w:eastAsia="仿宋_GB2312"/>
          <w:sz w:val="32"/>
          <w:szCs w:val="32"/>
          <w:lang w:eastAsia="zh-CN"/>
        </w:rPr>
        <w:t>机构职责</w:t>
      </w:r>
      <w:r>
        <w:rPr>
          <w:rFonts w:hint="eastAsia" w:ascii="仿宋_GB2312" w:eastAsia="仿宋_GB2312"/>
          <w:sz w:val="32"/>
          <w:szCs w:val="32"/>
        </w:rPr>
        <w:t>、</w:t>
      </w:r>
      <w:r>
        <w:rPr>
          <w:rFonts w:hint="eastAsia" w:ascii="仿宋_GB2312" w:eastAsia="仿宋_GB2312"/>
          <w:sz w:val="32"/>
          <w:szCs w:val="32"/>
          <w:lang w:eastAsia="zh-CN"/>
        </w:rPr>
        <w:t>建设要求</w:t>
      </w:r>
      <w:r>
        <w:rPr>
          <w:rFonts w:hint="eastAsia" w:ascii="仿宋_GB2312" w:eastAsia="仿宋_GB2312"/>
          <w:sz w:val="32"/>
          <w:szCs w:val="32"/>
        </w:rPr>
        <w:t>、</w:t>
      </w:r>
      <w:r>
        <w:rPr>
          <w:rFonts w:hint="eastAsia" w:ascii="仿宋_GB2312" w:eastAsia="仿宋_GB2312"/>
          <w:sz w:val="32"/>
          <w:szCs w:val="32"/>
          <w:lang w:eastAsia="zh-CN"/>
        </w:rPr>
        <w:t>审批程序</w:t>
      </w:r>
      <w:r>
        <w:rPr>
          <w:rFonts w:hint="eastAsia" w:ascii="仿宋_GB2312" w:eastAsia="仿宋_GB2312"/>
          <w:sz w:val="32"/>
          <w:szCs w:val="32"/>
        </w:rPr>
        <w:t>、</w:t>
      </w:r>
      <w:r>
        <w:rPr>
          <w:rFonts w:hint="eastAsia" w:ascii="仿宋_GB2312" w:eastAsia="仿宋_GB2312"/>
          <w:sz w:val="32"/>
          <w:szCs w:val="32"/>
          <w:lang w:eastAsia="zh-CN"/>
        </w:rPr>
        <w:t>监督管理</w:t>
      </w:r>
      <w:r>
        <w:rPr>
          <w:rFonts w:hint="eastAsia" w:ascii="仿宋_GB2312" w:eastAsia="仿宋_GB2312"/>
          <w:sz w:val="32"/>
          <w:szCs w:val="32"/>
        </w:rPr>
        <w:t xml:space="preserve">、附则等内容。 </w:t>
      </w:r>
    </w:p>
    <w:p>
      <w:pPr>
        <w:widowControl w:val="0"/>
        <w:wordWrap/>
        <w:adjustRightInd/>
        <w:snapToGrid/>
        <w:spacing w:line="560" w:lineRule="exact"/>
        <w:ind w:left="0" w:leftChars="0" w:right="0" w:firstLine="643"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一</w:t>
      </w:r>
      <w:r>
        <w:rPr>
          <w:rFonts w:hint="eastAsia" w:ascii="仿宋_GB2312" w:eastAsia="仿宋_GB2312"/>
          <w:b/>
          <w:bCs/>
          <w:sz w:val="32"/>
          <w:szCs w:val="32"/>
        </w:rPr>
        <w:t>）明确</w:t>
      </w:r>
      <w:r>
        <w:rPr>
          <w:rFonts w:hint="eastAsia" w:ascii="仿宋_GB2312" w:eastAsia="仿宋_GB2312"/>
          <w:b/>
          <w:bCs/>
          <w:sz w:val="32"/>
          <w:szCs w:val="32"/>
          <w:lang w:eastAsia="zh-CN"/>
        </w:rPr>
        <w:t>了</w:t>
      </w:r>
      <w:r>
        <w:rPr>
          <w:rFonts w:hint="eastAsia" w:ascii="仿宋_GB2312" w:eastAsia="仿宋_GB2312"/>
          <w:b/>
          <w:bCs/>
          <w:sz w:val="32"/>
          <w:szCs w:val="32"/>
        </w:rPr>
        <w:t>临建申请范围和边界</w:t>
      </w:r>
    </w:p>
    <w:p>
      <w:pPr>
        <w:widowControl w:val="0"/>
        <w:wordWrap/>
        <w:adjustRightInd/>
        <w:snapToGrid/>
        <w:spacing w:line="560" w:lineRule="exact"/>
        <w:ind w:right="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《管理办法》</w:t>
      </w:r>
      <w:r>
        <w:rPr>
          <w:rFonts w:hint="eastAsia" w:ascii="仿宋_GB2312" w:eastAsia="仿宋_GB2312"/>
          <w:sz w:val="32"/>
          <w:szCs w:val="32"/>
          <w:lang w:val="en-US" w:eastAsia="zh-CN"/>
        </w:rPr>
        <w:t>覆盖</w:t>
      </w:r>
      <w:r>
        <w:rPr>
          <w:rFonts w:hint="eastAsia" w:ascii="仿宋_GB2312" w:eastAsia="仿宋_GB2312"/>
          <w:sz w:val="32"/>
          <w:szCs w:val="32"/>
          <w:lang w:eastAsia="zh-CN"/>
        </w:rPr>
        <w:t>“未出让国有土地上的临时建设工程规划许可（建筑类）”、“临时建设工程规划许可（市政类线性工程）”两项新事权，并且增加了工商经营类的临建。</w:t>
      </w:r>
    </w:p>
    <w:p>
      <w:pPr>
        <w:widowControl w:val="0"/>
        <w:wordWrap/>
        <w:adjustRightInd/>
        <w:snapToGrid/>
        <w:spacing w:line="560" w:lineRule="exact"/>
        <w:ind w:left="0" w:leftChars="0" w:right="0" w:firstLine="643"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二</w:t>
      </w:r>
      <w:r>
        <w:rPr>
          <w:rFonts w:hint="eastAsia" w:ascii="仿宋_GB2312" w:eastAsia="仿宋_GB2312"/>
          <w:b/>
          <w:bCs/>
          <w:sz w:val="32"/>
          <w:szCs w:val="32"/>
        </w:rPr>
        <w:t>）明确</w:t>
      </w:r>
      <w:r>
        <w:rPr>
          <w:rFonts w:hint="eastAsia" w:ascii="仿宋_GB2312" w:eastAsia="仿宋_GB2312"/>
          <w:b/>
          <w:bCs/>
          <w:sz w:val="32"/>
          <w:szCs w:val="32"/>
          <w:lang w:eastAsia="zh-CN"/>
        </w:rPr>
        <w:t>了</w:t>
      </w:r>
      <w:r>
        <w:rPr>
          <w:rFonts w:hint="eastAsia" w:ascii="仿宋_GB2312" w:eastAsia="仿宋_GB2312"/>
          <w:b/>
          <w:bCs/>
          <w:sz w:val="32"/>
          <w:szCs w:val="32"/>
        </w:rPr>
        <w:t>主管部门及审批权限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《管理办法》明确了福田</w:t>
      </w:r>
      <w:r>
        <w:rPr>
          <w:rFonts w:hint="eastAsia" w:ascii="仿宋_GB2312" w:hAnsi="Times New Roman" w:eastAsia="仿宋_GB2312"/>
          <w:sz w:val="32"/>
          <w:szCs w:val="32"/>
        </w:rPr>
        <w:t>区住房和建设局</w:t>
      </w:r>
      <w:r>
        <w:rPr>
          <w:rFonts w:hint="eastAsia" w:ascii="仿宋_GB2312" w:eastAsia="仿宋_GB2312"/>
          <w:sz w:val="32"/>
          <w:szCs w:val="32"/>
          <w:lang w:eastAsia="zh-CN"/>
        </w:rPr>
        <w:t>（下称“区住房建设局”）</w:t>
      </w:r>
      <w:r>
        <w:rPr>
          <w:rFonts w:hint="eastAsia" w:ascii="仿宋_GB2312" w:hAnsi="Times New Roman" w:eastAsia="仿宋_GB2312"/>
          <w:sz w:val="32"/>
          <w:szCs w:val="32"/>
        </w:rPr>
        <w:t>是</w:t>
      </w:r>
      <w:r>
        <w:rPr>
          <w:rFonts w:hint="eastAsia" w:ascii="仿宋_GB2312" w:hAnsi="Times New Roman" w:eastAsia="仿宋_GB2312"/>
          <w:sz w:val="32"/>
          <w:szCs w:val="32"/>
          <w:lang w:eastAsia="zh-CN"/>
        </w:rPr>
        <w:t>辖区</w:t>
      </w:r>
      <w:r>
        <w:rPr>
          <w:rFonts w:hint="eastAsia" w:ascii="仿宋_GB2312" w:hAnsi="Times New Roman" w:eastAsia="仿宋_GB2312"/>
          <w:sz w:val="32"/>
          <w:szCs w:val="32"/>
        </w:rPr>
        <w:t>临时建筑管理的主管部门，负责临时建筑申请的受理、许可</w:t>
      </w:r>
      <w:r>
        <w:rPr>
          <w:rFonts w:hint="eastAsia" w:ascii="仿宋_GB2312" w:eastAsia="仿宋_GB2312"/>
          <w:sz w:val="32"/>
          <w:szCs w:val="32"/>
        </w:rPr>
        <w:t>及</w:t>
      </w:r>
      <w:r>
        <w:rPr>
          <w:rFonts w:hint="eastAsia" w:ascii="仿宋_GB2312" w:hAnsi="Times New Roman" w:eastAsia="仿宋_GB2312"/>
          <w:sz w:val="32"/>
          <w:szCs w:val="32"/>
        </w:rPr>
        <w:t>验收工作，对临时建筑工程的施工质量和安全进行监督管理。</w:t>
      </w:r>
    </w:p>
    <w:p>
      <w:pPr>
        <w:widowControl w:val="0"/>
        <w:wordWrap/>
        <w:adjustRightInd/>
        <w:snapToGrid/>
        <w:spacing w:line="560" w:lineRule="exact"/>
        <w:ind w:left="0" w:leftChars="0" w:right="0" w:firstLine="643"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明确了建设要求，对临建严控严管</w:t>
      </w:r>
    </w:p>
    <w:p>
      <w:pPr>
        <w:widowControl w:val="0"/>
        <w:wordWrap/>
        <w:adjustRightInd/>
        <w:snapToGrid/>
        <w:spacing w:line="520" w:lineRule="exact"/>
        <w:ind w:left="0" w:leftChars="0" w:right="0" w:firstLine="560" w:firstLineChars="200"/>
        <w:jc w:val="both"/>
        <w:textAlignment w:val="auto"/>
        <w:outlineLvl w:val="9"/>
        <w:rPr>
          <w:rFonts w:hint="eastAsia" w:ascii="仿宋_GB2312" w:eastAsia="仿宋_GB2312"/>
          <w:sz w:val="32"/>
          <w:szCs w:val="32"/>
        </w:rPr>
      </w:pPr>
      <w:r>
        <w:rPr>
          <w:rFonts w:hint="eastAsia" w:ascii="华文仿宋" w:hAnsi="华文仿宋" w:eastAsia="华文仿宋"/>
          <w:sz w:val="28"/>
        </w:rPr>
        <w:t xml:space="preserve"> </w:t>
      </w:r>
      <w:r>
        <w:rPr>
          <w:rFonts w:hint="eastAsia" w:ascii="仿宋_GB2312" w:eastAsia="仿宋_GB2312"/>
          <w:sz w:val="32"/>
          <w:szCs w:val="32"/>
          <w:lang w:eastAsia="zh-CN"/>
        </w:rPr>
        <w:t>《管理办法》</w:t>
      </w:r>
      <w:r>
        <w:rPr>
          <w:rFonts w:hint="eastAsia" w:ascii="仿宋_GB2312" w:eastAsia="仿宋_GB2312"/>
          <w:sz w:val="32"/>
          <w:szCs w:val="32"/>
        </w:rPr>
        <w:t>明确了</w:t>
      </w:r>
      <w:r>
        <w:rPr>
          <w:rFonts w:hint="eastAsia" w:ascii="仿宋_GB2312" w:eastAsia="仿宋_GB2312"/>
          <w:sz w:val="32"/>
          <w:szCs w:val="32"/>
          <w:lang w:eastAsia="zh-CN"/>
        </w:rPr>
        <w:t>八</w:t>
      </w:r>
      <w:r>
        <w:rPr>
          <w:rFonts w:hint="eastAsia" w:ascii="仿宋_GB2312" w:eastAsia="仿宋_GB2312"/>
          <w:sz w:val="32"/>
          <w:szCs w:val="32"/>
        </w:rPr>
        <w:t>类不得建设或批准建设的情形，并对临建的使用期限、邻避防范等方面提出了具体的要求。</w:t>
      </w:r>
      <w:r>
        <w:rPr>
          <w:rFonts w:hint="eastAsia" w:ascii="仿宋_GB2312" w:eastAsia="仿宋_GB2312"/>
          <w:sz w:val="32"/>
          <w:szCs w:val="32"/>
          <w:lang w:val="en-US" w:eastAsia="zh-CN"/>
        </w:rPr>
        <w:t>对建设禁令、审批要求、比邻要求、相邻关系、层数、材料等内容都以单条形式进行了规定。</w:t>
      </w:r>
    </w:p>
    <w:p>
      <w:pPr>
        <w:widowControl w:val="0"/>
        <w:wordWrap/>
        <w:adjustRightInd/>
        <w:snapToGrid/>
        <w:spacing w:line="560" w:lineRule="exact"/>
        <w:ind w:left="0" w:leftChars="0" w:right="0" w:firstLine="643"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四</w:t>
      </w:r>
      <w:r>
        <w:rPr>
          <w:rFonts w:hint="eastAsia" w:ascii="仿宋_GB2312" w:eastAsia="仿宋_GB2312"/>
          <w:b/>
          <w:bCs/>
          <w:sz w:val="32"/>
          <w:szCs w:val="32"/>
        </w:rPr>
        <w:t>）</w:t>
      </w:r>
      <w:r>
        <w:rPr>
          <w:rFonts w:hint="eastAsia" w:ascii="仿宋_GB2312" w:eastAsia="仿宋_GB2312"/>
          <w:b/>
          <w:bCs/>
          <w:sz w:val="32"/>
          <w:szCs w:val="32"/>
          <w:lang w:eastAsia="zh-CN"/>
        </w:rPr>
        <w:t>明确了临建</w:t>
      </w:r>
      <w:r>
        <w:rPr>
          <w:rFonts w:hint="eastAsia" w:ascii="仿宋_GB2312" w:eastAsia="仿宋_GB2312"/>
          <w:b/>
          <w:bCs/>
          <w:sz w:val="32"/>
          <w:szCs w:val="32"/>
        </w:rPr>
        <w:t>审批</w:t>
      </w:r>
      <w:r>
        <w:rPr>
          <w:rFonts w:hint="eastAsia" w:ascii="仿宋_GB2312" w:eastAsia="仿宋_GB2312"/>
          <w:b/>
          <w:bCs/>
          <w:sz w:val="32"/>
          <w:szCs w:val="32"/>
          <w:lang w:eastAsia="zh-CN"/>
        </w:rPr>
        <w:t>阶段和流程</w:t>
      </w:r>
    </w:p>
    <w:p>
      <w:pPr>
        <w:widowControl w:val="0"/>
        <w:wordWrap/>
        <w:adjustRightInd/>
        <w:snapToGrid/>
        <w:spacing w:line="560"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《管理办法》明确了</w:t>
      </w:r>
      <w:r>
        <w:rPr>
          <w:rFonts w:hint="eastAsia" w:ascii="仿宋_GB2312" w:eastAsia="仿宋_GB2312"/>
          <w:sz w:val="32"/>
          <w:szCs w:val="32"/>
        </w:rPr>
        <w:t>临建审批的环节、各个环节对应的申请材料以及处理形式，尤其是申请材料的补充，使临建管理办法更加完善。对未经验收或验收不合格的临时建筑禁止投入使用，进一步明确了验收方式、验收后果等。</w:t>
      </w:r>
    </w:p>
    <w:p>
      <w:pPr>
        <w:widowControl w:val="0"/>
        <w:wordWrap/>
        <w:adjustRightInd/>
        <w:snapToGrid/>
        <w:spacing w:line="560" w:lineRule="exact"/>
        <w:ind w:left="0" w:leftChars="0" w:right="0" w:firstLine="643"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五</w:t>
      </w:r>
      <w:r>
        <w:rPr>
          <w:rFonts w:hint="eastAsia" w:ascii="仿宋_GB2312" w:eastAsia="仿宋_GB2312"/>
          <w:b/>
          <w:bCs/>
          <w:sz w:val="32"/>
          <w:szCs w:val="32"/>
        </w:rPr>
        <w:t>） 精简流程，提高审批效率</w:t>
      </w:r>
    </w:p>
    <w:p>
      <w:pPr>
        <w:widowControl w:val="0"/>
        <w:wordWrap/>
        <w:adjustRightInd/>
        <w:snapToGrid/>
        <w:spacing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b w:val="0"/>
          <w:bCs w:val="0"/>
          <w:sz w:val="32"/>
          <w:szCs w:val="32"/>
          <w:lang w:eastAsia="zh-CN"/>
        </w:rPr>
        <w:t>按照上级相关精简工作的</w:t>
      </w:r>
      <w:r>
        <w:rPr>
          <w:rFonts w:hint="eastAsia" w:ascii="仿宋_GB2312" w:eastAsia="仿宋_GB2312"/>
          <w:b w:val="0"/>
          <w:bCs w:val="0"/>
          <w:sz w:val="32"/>
          <w:szCs w:val="32"/>
          <w:lang w:val="en-US" w:eastAsia="zh-CN"/>
        </w:rPr>
        <w:t>精神，对于施工勘察和配套类临时建筑，简化了其</w:t>
      </w:r>
      <w:r>
        <w:rPr>
          <w:rFonts w:hint="eastAsia" w:ascii="仿宋_GB2312" w:eastAsia="仿宋_GB2312"/>
          <w:sz w:val="32"/>
          <w:szCs w:val="32"/>
          <w:lang w:eastAsia="zh-CN"/>
        </w:rPr>
        <w:t>审批流程。同时对审批环节的时限规定也进行了大幅缩减，</w:t>
      </w:r>
      <w:r>
        <w:rPr>
          <w:rFonts w:hint="eastAsia" w:ascii="仿宋_GB2312" w:eastAsia="仿宋_GB2312"/>
          <w:sz w:val="32"/>
          <w:szCs w:val="32"/>
        </w:rPr>
        <w:t>规定方案审批阶段、规划许可阶段的审批时间为</w:t>
      </w:r>
      <w:r>
        <w:rPr>
          <w:rFonts w:hint="eastAsia" w:ascii="仿宋_GB2312" w:eastAsia="仿宋_GB2312"/>
          <w:sz w:val="32"/>
          <w:szCs w:val="32"/>
          <w:lang w:val="en-US" w:eastAsia="zh-CN"/>
        </w:rPr>
        <w:t>十</w:t>
      </w:r>
      <w:r>
        <w:rPr>
          <w:rFonts w:hint="eastAsia" w:ascii="仿宋_GB2312" w:eastAsia="仿宋_GB2312"/>
          <w:sz w:val="32"/>
          <w:szCs w:val="32"/>
        </w:rPr>
        <w:t>个工作日，规划验收的审批时间为</w:t>
      </w:r>
      <w:r>
        <w:rPr>
          <w:rFonts w:hint="eastAsia" w:ascii="仿宋_GB2312" w:eastAsia="仿宋_GB2312"/>
          <w:sz w:val="32"/>
          <w:szCs w:val="32"/>
          <w:lang w:val="en-US" w:eastAsia="zh-CN"/>
        </w:rPr>
        <w:t>七</w:t>
      </w:r>
      <w:r>
        <w:rPr>
          <w:rFonts w:hint="eastAsia" w:ascii="仿宋_GB2312" w:eastAsia="仿宋_GB2312"/>
          <w:sz w:val="32"/>
          <w:szCs w:val="32"/>
        </w:rPr>
        <w:t>个工作</w:t>
      </w:r>
      <w:r>
        <w:rPr>
          <w:rFonts w:hint="eastAsia" w:ascii="仿宋_GB2312" w:eastAsia="仿宋_GB2312"/>
          <w:sz w:val="32"/>
          <w:szCs w:val="32"/>
          <w:lang w:eastAsia="zh-CN"/>
        </w:rPr>
        <w:t>日</w:t>
      </w:r>
      <w:r>
        <w:rPr>
          <w:rFonts w:hint="eastAsia" w:ascii="仿宋_GB2312" w:eastAsia="仿宋_GB2312"/>
          <w:sz w:val="32"/>
          <w:szCs w:val="32"/>
        </w:rPr>
        <w:t>。</w:t>
      </w:r>
    </w:p>
    <w:p>
      <w:pPr>
        <w:widowControl w:val="0"/>
        <w:wordWrap/>
        <w:adjustRightInd/>
        <w:snapToGrid/>
        <w:spacing w:line="560" w:lineRule="exact"/>
        <w:ind w:left="0" w:leftChars="0" w:right="0" w:firstLine="643"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六</w:t>
      </w:r>
      <w:r>
        <w:rPr>
          <w:rFonts w:hint="eastAsia" w:ascii="仿宋_GB2312" w:eastAsia="仿宋_GB2312"/>
          <w:b/>
          <w:bCs/>
          <w:sz w:val="32"/>
          <w:szCs w:val="32"/>
        </w:rPr>
        <w:t>）强化批后监管，预防安全、消防隐患</w:t>
      </w:r>
    </w:p>
    <w:p>
      <w:pPr>
        <w:widowControl w:val="0"/>
        <w:wordWrap/>
        <w:adjustRightInd/>
        <w:snapToGrid/>
        <w:spacing w:line="560"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强调临时建筑申请人的安全生产主体责任，</w:t>
      </w:r>
      <w:r>
        <w:rPr>
          <w:rFonts w:hint="eastAsia" w:ascii="仿宋_GB2312" w:hAnsi="Times New Roman" w:eastAsia="仿宋_GB2312"/>
          <w:sz w:val="32"/>
          <w:szCs w:val="32"/>
        </w:rPr>
        <w:t>申请人应当主动接受和配合区住房建设局、区规划土地监察机构、区安监局、市消防支队福田</w:t>
      </w:r>
      <w:r>
        <w:rPr>
          <w:rFonts w:hint="eastAsia" w:ascii="仿宋_GB2312" w:hAnsi="Times New Roman" w:eastAsia="仿宋_GB2312"/>
          <w:sz w:val="32"/>
          <w:szCs w:val="32"/>
          <w:lang w:eastAsia="zh-CN"/>
        </w:rPr>
        <w:t>区</w:t>
      </w:r>
      <w:r>
        <w:rPr>
          <w:rFonts w:hint="eastAsia" w:ascii="仿宋_GB2312" w:hAnsi="Times New Roman" w:eastAsia="仿宋_GB2312"/>
          <w:sz w:val="32"/>
          <w:szCs w:val="32"/>
        </w:rPr>
        <w:t>大队等有关主管部门开展的日常监督管理工作。</w:t>
      </w:r>
      <w:bookmarkStart w:id="0" w:name="_GoBack"/>
      <w:bookmarkEnd w:id="0"/>
      <w:r>
        <w:rPr>
          <w:rFonts w:hint="eastAsia" w:ascii="黑体" w:hAnsi="黑体" w:eastAsia="黑体"/>
          <w:sz w:val="32"/>
          <w:szCs w:val="32"/>
        </w:rPr>
        <w:t xml:space="preserve"> </w:t>
      </w:r>
    </w:p>
    <w:p>
      <w:pPr>
        <w:widowControl w:val="0"/>
        <w:wordWrap/>
        <w:adjustRightInd/>
        <w:snapToGrid/>
        <w:spacing w:line="560" w:lineRule="exact"/>
        <w:ind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以上情况，专此说明。</w:t>
      </w:r>
    </w:p>
    <w:p>
      <w:pPr>
        <w:widowControl w:val="0"/>
        <w:wordWrap/>
        <w:adjustRightInd/>
        <w:snapToGrid/>
        <w:spacing w:line="560" w:lineRule="exact"/>
        <w:ind w:left="0" w:leftChars="0" w:right="0"/>
        <w:textAlignment w:val="auto"/>
        <w:outlineLvl w:val="9"/>
        <w:rPr>
          <w:rFonts w:ascii="仿宋" w:hAnsi="仿宋" w:eastAsia="仿宋"/>
          <w:sz w:val="28"/>
        </w:rPr>
      </w:pPr>
    </w:p>
    <w:sectPr>
      <w:headerReference r:id="rId3" w:type="default"/>
      <w:footerReference r:id="rId4" w:type="default"/>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6430C"/>
    <w:rsid w:val="000146B7"/>
    <w:rsid w:val="00035DA2"/>
    <w:rsid w:val="0004508F"/>
    <w:rsid w:val="0009043C"/>
    <w:rsid w:val="00095C4F"/>
    <w:rsid w:val="000A6042"/>
    <w:rsid w:val="00111955"/>
    <w:rsid w:val="00121869"/>
    <w:rsid w:val="00131FF9"/>
    <w:rsid w:val="001804FB"/>
    <w:rsid w:val="001861AB"/>
    <w:rsid w:val="001879DB"/>
    <w:rsid w:val="001913D0"/>
    <w:rsid w:val="001B09E4"/>
    <w:rsid w:val="001E22F1"/>
    <w:rsid w:val="001F4B9F"/>
    <w:rsid w:val="002305F7"/>
    <w:rsid w:val="002532A7"/>
    <w:rsid w:val="002620B0"/>
    <w:rsid w:val="002714B6"/>
    <w:rsid w:val="002768D0"/>
    <w:rsid w:val="002A59A3"/>
    <w:rsid w:val="002B06F4"/>
    <w:rsid w:val="002B4F73"/>
    <w:rsid w:val="002F6E42"/>
    <w:rsid w:val="00322C2B"/>
    <w:rsid w:val="003262BF"/>
    <w:rsid w:val="003269BF"/>
    <w:rsid w:val="00342050"/>
    <w:rsid w:val="00364F2C"/>
    <w:rsid w:val="0037038C"/>
    <w:rsid w:val="00374BE6"/>
    <w:rsid w:val="00397C48"/>
    <w:rsid w:val="003A1547"/>
    <w:rsid w:val="003A6D4D"/>
    <w:rsid w:val="003D6690"/>
    <w:rsid w:val="00400D97"/>
    <w:rsid w:val="00407F24"/>
    <w:rsid w:val="00436D94"/>
    <w:rsid w:val="00441072"/>
    <w:rsid w:val="00446B3E"/>
    <w:rsid w:val="00480B4F"/>
    <w:rsid w:val="004877E4"/>
    <w:rsid w:val="004A7CC1"/>
    <w:rsid w:val="004F0D3A"/>
    <w:rsid w:val="004F1C8B"/>
    <w:rsid w:val="00507397"/>
    <w:rsid w:val="00530DF8"/>
    <w:rsid w:val="005456F6"/>
    <w:rsid w:val="0055128E"/>
    <w:rsid w:val="005608BA"/>
    <w:rsid w:val="00566DA2"/>
    <w:rsid w:val="00584FD4"/>
    <w:rsid w:val="00595207"/>
    <w:rsid w:val="005C07D3"/>
    <w:rsid w:val="005E2667"/>
    <w:rsid w:val="00601BF8"/>
    <w:rsid w:val="00604ED4"/>
    <w:rsid w:val="00613738"/>
    <w:rsid w:val="006278AB"/>
    <w:rsid w:val="00653FCC"/>
    <w:rsid w:val="00685D91"/>
    <w:rsid w:val="00693834"/>
    <w:rsid w:val="00695959"/>
    <w:rsid w:val="0069714B"/>
    <w:rsid w:val="00700855"/>
    <w:rsid w:val="00722E30"/>
    <w:rsid w:val="007240C6"/>
    <w:rsid w:val="00743D01"/>
    <w:rsid w:val="00777790"/>
    <w:rsid w:val="007C3156"/>
    <w:rsid w:val="007C3DD9"/>
    <w:rsid w:val="007C71FD"/>
    <w:rsid w:val="007F6DA0"/>
    <w:rsid w:val="00801284"/>
    <w:rsid w:val="008127EA"/>
    <w:rsid w:val="00813A34"/>
    <w:rsid w:val="0081620C"/>
    <w:rsid w:val="00823541"/>
    <w:rsid w:val="008305DF"/>
    <w:rsid w:val="0086430C"/>
    <w:rsid w:val="0086633B"/>
    <w:rsid w:val="00877D1D"/>
    <w:rsid w:val="008809B4"/>
    <w:rsid w:val="00881D09"/>
    <w:rsid w:val="0088348A"/>
    <w:rsid w:val="00884015"/>
    <w:rsid w:val="008850FF"/>
    <w:rsid w:val="00885B86"/>
    <w:rsid w:val="008B621D"/>
    <w:rsid w:val="008C3171"/>
    <w:rsid w:val="008E3198"/>
    <w:rsid w:val="008E5D9E"/>
    <w:rsid w:val="008F122F"/>
    <w:rsid w:val="008F5C70"/>
    <w:rsid w:val="009015A1"/>
    <w:rsid w:val="00914CD0"/>
    <w:rsid w:val="00926294"/>
    <w:rsid w:val="009319A0"/>
    <w:rsid w:val="00935D44"/>
    <w:rsid w:val="00975AE2"/>
    <w:rsid w:val="00975F9D"/>
    <w:rsid w:val="009779FA"/>
    <w:rsid w:val="00977B98"/>
    <w:rsid w:val="00983511"/>
    <w:rsid w:val="0099479A"/>
    <w:rsid w:val="009B2746"/>
    <w:rsid w:val="009D023B"/>
    <w:rsid w:val="009F0DC6"/>
    <w:rsid w:val="00A007A9"/>
    <w:rsid w:val="00A16EF8"/>
    <w:rsid w:val="00A33E3F"/>
    <w:rsid w:val="00A35B16"/>
    <w:rsid w:val="00A47816"/>
    <w:rsid w:val="00A67C14"/>
    <w:rsid w:val="00A859CA"/>
    <w:rsid w:val="00A95916"/>
    <w:rsid w:val="00AB1DB9"/>
    <w:rsid w:val="00AC6414"/>
    <w:rsid w:val="00AF6B5E"/>
    <w:rsid w:val="00B00240"/>
    <w:rsid w:val="00B22B97"/>
    <w:rsid w:val="00B32F3C"/>
    <w:rsid w:val="00B35229"/>
    <w:rsid w:val="00B552A1"/>
    <w:rsid w:val="00B64402"/>
    <w:rsid w:val="00B83980"/>
    <w:rsid w:val="00B84A0F"/>
    <w:rsid w:val="00B91BC1"/>
    <w:rsid w:val="00BB025C"/>
    <w:rsid w:val="00BB6E71"/>
    <w:rsid w:val="00BC2AB5"/>
    <w:rsid w:val="00BC6576"/>
    <w:rsid w:val="00BD0ED8"/>
    <w:rsid w:val="00BE3266"/>
    <w:rsid w:val="00C233A0"/>
    <w:rsid w:val="00C533C8"/>
    <w:rsid w:val="00C851DC"/>
    <w:rsid w:val="00C91222"/>
    <w:rsid w:val="00C94E21"/>
    <w:rsid w:val="00CC070A"/>
    <w:rsid w:val="00CD45C1"/>
    <w:rsid w:val="00CE251B"/>
    <w:rsid w:val="00CF0E4A"/>
    <w:rsid w:val="00D00E7E"/>
    <w:rsid w:val="00D02B36"/>
    <w:rsid w:val="00D234F2"/>
    <w:rsid w:val="00D33CBE"/>
    <w:rsid w:val="00D41855"/>
    <w:rsid w:val="00D506DF"/>
    <w:rsid w:val="00D65685"/>
    <w:rsid w:val="00D831DB"/>
    <w:rsid w:val="00DA4EF2"/>
    <w:rsid w:val="00DE60B7"/>
    <w:rsid w:val="00DF1962"/>
    <w:rsid w:val="00DF6E97"/>
    <w:rsid w:val="00E00D83"/>
    <w:rsid w:val="00E51EF6"/>
    <w:rsid w:val="00E56F32"/>
    <w:rsid w:val="00E6773E"/>
    <w:rsid w:val="00E9773D"/>
    <w:rsid w:val="00EA4510"/>
    <w:rsid w:val="00EB542B"/>
    <w:rsid w:val="00EC1B7B"/>
    <w:rsid w:val="00EC534E"/>
    <w:rsid w:val="00EE1393"/>
    <w:rsid w:val="00F1479A"/>
    <w:rsid w:val="00F200DC"/>
    <w:rsid w:val="00F523BE"/>
    <w:rsid w:val="00F54E61"/>
    <w:rsid w:val="00F57D6B"/>
    <w:rsid w:val="00F6676D"/>
    <w:rsid w:val="00F87EFD"/>
    <w:rsid w:val="00FA670F"/>
    <w:rsid w:val="00FB1C61"/>
    <w:rsid w:val="00FC29E6"/>
    <w:rsid w:val="00FE2710"/>
    <w:rsid w:val="00FF499E"/>
    <w:rsid w:val="021F3CB3"/>
    <w:rsid w:val="0285372F"/>
    <w:rsid w:val="02ED3E2F"/>
    <w:rsid w:val="03E531F1"/>
    <w:rsid w:val="05C2523D"/>
    <w:rsid w:val="0733324E"/>
    <w:rsid w:val="09ED11C0"/>
    <w:rsid w:val="0B396E5A"/>
    <w:rsid w:val="0BC24913"/>
    <w:rsid w:val="0F9C1C5B"/>
    <w:rsid w:val="0FB80265"/>
    <w:rsid w:val="102A51FE"/>
    <w:rsid w:val="15F738E5"/>
    <w:rsid w:val="19CF1AD2"/>
    <w:rsid w:val="1F5F4988"/>
    <w:rsid w:val="21521315"/>
    <w:rsid w:val="22775899"/>
    <w:rsid w:val="23495236"/>
    <w:rsid w:val="278F2B9B"/>
    <w:rsid w:val="2BBF4052"/>
    <w:rsid w:val="2EBE1F49"/>
    <w:rsid w:val="2F7D5DA9"/>
    <w:rsid w:val="324B723B"/>
    <w:rsid w:val="34B21441"/>
    <w:rsid w:val="359732E3"/>
    <w:rsid w:val="39E560C2"/>
    <w:rsid w:val="3ABB5086"/>
    <w:rsid w:val="3D494D6A"/>
    <w:rsid w:val="40687F24"/>
    <w:rsid w:val="431677E2"/>
    <w:rsid w:val="441F7EFA"/>
    <w:rsid w:val="44F463BE"/>
    <w:rsid w:val="47482620"/>
    <w:rsid w:val="489554DD"/>
    <w:rsid w:val="4906553E"/>
    <w:rsid w:val="49EB0955"/>
    <w:rsid w:val="4BE5165A"/>
    <w:rsid w:val="4FA4558C"/>
    <w:rsid w:val="4FF75C47"/>
    <w:rsid w:val="521C1738"/>
    <w:rsid w:val="545A2921"/>
    <w:rsid w:val="548D0829"/>
    <w:rsid w:val="552577CE"/>
    <w:rsid w:val="555C27BB"/>
    <w:rsid w:val="556244C2"/>
    <w:rsid w:val="57081358"/>
    <w:rsid w:val="573B3194"/>
    <w:rsid w:val="57416F33"/>
    <w:rsid w:val="5BDD3413"/>
    <w:rsid w:val="5D4A5ACA"/>
    <w:rsid w:val="66F95BB5"/>
    <w:rsid w:val="686A6409"/>
    <w:rsid w:val="69072B82"/>
    <w:rsid w:val="692A1C9F"/>
    <w:rsid w:val="699A4DBD"/>
    <w:rsid w:val="6A696D4F"/>
    <w:rsid w:val="6AB071CB"/>
    <w:rsid w:val="6CCB1E33"/>
    <w:rsid w:val="70404539"/>
    <w:rsid w:val="76620752"/>
    <w:rsid w:val="79742750"/>
    <w:rsid w:val="79DF61F4"/>
    <w:rsid w:val="7A184406"/>
    <w:rsid w:val="7A6E4B45"/>
    <w:rsid w:val="7AB06FDF"/>
    <w:rsid w:val="7E525E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unhideWhenUsed/>
    <w:qFormat/>
    <w:uiPriority w:val="1"/>
    <w:rPr>
      <w:rFonts w:ascii="Verdana" w:hAnsi="Verdana" w:eastAsia="仿宋_GB2312"/>
      <w:kern w:val="0"/>
      <w:sz w:val="24"/>
      <w:szCs w:val="20"/>
      <w:lang w:eastAsia="en-US"/>
    </w:rPr>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pPr>
      <w:widowControl/>
      <w:spacing w:before="120" w:after="120" w:line="360" w:lineRule="auto"/>
      <w:ind w:firstLine="640" w:firstLineChars="200"/>
      <w:jc w:val="center"/>
    </w:pPr>
    <w:rPr>
      <w:rFonts w:ascii="DengXian" w:hAnsi="宋体" w:eastAsia="宋体"/>
      <w:bCs/>
      <w:kern w:val="0"/>
      <w:sz w:val="28"/>
    </w:rPr>
  </w:style>
  <w:style w:type="paragraph" w:customStyle="1" w:styleId="6">
    <w:name w:val="Char"/>
    <w:basedOn w:val="1"/>
    <w:link w:val="5"/>
    <w:qFormat/>
    <w:uiPriority w:val="0"/>
    <w:pPr>
      <w:widowControl/>
      <w:spacing w:after="160" w:line="240" w:lineRule="exact"/>
      <w:jc w:val="left"/>
    </w:pPr>
    <w:rPr>
      <w:rFonts w:ascii="Verdana" w:hAnsi="Verdana" w:eastAsia="仿宋_GB2312"/>
      <w:kern w:val="0"/>
      <w:sz w:val="24"/>
      <w:szCs w:val="20"/>
      <w:lang w:eastAsia="en-US"/>
    </w:rPr>
  </w:style>
  <w:style w:type="character" w:styleId="7">
    <w:name w:val="page number"/>
    <w:basedOn w:val="5"/>
    <w:unhideWhenUsed/>
    <w:qFormat/>
    <w:uiPriority w:val="99"/>
  </w:style>
  <w:style w:type="paragraph" w:customStyle="1" w:styleId="9">
    <w:name w:val="List Paragraph"/>
    <w:basedOn w:val="1"/>
    <w:qFormat/>
    <w:uiPriority w:val="34"/>
    <w:pPr>
      <w:ind w:firstLine="420" w:firstLineChars="200"/>
    </w:pPr>
  </w:style>
  <w:style w:type="character" w:customStyle="1" w:styleId="10">
    <w:name w:val="页眉字符"/>
    <w:basedOn w:val="5"/>
    <w:link w:val="3"/>
    <w:qFormat/>
    <w:uiPriority w:val="99"/>
    <w:rPr>
      <w:rFonts w:ascii="Times New Roman" w:hAnsi="Times New Roman" w:eastAsia="宋体" w:cs="Times New Roman"/>
      <w:sz w:val="18"/>
      <w:szCs w:val="18"/>
    </w:rPr>
  </w:style>
  <w:style w:type="character" w:customStyle="1" w:styleId="11">
    <w:name w:val="页脚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357</Words>
  <Characters>2040</Characters>
  <Lines>17</Lines>
  <Paragraphs>4</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2018-05-10T12:50:00Z</dcterms:created>
  <dc:creator>崔俪鹏</dc:creator>
  <cp:lastModifiedBy>null</cp:lastModifiedBy>
  <cp:lastPrinted>2018-11-27T08:18:00Z</cp:lastPrinted>
  <dcterms:modified xsi:type="dcterms:W3CDTF">2018-12-13T08:23:03Z</dcterms:modified>
  <dc:title>关于《深圳市福田区临时建筑管理办法》的起草说明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