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福田区统计局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2019年6月公开选用</w:t>
      </w:r>
    </w:p>
    <w:p>
      <w:pPr>
        <w:adjustRightInd w:val="0"/>
        <w:snapToGrid w:val="0"/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劳务派遣人员拟选用人员公示</w:t>
      </w:r>
    </w:p>
    <w:p>
      <w:pPr>
        <w:adjustRightInd w:val="0"/>
        <w:snapToGrid w:val="0"/>
        <w:spacing w:line="579" w:lineRule="exact"/>
      </w:pPr>
    </w:p>
    <w:p>
      <w:pPr>
        <w:widowControl/>
        <w:adjustRightInd w:val="0"/>
        <w:snapToGrid w:val="0"/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《深圳市福田区2019年6月公开选用劳务派遣人员公告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》的安排及相关规定，经资格初审、笔试、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考核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、资格复审及体检，现将拟选用人员名单进行公示（公示名单见附件）。</w:t>
      </w: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79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公示时间为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2019年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日至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日（不少于5个工作日）。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公示期间，任何单位和个人对拟选用人员有异议的，可通过来访、来电、来信等方式向我单位反映（地址：深圳市福田区福民路123号区委大楼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室，邮编：5180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82918133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）。反映情况和问题必须实事求是、客观公正。要求反映人提供真实姓名、联系电话和工作单位信息，以示负责。</w:t>
      </w: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79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我单位将对反映人和反映情况严格保密，对所反映的情况和问题，将认真进行调查核实，并视情况以适当方式向反映人反馈。调查属实并影响选用的，取消拟选用人员资格。</w:t>
      </w: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79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79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附件：福田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区统计局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拟选用劳务派遣人员公示名单</w:t>
      </w:r>
      <w:bookmarkStart w:id="0" w:name="_GoBack"/>
      <w:bookmarkEnd w:id="0"/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79" w:lineRule="exact"/>
        <w:ind w:firstLine="1280" w:firstLineChars="4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79" w:lineRule="exact"/>
        <w:ind w:firstLine="1280" w:firstLineChars="4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福田区统计局</w:t>
      </w:r>
    </w:p>
    <w:p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79" w:lineRule="exact"/>
        <w:ind w:firstLine="1280" w:firstLineChars="4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2019年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r>
        <w:rPr>
          <w:rFonts w:hint="eastAsia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/>
    <w:p>
      <w:pPr>
        <w:spacing w:line="560" w:lineRule="exact"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福田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区统计局</w:t>
      </w:r>
      <w:r>
        <w:rPr>
          <w:rFonts w:hint="eastAsia" w:ascii="方正小标宋简体" w:hAnsi="微软雅黑" w:eastAsia="方正小标宋简体"/>
          <w:sz w:val="44"/>
          <w:szCs w:val="44"/>
        </w:rPr>
        <w:t>拟选用劳务派遣人员公示名单</w:t>
      </w:r>
    </w:p>
    <w:p>
      <w:pPr>
        <w:spacing w:line="579" w:lineRule="exact"/>
        <w:jc w:val="center"/>
        <w:rPr>
          <w:rFonts w:ascii="楷体_GB2312" w:hAnsi="微软雅黑" w:eastAsia="楷体_GB2312"/>
          <w:sz w:val="32"/>
          <w:szCs w:val="44"/>
        </w:rPr>
      </w:pPr>
      <w:r>
        <w:rPr>
          <w:rFonts w:hint="eastAsia" w:ascii="楷体_GB2312" w:hAnsi="微软雅黑" w:eastAsia="楷体_GB2312"/>
          <w:sz w:val="32"/>
          <w:szCs w:val="44"/>
        </w:rPr>
        <w:t>（按姓氏笔画排序）</w:t>
      </w:r>
    </w:p>
    <w:p>
      <w:pPr>
        <w:spacing w:line="579" w:lineRule="exact"/>
        <w:jc w:val="center"/>
        <w:rPr>
          <w:rFonts w:ascii="方正小标宋简体" w:hAnsi="微软雅黑" w:eastAsia="方正小标宋简体"/>
          <w:sz w:val="44"/>
          <w:szCs w:val="44"/>
        </w:rPr>
      </w:pPr>
    </w:p>
    <w:tbl>
      <w:tblPr>
        <w:tblStyle w:val="5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9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肖惠超</w:t>
            </w:r>
          </w:p>
        </w:tc>
        <w:tc>
          <w:tcPr>
            <w:tcW w:w="5528" w:type="dxa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362426********551X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9" w:type="dxa"/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陈秋华</w:t>
            </w:r>
          </w:p>
        </w:tc>
        <w:tc>
          <w:tcPr>
            <w:tcW w:w="5528" w:type="dxa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440823********3064</w:t>
            </w:r>
          </w:p>
        </w:tc>
      </w:tr>
    </w:tbl>
    <w:p/>
    <w:p>
      <w:pPr>
        <w:widowControl/>
        <w:adjustRightInd w:val="0"/>
        <w:snapToGrid w:val="0"/>
        <w:spacing w:line="520" w:lineRule="exact"/>
        <w:ind w:firstLine="1600" w:firstLineChars="5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2098" w:right="1474" w:bottom="1984" w:left="1587" w:header="851" w:footer="12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77047"/>
    <w:rsid w:val="2C777047"/>
    <w:rsid w:val="481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2019-08-30T08:26:00Z</dcterms:created>
  <dc:creator>杨蕙君</dc:creator>
  <cp:lastModifiedBy>杨蕙君</cp:lastModifiedBy>
  <dcterms:modified xsi:type="dcterms:W3CDTF">2019-08-30T08:33:27Z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