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ind w:left="0" w:leftChars="0"/>
        <w:jc w:val="distribute"/>
        <w:rPr>
          <w:rFonts w:hint="default" w:ascii="方正大标宋简体" w:hAnsi="宋体" w:eastAsia="方正大标宋简体"/>
          <w:color w:val="FF0000"/>
          <w:spacing w:val="110"/>
          <w:kern w:val="40"/>
          <w:sz w:val="48"/>
        </w:rPr>
      </w:pPr>
      <w:bookmarkStart w:id="0" w:name="_Hlk11634403"/>
      <w:r>
        <w:rPr>
          <w:rFonts w:hint="eastAsia" w:ascii="方正大标宋简体" w:hAnsi="宋体" w:eastAsia="方正大标宋简体"/>
          <w:color w:val="FF0000"/>
          <w:spacing w:val="-43"/>
          <w:w w:val="80"/>
          <w:kern w:val="40"/>
          <w:sz w:val="72"/>
        </w:rPr>
        <w:t>深圳市福田区</w:t>
      </w:r>
      <w:r>
        <w:rPr>
          <w:rFonts w:hint="eastAsia" w:ascii="方正大标宋简体" w:hAnsi="宋体" w:eastAsia="方正大标宋简体"/>
          <w:color w:val="FF0000"/>
          <w:spacing w:val="-43"/>
          <w:w w:val="80"/>
          <w:kern w:val="40"/>
          <w:sz w:val="72"/>
          <w:lang w:eastAsia="zh-CN"/>
        </w:rPr>
        <w:t>财政</w:t>
      </w:r>
      <w:r>
        <w:rPr>
          <w:rFonts w:hint="eastAsia" w:ascii="方正大标宋简体" w:hAnsi="宋体" w:eastAsia="方正大标宋简体"/>
          <w:color w:val="FF0000"/>
          <w:spacing w:val="-43"/>
          <w:w w:val="80"/>
          <w:kern w:val="40"/>
          <w:sz w:val="72"/>
        </w:rPr>
        <w:t>局</w:t>
      </w:r>
      <w:bookmarkStart w:id="17" w:name="_GoBack"/>
      <w:bookmarkEnd w:id="17"/>
    </w:p>
    <w:p>
      <w:pPr>
        <w:spacing w:line="240" w:lineRule="auto"/>
        <w:jc w:val="center"/>
        <w:rPr>
          <w:rFonts w:hint="default" w:eastAsia="Times New Roman"/>
        </w:rPr>
      </w:pPr>
      <w:r>
        <w:rPr>
          <w:rFonts w:hint="default" w:eastAsia="Times New Roman"/>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64135</wp:posOffset>
                </wp:positionV>
                <wp:extent cx="5521325" cy="5080"/>
                <wp:effectExtent l="0" t="28575" r="3175" b="29845"/>
                <wp:wrapNone/>
                <wp:docPr id="1" name="直接连接符 1"/>
                <wp:cNvGraphicFramePr/>
                <a:graphic xmlns:a="http://schemas.openxmlformats.org/drawingml/2006/main">
                  <a:graphicData uri="http://schemas.microsoft.com/office/word/2010/wordprocessingShape">
                    <wps:wsp>
                      <wps:cNvCnPr/>
                      <wps:spPr>
                        <a:xfrm flipV="1">
                          <a:off x="0" y="0"/>
                          <a:ext cx="5521325" cy="508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75pt;margin-top:5.05pt;height:0.4pt;width:434.75pt;z-index:251658240;mso-width-relative:page;mso-height-relative:page;" filled="f" stroked="t" coordsize="21600,21600" o:gfxdata="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LSqjXAAAACQEAAA8AAAAAAAAAAQAgAAAAIgAAAGRycy9kb3ducmV2LnhtbFBLAQIUABQA&#10;AAAIAIdO4kBOkzUI8QEAALgDAAAOAAAAAAAAAAEAIAAAACYBAABkcnMvZTJvRG9jLnhtbFBLBQYA&#10;AAAABgAGAFkBAACJBQ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宋体" w:eastAsia="方正小标宋简体"/>
          <w:b w:val="0"/>
          <w:bCs/>
          <w:color w:val="000000" w:themeColor="text1"/>
          <w:sz w:val="44"/>
          <w:szCs w:val="44"/>
          <w14:textFill>
            <w14:solidFill>
              <w14:schemeClr w14:val="tx1"/>
            </w14:solidFill>
          </w14:textFill>
        </w:rPr>
      </w:pPr>
      <w:r>
        <w:rPr>
          <w:rFonts w:hint="eastAsia" w:ascii="方正小标宋简体" w:hAnsi="宋体" w:eastAsia="方正小标宋简体"/>
          <w:b w:val="0"/>
          <w:bCs/>
          <w:color w:val="000000" w:themeColor="text1"/>
          <w:sz w:val="44"/>
          <w:szCs w:val="44"/>
          <w14:textFill>
            <w14:solidFill>
              <w14:schemeClr w14:val="tx1"/>
            </w14:solidFill>
          </w14:textFill>
        </w:rPr>
        <w:t>福田区区级项目支出事前绩效评估管理</w:t>
      </w:r>
    </w:p>
    <w:p>
      <w:pPr>
        <w:keepNext w:val="0"/>
        <w:keepLines w:val="0"/>
        <w:pageBreakBefore w:val="0"/>
        <w:widowControl w:val="0"/>
        <w:tabs>
          <w:tab w:val="center" w:pos="4422"/>
          <w:tab w:val="right" w:pos="8844"/>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宋体" w:eastAsia="方正小标宋简体"/>
          <w:b w:val="0"/>
          <w:bCs/>
          <w:color w:val="000000" w:themeColor="text1"/>
          <w:sz w:val="44"/>
          <w:szCs w:val="44"/>
          <w14:textFill>
            <w14:solidFill>
              <w14:schemeClr w14:val="tx1"/>
            </w14:solidFill>
          </w14:textFill>
        </w:rPr>
      </w:pPr>
      <w:r>
        <w:rPr>
          <w:rFonts w:hint="eastAsia" w:ascii="方正小标宋简体" w:hAnsi="宋体" w:eastAsia="方正小标宋简体"/>
          <w:b w:val="0"/>
          <w:bCs/>
          <w:color w:val="000000" w:themeColor="text1"/>
          <w:sz w:val="44"/>
          <w:szCs w:val="44"/>
          <w14:textFill>
            <w14:solidFill>
              <w14:schemeClr w14:val="tx1"/>
            </w14:solidFill>
          </w14:textFill>
        </w:rPr>
        <w:t>实施细则</w:t>
      </w:r>
    </w:p>
    <w:bookmarkEnd w:id="0"/>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Style w:val="8"/>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ascii="黑体" w:hAnsi="黑体" w:eastAsia="黑体"/>
          <w:b w:val="0"/>
          <w:bCs w:val="0"/>
          <w:color w:val="000000" w:themeColor="text1"/>
          <w:sz w:val="32"/>
          <w:szCs w:val="32"/>
          <w14:textFill>
            <w14:solidFill>
              <w14:schemeClr w14:val="tx1"/>
            </w14:solidFill>
          </w14:textFill>
        </w:rPr>
      </w:pPr>
      <w:r>
        <w:rPr>
          <w:rStyle w:val="8"/>
          <w:rFonts w:hint="eastAsia" w:ascii="黑体" w:hAnsi="黑体" w:eastAsia="黑体"/>
          <w:b w:val="0"/>
          <w:bCs w:val="0"/>
          <w:color w:val="000000" w:themeColor="text1"/>
          <w:sz w:val="32"/>
          <w:szCs w:val="32"/>
          <w14:textFill>
            <w14:solidFill>
              <w14:schemeClr w14:val="tx1"/>
            </w14:solidFill>
          </w14:textFill>
        </w:rPr>
        <w:t xml:space="preserve">第一章 </w:t>
      </w:r>
      <w:r>
        <w:rPr>
          <w:rStyle w:val="8"/>
          <w:rFonts w:ascii="黑体" w:hAnsi="黑体" w:eastAsia="黑体"/>
          <w:b w:val="0"/>
          <w:bCs w:val="0"/>
          <w:color w:val="000000" w:themeColor="text1"/>
          <w:sz w:val="32"/>
          <w:szCs w:val="32"/>
          <w14:textFill>
            <w14:solidFill>
              <w14:schemeClr w14:val="tx1"/>
            </w14:solidFill>
          </w14:textFill>
        </w:rPr>
        <w:t xml:space="preserve"> </w:t>
      </w:r>
      <w:r>
        <w:rPr>
          <w:rStyle w:val="8"/>
          <w:rFonts w:hint="eastAsia" w:ascii="黑体" w:hAnsi="黑体" w:eastAsia="黑体"/>
          <w:b w:val="0"/>
          <w:bCs w:val="0"/>
          <w:color w:val="000000" w:themeColor="text1"/>
          <w:sz w:val="32"/>
          <w:szCs w:val="32"/>
          <w14:textFill>
            <w14:solidFill>
              <w14:schemeClr w14:val="tx1"/>
            </w14:solidFill>
          </w14:textFill>
        </w:rPr>
        <w:t xml:space="preserve">总 </w:t>
      </w:r>
      <w:r>
        <w:rPr>
          <w:rStyle w:val="8"/>
          <w:rFonts w:ascii="黑体" w:hAnsi="黑体" w:eastAsia="黑体"/>
          <w:b w:val="0"/>
          <w:bCs w:val="0"/>
          <w:color w:val="000000" w:themeColor="text1"/>
          <w:sz w:val="32"/>
          <w:szCs w:val="32"/>
          <w14:textFill>
            <w14:solidFill>
              <w14:schemeClr w14:val="tx1"/>
            </w14:solidFill>
          </w14:textFill>
        </w:rPr>
        <w:t xml:space="preserve"> </w:t>
      </w:r>
      <w:r>
        <w:rPr>
          <w:rStyle w:val="8"/>
          <w:rFonts w:hint="eastAsia" w:ascii="黑体" w:hAnsi="黑体" w:eastAsia="黑体"/>
          <w:b w:val="0"/>
          <w:bCs w:val="0"/>
          <w:color w:val="000000" w:themeColor="text1"/>
          <w:sz w:val="32"/>
          <w:szCs w:val="32"/>
          <w14:textFill>
            <w14:solidFill>
              <w14:schemeClr w14:val="tx1"/>
            </w14:solidFill>
          </w14:textFill>
        </w:rPr>
        <w:t>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30" w:firstLineChars="196"/>
        <w:textAlignment w:val="auto"/>
        <w:rPr>
          <w:rFonts w:ascii="仿宋_GB2312" w:eastAsia="仿宋_GB2312"/>
          <w:bCs/>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第一条 </w:t>
      </w:r>
      <w:r>
        <w:rPr>
          <w:rFonts w:hint="eastAsia" w:ascii="仿宋_GB2312" w:eastAsia="仿宋_GB2312"/>
          <w:bCs/>
          <w:color w:val="000000" w:themeColor="text1"/>
          <w:sz w:val="32"/>
          <w:szCs w:val="32"/>
          <w14:textFill>
            <w14:solidFill>
              <w14:schemeClr w14:val="tx1"/>
            </w14:solidFill>
          </w14:textFill>
        </w:rPr>
        <w:t>为全面贯彻落实《福田区区级项目支出事前绩效评估管理暂行办法》（福财〔201</w:t>
      </w:r>
      <w:r>
        <w:rPr>
          <w:rFonts w:ascii="仿宋_GB2312" w:eastAsia="仿宋_GB2312"/>
          <w:bCs/>
          <w:color w:val="000000" w:themeColor="text1"/>
          <w:sz w:val="32"/>
          <w:szCs w:val="32"/>
          <w14:textFill>
            <w14:solidFill>
              <w14:schemeClr w14:val="tx1"/>
            </w14:solidFill>
          </w14:textFill>
        </w:rPr>
        <w:t>9</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lang w:val="en-US" w:eastAsia="zh-CN"/>
          <w14:textFill>
            <w14:solidFill>
              <w14:schemeClr w14:val="tx1"/>
            </w14:solidFill>
          </w14:textFill>
        </w:rPr>
        <w:t>132</w:t>
      </w:r>
      <w:r>
        <w:rPr>
          <w:rFonts w:hint="eastAsia" w:ascii="仿宋_GB2312" w:eastAsia="仿宋_GB2312"/>
          <w:bCs/>
          <w:color w:val="000000" w:themeColor="text1"/>
          <w:sz w:val="32"/>
          <w:szCs w:val="32"/>
          <w14:textFill>
            <w14:solidFill>
              <w14:schemeClr w14:val="tx1"/>
            </w14:solidFill>
          </w14:textFill>
        </w:rPr>
        <w:t>号)，细化区级财政项目支出事前绩效评估工作规范和流程，结合我区计划开展事前绩效评估工作的实际情况，制定本实施细则。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30"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第二条</w:t>
      </w:r>
      <w:r>
        <w:rPr>
          <w:rFonts w:hint="eastAsia" w:ascii="仿宋_GB2312" w:eastAsia="仿宋_GB2312"/>
          <w:bCs/>
          <w:color w:val="000000" w:themeColor="text1"/>
          <w:sz w:val="32"/>
          <w:szCs w:val="32"/>
          <w14:textFill>
            <w14:solidFill>
              <w14:schemeClr w14:val="tx1"/>
            </w14:solidFill>
          </w14:textFill>
        </w:rPr>
        <w:t xml:space="preserve"> 区级项目支出事前绩效评估（以下简称事前绩效评估），</w:t>
      </w:r>
      <w:bookmarkStart w:id="1" w:name="_Hlk11788157"/>
      <w:r>
        <w:rPr>
          <w:rFonts w:hint="eastAsia" w:ascii="仿宋_GB2312" w:eastAsia="仿宋_GB2312"/>
          <w:color w:val="000000" w:themeColor="text1"/>
          <w:sz w:val="32"/>
          <w:szCs w:val="32"/>
          <w14:textFill>
            <w14:solidFill>
              <w14:schemeClr w14:val="tx1"/>
            </w14:solidFill>
          </w14:textFill>
        </w:rPr>
        <w:t>是指在申请财政资金支持前，各预算部门（单位）需要根据</w:t>
      </w:r>
      <w:r>
        <w:rPr>
          <w:rFonts w:ascii="仿宋_GB2312" w:eastAsia="仿宋_GB2312"/>
          <w:color w:val="000000" w:themeColor="text1"/>
          <w:sz w:val="32"/>
          <w:szCs w:val="32"/>
          <w14:textFill>
            <w14:solidFill>
              <w14:schemeClr w14:val="tx1"/>
            </w14:solidFill>
          </w14:textFill>
        </w:rPr>
        <w:t>市委、市政府</w:t>
      </w:r>
      <w:r>
        <w:rPr>
          <w:rFonts w:hint="eastAsia" w:ascii="仿宋_GB2312" w:eastAsia="仿宋_GB2312"/>
          <w:color w:val="000000" w:themeColor="text1"/>
          <w:sz w:val="32"/>
          <w:szCs w:val="32"/>
          <w14:textFill>
            <w14:solidFill>
              <w14:schemeClr w14:val="tx1"/>
            </w14:solidFill>
          </w14:textFill>
        </w:rPr>
        <w:t>和区委、区政府的施政</w:t>
      </w:r>
      <w:r>
        <w:rPr>
          <w:rFonts w:ascii="仿宋_GB2312" w:eastAsia="仿宋_GB2312"/>
          <w:color w:val="000000" w:themeColor="text1"/>
          <w:sz w:val="32"/>
          <w:szCs w:val="32"/>
          <w14:textFill>
            <w14:solidFill>
              <w14:schemeClr w14:val="tx1"/>
            </w14:solidFill>
          </w14:textFill>
        </w:rPr>
        <w:t>部署，</w:t>
      </w:r>
      <w:r>
        <w:rPr>
          <w:rFonts w:hint="eastAsia" w:ascii="仿宋_GB2312" w:eastAsia="仿宋_GB2312"/>
          <w:color w:val="000000" w:themeColor="text1"/>
          <w:sz w:val="32"/>
          <w:szCs w:val="32"/>
          <w14:textFill>
            <w14:solidFill>
              <w14:schemeClr w14:val="tx1"/>
            </w14:solidFill>
          </w14:textFill>
        </w:rPr>
        <w:t>部门职能、部门战略及事业发展规划、资金项目申报理由等内容，</w:t>
      </w:r>
      <w:r>
        <w:rPr>
          <w:rFonts w:ascii="仿宋_GB2312" w:eastAsia="仿宋_GB2312"/>
          <w:color w:val="000000" w:themeColor="text1"/>
          <w:sz w:val="32"/>
          <w:szCs w:val="32"/>
          <w14:textFill>
            <w14:solidFill>
              <w14:schemeClr w14:val="tx1"/>
            </w14:solidFill>
          </w14:textFill>
        </w:rPr>
        <w:t>运用</w:t>
      </w:r>
      <w:r>
        <w:rPr>
          <w:rFonts w:hint="eastAsia" w:ascii="仿宋_GB2312" w:eastAsia="仿宋_GB2312"/>
          <w:color w:val="000000" w:themeColor="text1"/>
          <w:sz w:val="32"/>
          <w:szCs w:val="32"/>
          <w14:textFill>
            <w14:solidFill>
              <w14:schemeClr w14:val="tx1"/>
            </w14:solidFill>
          </w14:textFill>
        </w:rPr>
        <w:t>科学、合理的评估方法</w:t>
      </w:r>
      <w:r>
        <w:rPr>
          <w:rFonts w:ascii="仿宋_GB2312" w:eastAsia="仿宋_GB2312"/>
          <w:color w:val="000000" w:themeColor="text1"/>
          <w:sz w:val="32"/>
          <w:szCs w:val="32"/>
          <w14:textFill>
            <w14:solidFill>
              <w14:schemeClr w14:val="tx1"/>
            </w14:solidFill>
          </w14:textFill>
        </w:rPr>
        <w:t>，对项目</w:t>
      </w:r>
      <w:r>
        <w:rPr>
          <w:rFonts w:hint="eastAsia" w:ascii="仿宋_GB2312" w:hAnsi="华文仿宋" w:eastAsia="仿宋_GB2312"/>
          <w:color w:val="000000" w:themeColor="text1"/>
          <w:sz w:val="32"/>
          <w:szCs w:val="32"/>
          <w14:textFill>
            <w14:solidFill>
              <w14:schemeClr w14:val="tx1"/>
            </w14:solidFill>
          </w14:textFill>
        </w:rPr>
        <w:t>立项必要性、实施方案可行性、</w:t>
      </w:r>
      <w:r>
        <w:rPr>
          <w:rFonts w:hint="eastAsia" w:ascii="仿宋_GB2312" w:eastAsia="仿宋_GB2312"/>
          <w:color w:val="000000" w:themeColor="text1"/>
          <w:sz w:val="32"/>
          <w:szCs w:val="32"/>
          <w14:textFill>
            <w14:solidFill>
              <w14:schemeClr w14:val="tx1"/>
            </w14:solidFill>
          </w14:textFill>
        </w:rPr>
        <w:t>绩效目标设置的科学性、项目预算编制合理性、筹资合规性、项目预期绩效可持续性等方面进行客观、公正的评估。</w:t>
      </w:r>
    </w:p>
    <w:bookmarkEnd w:id="1"/>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30" w:firstLineChars="196"/>
        <w:textAlignment w:val="auto"/>
        <w:rPr>
          <w:rFonts w:ascii="仿宋_GB2312" w:eastAsia="仿宋_GB2312"/>
          <w:bCs/>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第三条 </w:t>
      </w:r>
      <w:r>
        <w:rPr>
          <w:rFonts w:hint="eastAsia" w:ascii="仿宋_GB2312" w:eastAsia="仿宋_GB2312"/>
          <w:bCs/>
          <w:color w:val="000000" w:themeColor="text1"/>
          <w:sz w:val="32"/>
          <w:szCs w:val="32"/>
          <w14:textFill>
            <w14:solidFill>
              <w14:schemeClr w14:val="tx1"/>
            </w14:solidFill>
          </w14:textFill>
        </w:rPr>
        <w:t>事前绩效评估是绩效目标管理的重要内容，是提高财政资源配置效率和使用效益、改变预算分配的固化格局</w:t>
      </w:r>
      <w:r>
        <w:rPr>
          <w:rFonts w:ascii="仿宋_GB2312" w:eastAsia="仿宋_GB2312"/>
          <w:bCs/>
          <w:color w:val="000000" w:themeColor="text1"/>
          <w:sz w:val="32"/>
          <w:szCs w:val="32"/>
          <w14:textFill>
            <w14:solidFill>
              <w14:schemeClr w14:val="tx1"/>
            </w14:solidFill>
          </w14:textFill>
        </w:rPr>
        <w:t>、提升公共服务质量的</w:t>
      </w:r>
      <w:r>
        <w:rPr>
          <w:rFonts w:hint="eastAsia" w:ascii="仿宋_GB2312" w:eastAsia="仿宋_GB2312"/>
          <w:bCs/>
          <w:color w:val="000000" w:themeColor="text1"/>
          <w:sz w:val="32"/>
          <w:szCs w:val="32"/>
          <w14:textFill>
            <w14:solidFill>
              <w14:schemeClr w14:val="tx1"/>
            </w14:solidFill>
          </w14:textFill>
        </w:rPr>
        <w:t>重大改革</w:t>
      </w:r>
      <w:r>
        <w:rPr>
          <w:rFonts w:ascii="仿宋_GB2312" w:eastAsia="仿宋_GB2312"/>
          <w:bCs/>
          <w:color w:val="000000" w:themeColor="text1"/>
          <w:sz w:val="32"/>
          <w:szCs w:val="32"/>
          <w14:textFill>
            <w14:solidFill>
              <w14:schemeClr w14:val="tx1"/>
            </w14:solidFill>
          </w14:textFill>
        </w:rPr>
        <w:t>举措，</w:t>
      </w:r>
      <w:r>
        <w:rPr>
          <w:rFonts w:hint="eastAsia" w:ascii="仿宋_GB2312" w:eastAsia="仿宋_GB2312"/>
          <w:bCs/>
          <w:color w:val="000000" w:themeColor="text1"/>
          <w:sz w:val="32"/>
          <w:szCs w:val="32"/>
          <w14:textFill>
            <w14:solidFill>
              <w14:schemeClr w14:val="tx1"/>
            </w14:solidFill>
          </w14:textFill>
        </w:rPr>
        <w:t>旨在通过</w:t>
      </w:r>
      <w:r>
        <w:rPr>
          <w:rFonts w:ascii="仿宋_GB2312" w:eastAsia="仿宋_GB2312"/>
          <w:bCs/>
          <w:color w:val="000000" w:themeColor="text1"/>
          <w:sz w:val="32"/>
          <w:szCs w:val="32"/>
          <w14:textFill>
            <w14:solidFill>
              <w14:schemeClr w14:val="tx1"/>
            </w14:solidFill>
          </w14:textFill>
        </w:rPr>
        <w:t>建立长效机制，</w:t>
      </w:r>
      <w:r>
        <w:rPr>
          <w:rFonts w:hint="eastAsia" w:ascii="仿宋_GB2312" w:eastAsia="仿宋_GB2312"/>
          <w:bCs/>
          <w:color w:val="000000" w:themeColor="text1"/>
          <w:sz w:val="32"/>
          <w:szCs w:val="32"/>
          <w14:textFill>
            <w14:solidFill>
              <w14:schemeClr w14:val="tx1"/>
            </w14:solidFill>
          </w14:textFill>
        </w:rPr>
        <w:t>推进</w:t>
      </w:r>
      <w:r>
        <w:rPr>
          <w:rFonts w:ascii="仿宋_GB2312" w:eastAsia="仿宋_GB2312"/>
          <w:bCs/>
          <w:color w:val="000000" w:themeColor="text1"/>
          <w:sz w:val="32"/>
          <w:szCs w:val="32"/>
          <w14:textFill>
            <w14:solidFill>
              <w14:schemeClr w14:val="tx1"/>
            </w14:solidFill>
          </w14:textFill>
        </w:rPr>
        <w:t>前端发力，</w:t>
      </w:r>
      <w:r>
        <w:rPr>
          <w:rFonts w:hint="eastAsia" w:ascii="仿宋_GB2312" w:eastAsia="仿宋_GB2312"/>
          <w:bCs/>
          <w:color w:val="000000" w:themeColor="text1"/>
          <w:sz w:val="32"/>
          <w:szCs w:val="32"/>
          <w14:textFill>
            <w14:solidFill>
              <w14:schemeClr w14:val="tx1"/>
            </w14:solidFill>
          </w14:textFill>
        </w:rPr>
        <w:t>强化绩效管理约束，</w:t>
      </w:r>
      <w:r>
        <w:rPr>
          <w:rFonts w:ascii="仿宋_GB2312" w:eastAsia="仿宋_GB2312"/>
          <w:bCs/>
          <w:color w:val="000000" w:themeColor="text1"/>
          <w:sz w:val="32"/>
          <w:szCs w:val="32"/>
          <w14:textFill>
            <w14:solidFill>
              <w14:schemeClr w14:val="tx1"/>
            </w14:solidFill>
          </w14:textFill>
        </w:rPr>
        <w:t>堵塞管理漏洞，避免出现</w:t>
      </w:r>
      <w:r>
        <w:rPr>
          <w:rFonts w:hint="eastAsia" w:ascii="仿宋_GB2312" w:eastAsia="仿宋_GB2312"/>
          <w:bCs/>
          <w:color w:val="000000" w:themeColor="text1"/>
          <w:sz w:val="32"/>
          <w:szCs w:val="32"/>
          <w14:textFill>
            <w14:solidFill>
              <w14:schemeClr w14:val="tx1"/>
            </w14:solidFill>
          </w14:textFill>
        </w:rPr>
        <w:t>财政</w:t>
      </w:r>
      <w:r>
        <w:rPr>
          <w:rFonts w:ascii="仿宋_GB2312" w:eastAsia="仿宋_GB2312"/>
          <w:bCs/>
          <w:color w:val="000000" w:themeColor="text1"/>
          <w:sz w:val="32"/>
          <w:szCs w:val="32"/>
          <w14:textFill>
            <w14:solidFill>
              <w14:schemeClr w14:val="tx1"/>
            </w14:solidFill>
          </w14:textFill>
        </w:rPr>
        <w:t>资金闲置沉淀和损失浪费</w:t>
      </w:r>
      <w:r>
        <w:rPr>
          <w:rFonts w:hint="eastAsia" w:ascii="仿宋_GB2312" w:eastAsia="仿宋_GB2312"/>
          <w:bCs/>
          <w:color w:val="000000" w:themeColor="text1"/>
          <w:sz w:val="32"/>
          <w:szCs w:val="32"/>
          <w14:textFill>
            <w14:solidFill>
              <w14:schemeClr w14:val="tx1"/>
            </w14:solidFill>
          </w14:textFill>
        </w:rPr>
        <w:t>，形成</w:t>
      </w:r>
      <w:r>
        <w:rPr>
          <w:rFonts w:ascii="仿宋_GB2312" w:eastAsia="仿宋_GB2312"/>
          <w:bCs/>
          <w:color w:val="000000" w:themeColor="text1"/>
          <w:sz w:val="32"/>
          <w:szCs w:val="32"/>
          <w14:textFill>
            <w14:solidFill>
              <w14:schemeClr w14:val="tx1"/>
            </w14:solidFill>
          </w14:textFill>
        </w:rPr>
        <w:t>财政资金充分、</w:t>
      </w:r>
      <w:r>
        <w:rPr>
          <w:rFonts w:hint="eastAsia" w:ascii="仿宋_GB2312" w:eastAsia="仿宋_GB2312"/>
          <w:bCs/>
          <w:color w:val="000000" w:themeColor="text1"/>
          <w:sz w:val="32"/>
          <w:szCs w:val="32"/>
          <w14:textFill>
            <w14:solidFill>
              <w14:schemeClr w14:val="tx1"/>
            </w14:solidFill>
          </w14:textFill>
        </w:rPr>
        <w:t>安全、高</w:t>
      </w:r>
      <w:r>
        <w:rPr>
          <w:rFonts w:ascii="仿宋_GB2312" w:eastAsia="仿宋_GB2312"/>
          <w:bCs/>
          <w:color w:val="000000" w:themeColor="text1"/>
          <w:sz w:val="32"/>
          <w:szCs w:val="32"/>
          <w14:textFill>
            <w14:solidFill>
              <w14:schemeClr w14:val="tx1"/>
            </w14:solidFill>
          </w14:textFill>
        </w:rPr>
        <w:t>效使用的良性循环。</w:t>
      </w:r>
      <w:r>
        <w:rPr>
          <w:rFonts w:hint="eastAsia" w:ascii="仿宋_GB2312" w:eastAsia="仿宋_GB2312"/>
          <w:bCs/>
          <w:color w:val="000000" w:themeColor="text1"/>
          <w:sz w:val="32"/>
          <w:szCs w:val="32"/>
          <w14:textFill>
            <w14:solidFill>
              <w14:schemeClr w14:val="tx1"/>
            </w14:solidFill>
          </w14:textFill>
        </w:rPr>
        <w:t>同时，为我区</w:t>
      </w:r>
      <w:r>
        <w:rPr>
          <w:rFonts w:ascii="仿宋_GB2312" w:eastAsia="仿宋_GB2312"/>
          <w:bCs/>
          <w:color w:val="000000" w:themeColor="text1"/>
          <w:sz w:val="32"/>
          <w:szCs w:val="32"/>
          <w14:textFill>
            <w14:solidFill>
              <w14:schemeClr w14:val="tx1"/>
            </w14:solidFill>
          </w14:textFill>
        </w:rPr>
        <w:t>加快建成全方位、全过程、全覆盖的预算绩效管理体系</w:t>
      </w:r>
      <w:r>
        <w:rPr>
          <w:rFonts w:hint="eastAsia" w:ascii="仿宋_GB2312" w:eastAsia="仿宋_GB2312"/>
          <w:bCs/>
          <w:color w:val="000000" w:themeColor="text1"/>
          <w:sz w:val="32"/>
          <w:szCs w:val="32"/>
          <w14:textFill>
            <w14:solidFill>
              <w14:schemeClr w14:val="tx1"/>
            </w14:solidFill>
          </w14:textFill>
        </w:rPr>
        <w:t>奠定良好的基础。</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30"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第四条 </w:t>
      </w:r>
      <w:r>
        <w:rPr>
          <w:rFonts w:hint="eastAsia" w:ascii="仿宋_GB2312" w:eastAsia="仿宋_GB2312"/>
          <w:color w:val="000000" w:themeColor="text1"/>
          <w:sz w:val="32"/>
          <w:szCs w:val="32"/>
          <w14:textFill>
            <w14:solidFill>
              <w14:schemeClr w14:val="tx1"/>
            </w14:solidFill>
          </w14:textFill>
        </w:rPr>
        <w:t>本实施细则适用于</w:t>
      </w:r>
      <w:r>
        <w:rPr>
          <w:rFonts w:ascii="仿宋_GB2312" w:eastAsia="仿宋_GB2312"/>
          <w:color w:val="000000" w:themeColor="text1"/>
          <w:sz w:val="32"/>
          <w:szCs w:val="32"/>
          <w14:textFill>
            <w14:solidFill>
              <w14:schemeClr w14:val="tx1"/>
            </w14:solidFill>
          </w14:textFill>
        </w:rPr>
        <w:t>由</w:t>
      </w:r>
      <w:r>
        <w:rPr>
          <w:rFonts w:hint="eastAsia" w:ascii="仿宋_GB2312" w:eastAsia="仿宋_GB2312"/>
          <w:color w:val="000000" w:themeColor="text1"/>
          <w:sz w:val="32"/>
          <w:szCs w:val="32"/>
          <w14:textFill>
            <w14:solidFill>
              <w14:schemeClr w14:val="tx1"/>
            </w14:solidFill>
          </w14:textFill>
        </w:rPr>
        <w:t>区</w:t>
      </w:r>
      <w:r>
        <w:rPr>
          <w:rFonts w:ascii="仿宋_GB2312" w:eastAsia="仿宋_GB2312"/>
          <w:color w:val="000000" w:themeColor="text1"/>
          <w:sz w:val="32"/>
          <w:szCs w:val="32"/>
          <w14:textFill>
            <w14:solidFill>
              <w14:schemeClr w14:val="tx1"/>
            </w14:solidFill>
          </w14:textFill>
        </w:rPr>
        <w:t>级财政安排，为支持我</w:t>
      </w:r>
      <w:r>
        <w:rPr>
          <w:rFonts w:hint="eastAsia" w:ascii="仿宋_GB2312" w:eastAsia="仿宋_GB2312"/>
          <w:color w:val="000000" w:themeColor="text1"/>
          <w:sz w:val="32"/>
          <w:szCs w:val="32"/>
          <w14:textFill>
            <w14:solidFill>
              <w14:schemeClr w14:val="tx1"/>
            </w14:solidFill>
          </w14:textFill>
        </w:rPr>
        <w:t>区</w:t>
      </w:r>
      <w:r>
        <w:rPr>
          <w:rFonts w:ascii="仿宋_GB2312" w:eastAsia="仿宋_GB2312"/>
          <w:color w:val="000000" w:themeColor="text1"/>
          <w:sz w:val="32"/>
          <w:szCs w:val="32"/>
          <w14:textFill>
            <w14:solidFill>
              <w14:schemeClr w14:val="tx1"/>
            </w14:solidFill>
          </w14:textFill>
        </w:rPr>
        <w:t>经济社会各项事业发展，具有专门用途和绩效目标的</w:t>
      </w:r>
      <w:r>
        <w:rPr>
          <w:rFonts w:hint="eastAsia" w:ascii="仿宋_GB2312" w:eastAsia="仿宋_GB2312"/>
          <w:color w:val="000000" w:themeColor="text1"/>
          <w:sz w:val="32"/>
          <w:szCs w:val="32"/>
          <w14:textFill>
            <w14:solidFill>
              <w14:schemeClr w14:val="tx1"/>
            </w14:solidFill>
          </w14:textFill>
        </w:rPr>
        <w:t>区级财政支出项目。</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30" w:firstLineChars="196"/>
        <w:textAlignment w:val="auto"/>
        <w:rPr>
          <w:rFonts w:ascii="仿宋_GB2312" w:eastAsia="仿宋_GB2312"/>
          <w:bCs/>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第五条 </w:t>
      </w:r>
      <w:r>
        <w:rPr>
          <w:rFonts w:hint="eastAsia" w:ascii="仿宋_GB2312" w:eastAsia="仿宋_GB2312"/>
          <w:bCs/>
          <w:color w:val="000000" w:themeColor="text1"/>
          <w:sz w:val="32"/>
          <w:szCs w:val="32"/>
          <w14:textFill>
            <w14:solidFill>
              <w14:schemeClr w14:val="tx1"/>
            </w14:solidFill>
          </w14:textFill>
        </w:rPr>
        <w:t>事前绩效评估应当遵循的基本原则：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（一）客观公正原则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事前绩效评估应以相关法律、法规、规章以及财政部、广东省、深圳市和福田区有关文件等为依据，按照“公开、公平、公正”的原则进行。</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（二）科学规范原则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事前绩效评估工作应通过规范的程序，采用定性与定量相结合的评估方法，科学、合理地进行。</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（三）依据充分原则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在评价过程中，受托第三方应收集足够的相关文件及资料，并要通过现场调研，为评估结论提供充分的依据支持。</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（四）成本效益原则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事前绩效评估工作的重点是评估</w:t>
      </w:r>
      <w:r>
        <w:rPr>
          <w:rFonts w:ascii="仿宋_GB2312" w:eastAsia="仿宋_GB2312"/>
          <w:color w:val="000000" w:themeColor="text1"/>
          <w:sz w:val="32"/>
          <w:szCs w:val="32"/>
          <w14:textFill>
            <w14:solidFill>
              <w14:schemeClr w14:val="tx1"/>
            </w14:solidFill>
          </w14:textFill>
        </w:rPr>
        <w:t>项目</w:t>
      </w:r>
      <w:r>
        <w:rPr>
          <w:rFonts w:hint="eastAsia" w:ascii="仿宋_GB2312" w:hAnsi="华文仿宋" w:eastAsia="仿宋_GB2312"/>
          <w:color w:val="000000" w:themeColor="text1"/>
          <w:sz w:val="32"/>
          <w:szCs w:val="32"/>
          <w14:textFill>
            <w14:solidFill>
              <w14:schemeClr w14:val="tx1"/>
            </w14:solidFill>
          </w14:textFill>
        </w:rPr>
        <w:t>立项必要性、实施方案有效性、</w:t>
      </w:r>
      <w:r>
        <w:rPr>
          <w:rFonts w:hint="eastAsia" w:ascii="仿宋_GB2312" w:eastAsia="仿宋_GB2312"/>
          <w:color w:val="000000" w:themeColor="text1"/>
          <w:sz w:val="32"/>
          <w:szCs w:val="32"/>
          <w14:textFill>
            <w14:solidFill>
              <w14:schemeClr w14:val="tx1"/>
            </w14:solidFill>
          </w14:textFill>
        </w:rPr>
        <w:t>绩效目标设置的科学性和项目预算编制合理性、准确性，在开展事前绩效评估工作过程中，要注意控制成本、节约经费，提高评估工作的效率和效益。</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30" w:firstLineChars="196"/>
        <w:textAlignment w:val="auto"/>
        <w:rPr>
          <w:rFonts w:ascii="仿宋_GB2312" w:eastAsia="仿宋_GB2312"/>
          <w:bCs/>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第六条</w:t>
      </w:r>
      <w:r>
        <w:rPr>
          <w:rFonts w:hint="eastAsia" w:ascii="仿宋_GB2312" w:eastAsia="仿宋_GB2312"/>
          <w:bCs/>
          <w:color w:val="000000" w:themeColor="text1"/>
          <w:sz w:val="32"/>
          <w:szCs w:val="32"/>
          <w14:textFill>
            <w14:solidFill>
              <w14:schemeClr w14:val="tx1"/>
            </w14:solidFill>
          </w14:textFill>
        </w:rPr>
        <w:t xml:space="preserve"> 事前评估的主要依据：</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（一）国家相关法律、法规和规章等；</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（二）国家、广东省、深圳市和福田区制定的国民经济和社会发展规划、方针政策和相关制度；</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（三）财政部、广东省、深圳市和福田区财政部门制定的预算管理</w:t>
      </w:r>
      <w:r>
        <w:rPr>
          <w:rFonts w:ascii="仿宋_GB2312" w:eastAsia="仿宋_GB2312"/>
          <w:color w:val="000000" w:themeColor="text1"/>
          <w:sz w:val="32"/>
          <w:szCs w:val="32"/>
          <w14:textFill>
            <w14:solidFill>
              <w14:schemeClr w14:val="tx1"/>
            </w14:solidFill>
          </w14:textFill>
        </w:rPr>
        <w:t>制度</w:t>
      </w:r>
      <w:r>
        <w:rPr>
          <w:rFonts w:hint="eastAsia" w:ascii="仿宋_GB2312" w:eastAsia="仿宋_GB2312"/>
          <w:color w:val="000000" w:themeColor="text1"/>
          <w:sz w:val="32"/>
          <w:szCs w:val="32"/>
          <w14:textFill>
            <w14:solidFill>
              <w14:schemeClr w14:val="tx1"/>
            </w14:solidFill>
          </w14:textFill>
        </w:rPr>
        <w:t>、资金及财务管理办法和相关财务会计资料；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（四）预算部门（单位）职能职责、中长期发展规划、年度工作计划等；</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（五）相关行业政策、行业标准、专业技术规范、业务管理制度；</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（六）预算部门（单位）预算申报的项目支出绩效目标及其他相关材料；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（七）其他相关资料。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color w:val="000000" w:themeColor="text1"/>
          <w14:textFill>
            <w14:solidFill>
              <w14:schemeClr w14:val="tx1"/>
            </w14:solidFill>
          </w14:textFill>
        </w:rPr>
      </w:pPr>
      <w:r>
        <w:rPr>
          <w:rStyle w:val="8"/>
          <w:rFonts w:hint="eastAsia" w:ascii="黑体" w:hAnsi="黑体" w:eastAsia="黑体"/>
          <w:b w:val="0"/>
          <w:bCs w:val="0"/>
          <w:color w:val="000000" w:themeColor="text1"/>
          <w:sz w:val="32"/>
          <w:szCs w:val="32"/>
          <w14:textFill>
            <w14:solidFill>
              <w14:schemeClr w14:val="tx1"/>
            </w14:solidFill>
          </w14:textFill>
        </w:rPr>
        <w:t>第二章　事前绩效评估的对象和内容</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事前绩效评估的对象包括</w:t>
      </w:r>
      <w:r>
        <w:rPr>
          <w:rFonts w:hint="eastAsia" w:ascii="仿宋_GB2312" w:hAnsi="华文仿宋" w:eastAsia="仿宋_GB2312"/>
          <w:color w:val="000000" w:themeColor="text1"/>
          <w:sz w:val="32"/>
          <w:szCs w:val="32"/>
          <w14:textFill>
            <w14:solidFill>
              <w14:schemeClr w14:val="tx1"/>
            </w14:solidFill>
          </w14:textFill>
        </w:rPr>
        <w:t>与区财政局直接发生预算缴拨款关系的</w:t>
      </w:r>
      <w:r>
        <w:rPr>
          <w:rFonts w:hint="eastAsia" w:ascii="仿宋_GB2312" w:eastAsia="仿宋_GB2312"/>
          <w:color w:val="000000" w:themeColor="text1"/>
          <w:sz w:val="32"/>
          <w:szCs w:val="32"/>
          <w14:textFill>
            <w14:solidFill>
              <w14:schemeClr w14:val="tx1"/>
            </w14:solidFill>
          </w14:textFill>
        </w:rPr>
        <w:t>区政府部门、事业单位、社会团体和其他独立核算的法人组织等</w:t>
      </w:r>
      <w:r>
        <w:rPr>
          <w:rFonts w:hint="eastAsia" w:ascii="仿宋_GB2312" w:hAnsi="华文仿宋" w:eastAsia="仿宋_GB2312"/>
          <w:color w:val="000000" w:themeColor="text1"/>
          <w:sz w:val="32"/>
          <w:szCs w:val="32"/>
          <w14:textFill>
            <w14:solidFill>
              <w14:schemeClr w14:val="tx1"/>
            </w14:solidFill>
          </w14:textFill>
        </w:rPr>
        <w:t>申请财政资金的项目。</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hAnsi="Times New Roman" w:eastAsia="仿宋_GB2312" w:cs="DLF-32769-4-1526233277+ZDAAjP-4"/>
          <w:color w:val="000000" w:themeColor="text1"/>
          <w:kern w:val="2"/>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 xml:space="preserve">第八条 </w:t>
      </w:r>
      <w:bookmarkStart w:id="2" w:name="_Hlk12010341"/>
      <w:r>
        <w:rPr>
          <w:rFonts w:hint="eastAsia" w:ascii="仿宋_GB2312" w:eastAsia="仿宋_GB2312"/>
          <w:color w:val="000000" w:themeColor="text1"/>
          <w:sz w:val="32"/>
          <w:szCs w:val="32"/>
          <w14:textFill>
            <w14:solidFill>
              <w14:schemeClr w14:val="tx1"/>
            </w14:solidFill>
          </w14:textFill>
        </w:rPr>
        <w:t>区财政部门根据预算绩效管理工作需要，</w:t>
      </w:r>
      <w:r>
        <w:rPr>
          <w:rFonts w:hint="eastAsia" w:ascii="仿宋_GB2312" w:hAnsi="黑体" w:eastAsia="仿宋_GB2312"/>
          <w:color w:val="000000" w:themeColor="text1"/>
          <w:sz w:val="32"/>
          <w:szCs w:val="32"/>
          <w14:textFill>
            <w14:solidFill>
              <w14:schemeClr w14:val="tx1"/>
            </w14:solidFill>
          </w14:textFill>
        </w:rPr>
        <w:t>在每个预算年度遴选部分具有代表性和社会影响力的财政</w:t>
      </w:r>
      <w:r>
        <w:rPr>
          <w:rFonts w:hint="eastAsia" w:ascii="仿宋_GB2312" w:eastAsia="仿宋_GB2312" w:cs="仿宋_GB2312"/>
          <w:color w:val="000000" w:themeColor="text1"/>
          <w:sz w:val="32"/>
          <w:szCs w:val="32"/>
          <w:lang w:val="zh-CN"/>
          <w14:textFill>
            <w14:solidFill>
              <w14:schemeClr w14:val="tx1"/>
            </w14:solidFill>
          </w14:textFill>
        </w:rPr>
        <w:t>资金支出项目，</w:t>
      </w:r>
      <w:r>
        <w:rPr>
          <w:rFonts w:hint="eastAsia" w:ascii="仿宋_GB2312" w:hAnsi="黑体" w:eastAsia="仿宋_GB2312"/>
          <w:color w:val="000000" w:themeColor="text1"/>
          <w:sz w:val="32"/>
          <w:szCs w:val="32"/>
          <w14:textFill>
            <w14:solidFill>
              <w14:schemeClr w14:val="tx1"/>
            </w14:solidFill>
          </w14:textFill>
        </w:rPr>
        <w:t>委托第三方机构</w:t>
      </w:r>
      <w:r>
        <w:rPr>
          <w:rFonts w:hint="eastAsia" w:ascii="仿宋_GB2312" w:eastAsia="仿宋_GB2312"/>
          <w:color w:val="000000" w:themeColor="text1"/>
          <w:sz w:val="32"/>
          <w:szCs w:val="32"/>
          <w14:textFill>
            <w14:solidFill>
              <w14:schemeClr w14:val="tx1"/>
            </w14:solidFill>
          </w14:textFill>
        </w:rPr>
        <w:t>开展事前绩效评估。遴选原则以区级预算部门（单位）当年申请新增项目以及</w:t>
      </w:r>
      <w:r>
        <w:rPr>
          <w:rFonts w:hint="eastAsia" w:ascii="仿宋_GB2312" w:hAnsi="华文仿宋" w:eastAsia="仿宋_GB2312"/>
          <w:color w:val="000000" w:themeColor="text1"/>
          <w:sz w:val="32"/>
          <w:szCs w:val="32"/>
          <w14:textFill>
            <w14:solidFill>
              <w14:schemeClr w14:val="tx1"/>
            </w14:solidFill>
          </w14:textFill>
        </w:rPr>
        <w:t>列入预算的民生类、产业扶持类、城市管理服</w:t>
      </w:r>
      <w:r>
        <w:rPr>
          <w:rFonts w:hint="eastAsia" w:ascii="仿宋_GB2312" w:eastAsia="仿宋_GB2312"/>
          <w:color w:val="000000" w:themeColor="text1"/>
          <w:sz w:val="32"/>
          <w:szCs w:val="32"/>
          <w14:textFill>
            <w14:solidFill>
              <w14:schemeClr w14:val="tx1"/>
            </w14:solidFill>
          </w14:textFill>
        </w:rPr>
        <w:t>务和城市建设类等社会关注度较高、金额较大的经常性项目和重大政策</w:t>
      </w:r>
      <w:bookmarkEnd w:id="2"/>
      <w:r>
        <w:rPr>
          <w:rFonts w:hint="eastAsia" w:ascii="仿宋_GB2312" w:eastAsia="仿宋_GB2312"/>
          <w:color w:val="000000" w:themeColor="text1"/>
          <w:sz w:val="32"/>
          <w:szCs w:val="32"/>
          <w14:textFill>
            <w14:solidFill>
              <w14:schemeClr w14:val="tx1"/>
            </w14:solidFill>
          </w14:textFill>
        </w:rPr>
        <w:t>为重点。其中：</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当年申请新增项目，是指预算部门（单位）申请新增的项目实施期在</w:t>
      </w:r>
      <w:r>
        <w:rPr>
          <w:rFonts w:ascii="仿宋_GB2312" w:eastAsia="仿宋_GB2312" w:cs="DLF-32769-4-1526233277+ZDAAjP-4"/>
          <w:color w:val="000000" w:themeColor="text1"/>
          <w:sz w:val="32"/>
          <w:szCs w:val="32"/>
          <w14:textFill>
            <w14:solidFill>
              <w14:schemeClr w14:val="tx1"/>
            </w14:solidFill>
          </w14:textFill>
        </w:rPr>
        <w:t>1年及以上</w:t>
      </w:r>
      <w:r>
        <w:rPr>
          <w:rFonts w:hint="eastAsia" w:ascii="仿宋_GB2312" w:eastAsia="仿宋_GB2312" w:cs="DLF-32769-4-1526233277+ZDAAjP-4"/>
          <w:color w:val="000000" w:themeColor="text1"/>
          <w:sz w:val="32"/>
          <w:szCs w:val="32"/>
          <w14:textFill>
            <w14:solidFill>
              <w14:schemeClr w14:val="tx1"/>
            </w14:solidFill>
          </w14:textFill>
        </w:rPr>
        <w:t>，需</w:t>
      </w:r>
      <w:r>
        <w:rPr>
          <w:rFonts w:ascii="仿宋_GB2312" w:eastAsia="仿宋_GB2312" w:cs="DLF-32769-4-1526233277+ZDAAjP-4"/>
          <w:color w:val="000000" w:themeColor="text1"/>
          <w:sz w:val="32"/>
          <w:szCs w:val="32"/>
          <w14:textFill>
            <w14:solidFill>
              <w14:schemeClr w14:val="tx1"/>
            </w14:solidFill>
          </w14:textFill>
        </w:rPr>
        <w:t>由财政预算安排的具有专门用途和政策目标的支出项目</w:t>
      </w:r>
      <w:r>
        <w:rPr>
          <w:rFonts w:hint="eastAsia" w:ascii="仿宋_GB2312" w:eastAsia="仿宋_GB2312" w:cs="DLF-32769-4-1526233277+ZDAAjP-4"/>
          <w:color w:val="000000" w:themeColor="text1"/>
          <w:sz w:val="32"/>
          <w:szCs w:val="32"/>
          <w14:textFill>
            <w14:solidFill>
              <w14:schemeClr w14:val="tx1"/>
            </w14:solidFill>
          </w14:textFill>
        </w:rPr>
        <w:t>以及</w:t>
      </w:r>
      <w:r>
        <w:rPr>
          <w:rFonts w:ascii="仿宋_GB2312" w:eastAsia="仿宋_GB2312" w:cs="DLF-32769-4-1526233277+ZDAAjP-4"/>
          <w:color w:val="000000" w:themeColor="text1"/>
          <w:sz w:val="32"/>
          <w:szCs w:val="32"/>
          <w14:textFill>
            <w14:solidFill>
              <w14:schemeClr w14:val="tx1"/>
            </w14:solidFill>
          </w14:textFill>
        </w:rPr>
        <w:t>预算</w:t>
      </w:r>
      <w:r>
        <w:rPr>
          <w:rFonts w:hint="eastAsia" w:ascii="仿宋_GB2312" w:eastAsia="仿宋_GB2312" w:cs="DLF-32769-4-1526233277+ZDAAjP-4"/>
          <w:color w:val="000000" w:themeColor="text1"/>
          <w:sz w:val="32"/>
          <w:szCs w:val="32"/>
          <w14:textFill>
            <w14:solidFill>
              <w14:schemeClr w14:val="tx1"/>
            </w14:solidFill>
          </w14:textFill>
        </w:rPr>
        <w:t>部门（</w:t>
      </w:r>
      <w:r>
        <w:rPr>
          <w:rFonts w:ascii="仿宋_GB2312" w:eastAsia="仿宋_GB2312" w:cs="DLF-32769-4-1526233277+ZDAAjP-4"/>
          <w:color w:val="000000" w:themeColor="text1"/>
          <w:sz w:val="32"/>
          <w:szCs w:val="32"/>
          <w14:textFill>
            <w14:solidFill>
              <w14:schemeClr w14:val="tx1"/>
            </w14:solidFill>
          </w14:textFill>
        </w:rPr>
        <w:t>单位</w:t>
      </w:r>
      <w:r>
        <w:rPr>
          <w:rFonts w:hint="eastAsia" w:ascii="仿宋_GB2312" w:eastAsia="仿宋_GB2312" w:cs="DLF-32769-4-1526233277+ZDAAjP-4"/>
          <w:color w:val="000000" w:themeColor="text1"/>
          <w:sz w:val="32"/>
          <w:szCs w:val="32"/>
          <w14:textFill>
            <w14:solidFill>
              <w14:schemeClr w14:val="tx1"/>
            </w14:solidFill>
          </w14:textFill>
        </w:rPr>
        <w:t>）</w:t>
      </w:r>
      <w:r>
        <w:rPr>
          <w:rFonts w:ascii="仿宋_GB2312" w:eastAsia="仿宋_GB2312" w:cs="DLF-32769-4-1526233277+ZDAAjP-4"/>
          <w:color w:val="000000" w:themeColor="text1"/>
          <w:sz w:val="32"/>
          <w:szCs w:val="32"/>
          <w14:textFill>
            <w14:solidFill>
              <w14:schemeClr w14:val="tx1"/>
            </w14:solidFill>
          </w14:textFill>
        </w:rPr>
        <w:t>为完成其职责需安排的</w:t>
      </w:r>
      <w:r>
        <w:rPr>
          <w:rFonts w:hint="eastAsia" w:ascii="仿宋_GB2312" w:eastAsia="仿宋_GB2312" w:cs="DLF-32769-4-1526233277+ZDAAjP-4"/>
          <w:color w:val="000000" w:themeColor="text1"/>
          <w:sz w:val="32"/>
          <w:szCs w:val="32"/>
          <w14:textFill>
            <w14:solidFill>
              <w14:schemeClr w14:val="tx1"/>
            </w14:solidFill>
          </w14:textFill>
        </w:rPr>
        <w:t>一次性项目。预算部门（单位）在申请新增项目时，必须同时报送《新增项目单位事前绩效评估情况表》以便区财政部门确定该项目是否需要委托第三方机构开展事前绩效评估工作。</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民生类项目，是指用于解决关系我区群众切身利益、改善和保障民生的项目支出。</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产业扶持类项目，是指为深化供给侧结构性改革，加快一流国际中心城区建设，在</w:t>
      </w:r>
      <w:r>
        <w:rPr>
          <w:rFonts w:ascii="仿宋_GB2312" w:eastAsia="仿宋_GB2312" w:cs="DLF-32769-4-1526233277+ZDAAjP-4"/>
          <w:color w:val="000000" w:themeColor="text1"/>
          <w:sz w:val="32"/>
          <w:szCs w:val="32"/>
          <w14:textFill>
            <w14:solidFill>
              <w14:schemeClr w14:val="tx1"/>
            </w14:solidFill>
          </w14:textFill>
        </w:rPr>
        <w:t>促进</w:t>
      </w:r>
      <w:r>
        <w:rPr>
          <w:rFonts w:hint="eastAsia" w:ascii="仿宋_GB2312" w:eastAsia="仿宋_GB2312" w:cs="DLF-32769-4-1526233277+ZDAAjP-4"/>
          <w:color w:val="000000" w:themeColor="text1"/>
          <w:sz w:val="32"/>
          <w:szCs w:val="32"/>
          <w14:textFill>
            <w14:solidFill>
              <w14:schemeClr w14:val="tx1"/>
            </w14:solidFill>
          </w14:textFill>
        </w:rPr>
        <w:t>区域</w:t>
      </w:r>
      <w:r>
        <w:rPr>
          <w:rFonts w:ascii="仿宋_GB2312" w:eastAsia="仿宋_GB2312" w:cs="DLF-32769-4-1526233277+ZDAAjP-4"/>
          <w:color w:val="000000" w:themeColor="text1"/>
          <w:sz w:val="32"/>
          <w:szCs w:val="32"/>
          <w14:textFill>
            <w14:solidFill>
              <w14:schemeClr w14:val="tx1"/>
            </w14:solidFill>
          </w14:textFill>
        </w:rPr>
        <w:t>经济发展方式转变，</w:t>
      </w:r>
      <w:r>
        <w:rPr>
          <w:rFonts w:hint="eastAsia" w:ascii="仿宋_GB2312" w:eastAsia="仿宋_GB2312" w:cs="DLF-32769-4-1526233277+ZDAAjP-4"/>
          <w:color w:val="000000" w:themeColor="text1"/>
          <w:sz w:val="32"/>
          <w:szCs w:val="32"/>
          <w14:textFill>
            <w14:solidFill>
              <w14:schemeClr w14:val="tx1"/>
            </w14:solidFill>
          </w14:textFill>
        </w:rPr>
        <w:t>促进产业转型升级，促进招商引资，</w:t>
      </w:r>
      <w:r>
        <w:rPr>
          <w:rFonts w:ascii="仿宋_GB2312" w:eastAsia="仿宋_GB2312" w:cs="DLF-32769-4-1526233277+ZDAAjP-4"/>
          <w:color w:val="000000" w:themeColor="text1"/>
          <w:sz w:val="32"/>
          <w:szCs w:val="32"/>
          <w14:textFill>
            <w14:solidFill>
              <w14:schemeClr w14:val="tx1"/>
            </w14:solidFill>
          </w14:textFill>
        </w:rPr>
        <w:t>优化产业发展环境</w:t>
      </w:r>
      <w:r>
        <w:rPr>
          <w:rFonts w:hint="eastAsia" w:ascii="仿宋_GB2312" w:eastAsia="仿宋_GB2312" w:cs="DLF-32769-4-1526233277+ZDAAjP-4"/>
          <w:color w:val="000000" w:themeColor="text1"/>
          <w:sz w:val="32"/>
          <w:szCs w:val="32"/>
          <w14:textFill>
            <w14:solidFill>
              <w14:schemeClr w14:val="tx1"/>
            </w14:solidFill>
          </w14:textFill>
        </w:rPr>
        <w:t>，</w:t>
      </w:r>
      <w:r>
        <w:rPr>
          <w:rFonts w:ascii="仿宋_GB2312" w:eastAsia="仿宋_GB2312" w:cs="DLF-32769-4-1526233277+ZDAAjP-4"/>
          <w:color w:val="000000" w:themeColor="text1"/>
          <w:sz w:val="32"/>
          <w:szCs w:val="32"/>
          <w14:textFill>
            <w14:solidFill>
              <w14:schemeClr w14:val="tx1"/>
            </w14:solidFill>
          </w14:textFill>
        </w:rPr>
        <w:t>扶持</w:t>
      </w:r>
      <w:r>
        <w:rPr>
          <w:rFonts w:hint="eastAsia" w:ascii="仿宋_GB2312" w:eastAsia="仿宋_GB2312" w:cs="DLF-32769-4-1526233277+ZDAAjP-4"/>
          <w:color w:val="000000" w:themeColor="text1"/>
          <w:sz w:val="32"/>
          <w:szCs w:val="32"/>
          <w14:textFill>
            <w14:solidFill>
              <w14:schemeClr w14:val="tx1"/>
            </w14:solidFill>
          </w14:textFill>
        </w:rPr>
        <w:t>辖区</w:t>
      </w:r>
      <w:r>
        <w:rPr>
          <w:rFonts w:ascii="仿宋_GB2312" w:eastAsia="仿宋_GB2312" w:cs="DLF-32769-4-1526233277+ZDAAjP-4"/>
          <w:color w:val="000000" w:themeColor="text1"/>
          <w:sz w:val="32"/>
          <w:szCs w:val="32"/>
          <w14:textFill>
            <w14:solidFill>
              <w14:schemeClr w14:val="tx1"/>
            </w14:solidFill>
          </w14:textFill>
        </w:rPr>
        <w:t>企业做大做优做强</w:t>
      </w:r>
      <w:r>
        <w:rPr>
          <w:rFonts w:hint="eastAsia" w:ascii="仿宋_GB2312" w:eastAsia="仿宋_GB2312" w:cs="DLF-32769-4-1526233277+ZDAAjP-4"/>
          <w:color w:val="000000" w:themeColor="text1"/>
          <w:sz w:val="32"/>
          <w:szCs w:val="32"/>
          <w14:textFill>
            <w14:solidFill>
              <w14:schemeClr w14:val="tx1"/>
            </w14:solidFill>
          </w14:textFill>
        </w:rPr>
        <w:t>等方面的项目支出。</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城市管理服务和城市建设类项目，是指在固定资产投资外，用于我区城市修缮、改造、环境整治、管理和运行等方面，提升福田区城市服务能力的项目支出。</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640" w:right="0" w:rightChars="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第九条</w:t>
      </w:r>
      <w:r>
        <w:rPr>
          <w:rFonts w:hint="eastAsia" w:ascii="仿宋_GB2312" w:eastAsia="仿宋_GB2312" w:cs="DLF-32769-4-1526233277+ZDAAjP-4"/>
          <w:color w:val="000000" w:themeColor="text1"/>
          <w:sz w:val="32"/>
          <w:szCs w:val="32"/>
          <w14:textFill>
            <w14:solidFill>
              <w14:schemeClr w14:val="tx1"/>
            </w14:solidFill>
          </w14:textFill>
        </w:rPr>
        <w:t xml:space="preserve"> 事前绩效评估的</w:t>
      </w:r>
      <w:r>
        <w:rPr>
          <w:rFonts w:hint="eastAsia" w:ascii="仿宋_GB2312" w:eastAsia="仿宋_GB2312"/>
          <w:color w:val="000000" w:themeColor="text1"/>
          <w:sz w:val="32"/>
          <w:szCs w:val="32"/>
          <w14:textFill>
            <w14:solidFill>
              <w14:schemeClr w14:val="tx1"/>
            </w14:solidFill>
          </w14:textFill>
        </w:rPr>
        <w:t>重点</w:t>
      </w:r>
      <w:r>
        <w:rPr>
          <w:rFonts w:hint="eastAsia" w:ascii="仿宋_GB2312" w:eastAsia="仿宋_GB2312" w:cs="DLF-32769-4-1526233277+ZDAAjP-4"/>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bCs/>
          <w:color w:val="000000" w:themeColor="text1"/>
          <w:sz w:val="32"/>
          <w:szCs w:val="32"/>
          <w14:textFill>
            <w14:solidFill>
              <w14:schemeClr w14:val="tx1"/>
            </w14:solidFill>
          </w14:textFill>
        </w:rPr>
      </w:pPr>
      <w:bookmarkStart w:id="3" w:name="_Hlk11636433"/>
      <w:r>
        <w:rPr>
          <w:rFonts w:hint="eastAsia" w:ascii="仿宋_GB2312" w:eastAsia="仿宋_GB2312" w:cs="DLF-32769-4-1526233277+ZDAAjP-4"/>
          <w:color w:val="000000" w:themeColor="text1"/>
          <w:sz w:val="32"/>
          <w:szCs w:val="32"/>
          <w14:textFill>
            <w14:solidFill>
              <w14:schemeClr w14:val="tx1"/>
            </w14:solidFill>
          </w14:textFill>
        </w:rPr>
        <w:t>（一）项目立项的必要性。主要评估项目立项依据是否充分，项目内容是否与国家、广东省、深圳市</w:t>
      </w:r>
      <w:r>
        <w:rPr>
          <w:rFonts w:ascii="仿宋_GB2312" w:eastAsia="仿宋_GB2312" w:cs="DLF-32769-4-1526233277+ZDAAjP-4"/>
          <w:color w:val="000000" w:themeColor="text1"/>
          <w:sz w:val="32"/>
          <w:szCs w:val="32"/>
          <w14:textFill>
            <w14:solidFill>
              <w14:schemeClr w14:val="tx1"/>
            </w14:solidFill>
          </w14:textFill>
        </w:rPr>
        <w:t>国民经济发展规划和党委政府决策</w:t>
      </w:r>
      <w:r>
        <w:rPr>
          <w:rFonts w:hint="eastAsia" w:ascii="仿宋_GB2312" w:eastAsia="仿宋_GB2312" w:cs="DLF-32769-4-1526233277+ZDAAjP-4"/>
          <w:color w:val="000000" w:themeColor="text1"/>
          <w:sz w:val="32"/>
          <w:szCs w:val="32"/>
          <w14:textFill>
            <w14:solidFill>
              <w14:schemeClr w14:val="tx1"/>
            </w14:solidFill>
          </w14:textFill>
        </w:rPr>
        <w:t>相关；</w:t>
      </w:r>
      <w:r>
        <w:rPr>
          <w:rFonts w:ascii="仿宋_GB2312" w:eastAsia="仿宋_GB2312"/>
          <w:bCs/>
          <w:color w:val="000000" w:themeColor="text1"/>
          <w:sz w:val="32"/>
          <w:szCs w:val="32"/>
          <w14:textFill>
            <w14:solidFill>
              <w14:schemeClr w14:val="tx1"/>
            </w14:solidFill>
          </w14:textFill>
        </w:rPr>
        <w:t>是否与</w:t>
      </w:r>
      <w:r>
        <w:rPr>
          <w:rFonts w:hint="eastAsia" w:ascii="仿宋_GB2312" w:eastAsia="仿宋_GB2312"/>
          <w:bCs/>
          <w:color w:val="000000" w:themeColor="text1"/>
          <w:sz w:val="32"/>
          <w:szCs w:val="32"/>
          <w14:textFill>
            <w14:solidFill>
              <w14:schemeClr w14:val="tx1"/>
            </w14:solidFill>
          </w14:textFill>
        </w:rPr>
        <w:t>预算单位职能和规划、当年重点工作</w:t>
      </w:r>
      <w:r>
        <w:rPr>
          <w:rFonts w:ascii="仿宋_GB2312" w:eastAsia="仿宋_GB2312"/>
          <w:bCs/>
          <w:color w:val="000000" w:themeColor="text1"/>
          <w:sz w:val="32"/>
          <w:szCs w:val="32"/>
          <w14:textFill>
            <w14:solidFill>
              <w14:schemeClr w14:val="tx1"/>
            </w14:solidFill>
          </w14:textFill>
        </w:rPr>
        <w:t>密切相关</w:t>
      </w:r>
      <w:r>
        <w:rPr>
          <w:rFonts w:hint="eastAsia" w:ascii="仿宋_GB2312" w:eastAsia="仿宋_GB2312"/>
          <w:bCs/>
          <w:color w:val="000000" w:themeColor="text1"/>
          <w:sz w:val="32"/>
          <w:szCs w:val="32"/>
          <w14:textFill>
            <w14:solidFill>
              <w14:schemeClr w14:val="tx1"/>
            </w14:solidFill>
          </w14:textFill>
        </w:rPr>
        <w:t>；是否具有现实需求、需求是否迫切；是否</w:t>
      </w:r>
      <w:r>
        <w:rPr>
          <w:rFonts w:ascii="仿宋_GB2312" w:eastAsia="仿宋_GB2312"/>
          <w:bCs/>
          <w:color w:val="000000" w:themeColor="text1"/>
          <w:sz w:val="32"/>
          <w:szCs w:val="32"/>
          <w14:textFill>
            <w14:solidFill>
              <w14:schemeClr w14:val="tx1"/>
            </w14:solidFill>
          </w14:textFill>
        </w:rPr>
        <w:t>为促进事业发展所必需</w:t>
      </w:r>
      <w:r>
        <w:rPr>
          <w:rFonts w:hint="eastAsia" w:ascii="仿宋_GB2312" w:eastAsia="仿宋_GB2312"/>
          <w:bCs/>
          <w:color w:val="000000" w:themeColor="text1"/>
          <w:sz w:val="32"/>
          <w:szCs w:val="32"/>
          <w14:textFill>
            <w14:solidFill>
              <w14:schemeClr w14:val="tx1"/>
            </w14:solidFill>
          </w14:textFill>
        </w:rPr>
        <w:t>且不具备可替代性；是否有确定的服务对象或受益对象；是否</w:t>
      </w:r>
      <w:r>
        <w:rPr>
          <w:rFonts w:ascii="仿宋_GB2312" w:eastAsia="仿宋_GB2312"/>
          <w:bCs/>
          <w:color w:val="000000" w:themeColor="text1"/>
          <w:sz w:val="32"/>
          <w:szCs w:val="32"/>
          <w14:textFill>
            <w14:solidFill>
              <w14:schemeClr w14:val="tx1"/>
            </w14:solidFill>
          </w14:textFill>
        </w:rPr>
        <w:t>符合国家相关法律法规</w:t>
      </w:r>
      <w:r>
        <w:rPr>
          <w:rFonts w:hint="eastAsia" w:ascii="仿宋_GB2312" w:eastAsia="仿宋_GB2312"/>
          <w:bCs/>
          <w:color w:val="000000" w:themeColor="text1"/>
          <w:sz w:val="32"/>
          <w:szCs w:val="32"/>
          <w14:textFill>
            <w14:solidFill>
              <w14:schemeClr w14:val="tx1"/>
            </w14:solidFill>
          </w14:textFill>
        </w:rPr>
        <w:t>属于公共财政支持范围；财政资金支持方式是否科学合理，区级财政资金配套方式和承受能力是否科学合理，</w:t>
      </w:r>
      <w:r>
        <w:rPr>
          <w:rFonts w:hint="eastAsia" w:ascii="仿宋_GB2312" w:eastAsia="仿宋_GB2312"/>
          <w:color w:val="000000" w:themeColor="text1"/>
          <w:sz w:val="32"/>
          <w:szCs w:val="32"/>
          <w14:textFill>
            <w14:solidFill>
              <w14:schemeClr w14:val="tx1"/>
            </w14:solidFill>
          </w14:textFill>
        </w:rPr>
        <w:t>财政投入与预计产出和效果是否密切相关。</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（二）项目实施的可行性。主要评估项目内容是否明确具体，是否与绩效目标相匹配；项目实施方案是否科学、合理、完整、可行，</w:t>
      </w:r>
      <w:r>
        <w:rPr>
          <w:rFonts w:hint="eastAsia" w:ascii="仿宋_GB2312" w:eastAsia="仿宋_GB2312"/>
          <w:color w:val="000000" w:themeColor="text1"/>
          <w:sz w:val="32"/>
          <w:szCs w:val="32"/>
          <w14:textFill>
            <w14:solidFill>
              <w14:schemeClr w14:val="tx1"/>
            </w14:solidFill>
          </w14:textFill>
        </w:rPr>
        <w:t>是否有充分的前期调研论证、风险评估以及是否有对比方案，</w:t>
      </w:r>
      <w:r>
        <w:rPr>
          <w:rFonts w:hint="eastAsia" w:ascii="仿宋_GB2312" w:eastAsia="仿宋_GB2312" w:cs="DLF-32769-4-1526233277+ZDAAjP-4"/>
          <w:color w:val="000000" w:themeColor="text1"/>
          <w:sz w:val="32"/>
          <w:szCs w:val="32"/>
          <w14:textFill>
            <w14:solidFill>
              <w14:schemeClr w14:val="tx1"/>
            </w14:solidFill>
          </w14:textFill>
        </w:rPr>
        <w:t>与项目内容和绩效目标是否匹配，项目进度安排是否合理，与项目有关的基础设施条件是否能够得以有效保障；项目组织机构是否健全，职责分工是否明确，人员数量、资质是否保障充分；项目相关的各项业务和财务管理制度</w:t>
      </w:r>
      <w:r>
        <w:rPr>
          <w:rFonts w:hint="eastAsia" w:ascii="仿宋_GB2312" w:eastAsia="仿宋_GB2312"/>
          <w:color w:val="000000" w:themeColor="text1"/>
          <w:sz w:val="32"/>
          <w:szCs w:val="32"/>
          <w14:textFill>
            <w14:solidFill>
              <w14:schemeClr w14:val="tx1"/>
            </w14:solidFill>
          </w14:textFill>
        </w:rPr>
        <w:t>等相关管理制度</w:t>
      </w:r>
      <w:r>
        <w:rPr>
          <w:rFonts w:hint="eastAsia" w:ascii="仿宋_GB2312" w:eastAsia="仿宋_GB2312" w:cs="DLF-32769-4-1526233277+ZDAAjP-4"/>
          <w:color w:val="000000" w:themeColor="text1"/>
          <w:sz w:val="32"/>
          <w:szCs w:val="32"/>
          <w14:textFill>
            <w14:solidFill>
              <w14:schemeClr w14:val="tx1"/>
            </w14:solidFill>
          </w14:textFill>
        </w:rPr>
        <w:t>是否健全、有效；</w:t>
      </w:r>
      <w:r>
        <w:rPr>
          <w:rFonts w:hint="eastAsia" w:ascii="仿宋_GB2312" w:eastAsia="仿宋_GB2312"/>
          <w:color w:val="000000" w:themeColor="text1"/>
          <w:sz w:val="32"/>
          <w:szCs w:val="32"/>
          <w14:textFill>
            <w14:solidFill>
              <w14:schemeClr w14:val="tx1"/>
            </w14:solidFill>
          </w14:textFill>
        </w:rPr>
        <w:t>项目进度控制、质量控制、风险控制等相关管控措施理是否健全、有效，有无不确定因素和风险。</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三）项目绩效目标科学性。主要评估项目是否有明确的绩效目标，绩效目标是否与预算部门（单位）的长期规划目标、年度工作目标相一致；绩效指标设置是否与项目高度相关，是否细化、量化；受益群体的定位是否准确；绩效目标是否</w:t>
      </w:r>
      <w:r>
        <w:rPr>
          <w:rFonts w:hint="eastAsia" w:ascii="仿宋_GB2312" w:eastAsia="仿宋_GB2312"/>
          <w:color w:val="000000" w:themeColor="text1"/>
          <w:sz w:val="32"/>
          <w:szCs w:val="32"/>
          <w14:textFill>
            <w14:solidFill>
              <w14:schemeClr w14:val="tx1"/>
            </w14:solidFill>
          </w14:textFill>
        </w:rPr>
        <w:t>能够准确衡量实际工作的需要</w:t>
      </w:r>
      <w:r>
        <w:rPr>
          <w:rFonts w:hint="eastAsia" w:ascii="仿宋_GB2312" w:eastAsia="仿宋_GB2312" w:cs="DLF-32769-4-1526233277+ZDAAjP-4"/>
          <w:color w:val="000000" w:themeColor="text1"/>
          <w:sz w:val="32"/>
          <w:szCs w:val="32"/>
          <w14:textFill>
            <w14:solidFill>
              <w14:schemeClr w14:val="tx1"/>
            </w14:solidFill>
          </w14:textFill>
        </w:rPr>
        <w:t>，项目产出和效果是否相关联，</w:t>
      </w:r>
      <w:r>
        <w:rPr>
          <w:rFonts w:hint="eastAsia" w:ascii="仿宋_GB2312" w:eastAsia="仿宋_GB2312"/>
          <w:color w:val="000000" w:themeColor="text1"/>
          <w:sz w:val="32"/>
          <w:szCs w:val="32"/>
          <w14:textFill>
            <w14:solidFill>
              <w14:schemeClr w14:val="tx1"/>
            </w14:solidFill>
          </w14:textFill>
        </w:rPr>
        <w:t>是否经过充分论证和测算、符合客观实际</w:t>
      </w:r>
      <w:r>
        <w:rPr>
          <w:rFonts w:hint="eastAsia" w:ascii="仿宋_GB2312" w:eastAsia="仿宋_GB2312" w:cs="DLF-32769-4-1526233277+ZDAAjP-4"/>
          <w:color w:val="000000" w:themeColor="text1"/>
          <w:sz w:val="32"/>
          <w:szCs w:val="32"/>
          <w14:textFill>
            <w14:solidFill>
              <w14:schemeClr w14:val="tx1"/>
            </w14:solidFill>
          </w14:textFill>
        </w:rPr>
        <w:t>与项目要解决的问题是否匹配；绩效目标是否具有一定的前瞻性和挑战性。</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项目预算编制合理性及筹资合规性。</w:t>
      </w:r>
      <w:r>
        <w:rPr>
          <w:rFonts w:hint="eastAsia" w:ascii="仿宋_GB2312" w:eastAsia="仿宋_GB2312" w:cs="DLF-32769-4-1526233277+ZDAAjP-4"/>
          <w:color w:val="000000" w:themeColor="text1"/>
          <w:sz w:val="32"/>
          <w:szCs w:val="32"/>
          <w14:textFill>
            <w14:solidFill>
              <w14:schemeClr w14:val="tx1"/>
            </w14:solidFill>
          </w14:textFill>
        </w:rPr>
        <w:t>主要评估项目</w:t>
      </w:r>
      <w:r>
        <w:rPr>
          <w:rFonts w:hint="eastAsia" w:ascii="仿宋_GB2312" w:eastAsia="仿宋_GB2312"/>
          <w:color w:val="000000" w:themeColor="text1"/>
          <w:sz w:val="32"/>
          <w:szCs w:val="32"/>
          <w14:textFill>
            <w14:solidFill>
              <w14:schemeClr w14:val="tx1"/>
            </w14:solidFill>
          </w14:textFill>
        </w:rPr>
        <w:t>预算与绩效目标、项目实施内容是否匹配；预算支出构成是否明确、细化、详尽、清晰、合理；预算资金投入产出比是否合理；筹资过程是否存在违法、违规等潜在风险；是否有类似项目得到区财政资金重复支持；是否具备资金保障条件，各渠道资金到位条件及时间能否落实。</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项目预期绩效可持续性。主要评估项目预期产出、效果是否具有可持续性，是否存在法律法规、政策导向、行政审批或许可方面的障碍。</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（六）其他内容。其他需评估的内容</w:t>
      </w:r>
      <w:bookmarkEnd w:id="3"/>
      <w:r>
        <w:rPr>
          <w:rFonts w:hint="eastAsia" w:ascii="仿宋_GB2312" w:eastAsia="仿宋_GB2312" w:cs="DLF-32769-4-1526233277+ZDAAjP-4"/>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ascii="黑体" w:hAnsi="黑体" w:eastAsia="黑体"/>
          <w:b w:val="0"/>
          <w:bCs w:val="0"/>
          <w:color w:val="000000" w:themeColor="text1"/>
          <w:sz w:val="32"/>
          <w:szCs w:val="32"/>
          <w14:textFill>
            <w14:solidFill>
              <w14:schemeClr w14:val="tx1"/>
            </w14:solidFill>
          </w14:textFill>
        </w:rPr>
      </w:pPr>
      <w:r>
        <w:rPr>
          <w:rStyle w:val="8"/>
          <w:rFonts w:hint="eastAsia" w:ascii="黑体" w:hAnsi="黑体" w:eastAsia="黑体"/>
          <w:b w:val="0"/>
          <w:bCs w:val="0"/>
          <w:color w:val="000000" w:themeColor="text1"/>
          <w:sz w:val="32"/>
          <w:szCs w:val="32"/>
          <w14:textFill>
            <w14:solidFill>
              <w14:schemeClr w14:val="tx1"/>
            </w14:solidFill>
          </w14:textFill>
        </w:rPr>
        <w:t>第三章  事前绩效评估的组织管理</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第十条</w:t>
      </w:r>
      <w:r>
        <w:rPr>
          <w:rFonts w:hint="eastAsia" w:ascii="仿宋_GB2312" w:eastAsia="仿宋_GB2312" w:cs="DLF-32769-4-1526233277+ZDAAjP-4"/>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事前绩效评估工作由区财政部门统一领导，</w:t>
      </w:r>
      <w:r>
        <w:rPr>
          <w:rFonts w:hint="eastAsia" w:ascii="仿宋_GB2312" w:eastAsia="仿宋_GB2312"/>
          <w:color w:val="000000" w:themeColor="text1"/>
          <w:sz w:val="32"/>
          <w:szCs w:val="32"/>
          <w:lang w:eastAsia="zh-CN"/>
          <w14:textFill>
            <w14:solidFill>
              <w14:schemeClr w14:val="tx1"/>
            </w14:solidFill>
          </w14:textFill>
        </w:rPr>
        <w:t>必要时</w:t>
      </w:r>
      <w:r>
        <w:rPr>
          <w:rFonts w:hint="eastAsia" w:ascii="仿宋_GB2312" w:eastAsia="仿宋_GB2312"/>
          <w:color w:val="000000" w:themeColor="text1"/>
          <w:sz w:val="32"/>
          <w:szCs w:val="32"/>
          <w14:textFill>
            <w14:solidFill>
              <w14:schemeClr w14:val="tx1"/>
            </w14:solidFill>
          </w14:textFill>
        </w:rPr>
        <w:t>通过委托第三方的方式进行；预算部门（单位）</w:t>
      </w:r>
      <w:r>
        <w:rPr>
          <w:rFonts w:hint="eastAsia" w:ascii="仿宋_GB2312" w:eastAsia="仿宋_GB2312" w:cs="DLF-32769-4-1526233277+ZDAAjP-4"/>
          <w:color w:val="000000" w:themeColor="text1"/>
          <w:sz w:val="32"/>
          <w:szCs w:val="32"/>
          <w14:textFill>
            <w14:solidFill>
              <w14:schemeClr w14:val="tx1"/>
            </w14:solidFill>
          </w14:textFill>
        </w:rPr>
        <w:t>及该项目涉及的其他具体实施单位配合第三方具体实施。</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eastAsia="仿宋_GB2312"/>
          <w:color w:val="000000" w:themeColor="text1"/>
          <w:sz w:val="32"/>
          <w:szCs w:val="32"/>
          <w14:textFill>
            <w14:solidFill>
              <w14:schemeClr w14:val="tx1"/>
            </w14:solidFill>
          </w14:textFill>
        </w:rPr>
      </w:pPr>
      <w:bookmarkStart w:id="4" w:name="_Hlk11794564"/>
      <w:r>
        <w:rPr>
          <w:rFonts w:hint="eastAsia" w:ascii="仿宋_GB2312" w:eastAsia="仿宋_GB2312"/>
          <w:b/>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区财政部门职责：</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（一）负责拟定事前绩效评估规章制度和相应的技术规范，并对制度的实施情况进行监督检查；</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（二）负责本级预算绩效管理总体规划和工作部署，</w:t>
      </w:r>
      <w:r>
        <w:rPr>
          <w:rFonts w:hint="eastAsia" w:ascii="仿宋_GB2312" w:hAnsi="华文仿宋" w:eastAsia="仿宋_GB2312"/>
          <w:color w:val="000000" w:themeColor="text1"/>
          <w:sz w:val="32"/>
          <w:szCs w:val="32"/>
          <w14:textFill>
            <w14:solidFill>
              <w14:schemeClr w14:val="tx1"/>
            </w14:solidFill>
          </w14:textFill>
        </w:rPr>
        <w:t>遴选事前绩效评估项目，制定总体绩效评估方案；</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（三）公开、公平、公正选聘第三方机构开展事前绩效评估工作</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（四）组织、指导预算部门（单位）和第三方开展事前绩效评估工作；</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（五）根据事前绩效评估结果对预算部门（单位）提出项目预算支出改进意见并督促落实，按规定在一定范围内公开事前绩效评估报告，接受社会监督；</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（六）逐步建立健全与实施全过程预算绩效管理相适应的事前绩效评估工作管理体系，改进和完善与事前绩效评估管理相匹配的评价指标体系。</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预算部门（单位）职责：</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（一）负责研究制定本部门（单位）事前绩效评估管理工作相关制度；</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（二）对计划申报新增项目进行充分的前期调研论证、可行性分析及风险评估，开展方案对比，充实相关申报依据；</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三）按照区财政部门的要求，负责组织实施本部门（单位）的事前绩效评估工作，按时向区财政部门报送拟申请新增项目的《新增项目单位事前绩效评估情况表》，对区财政部门遴选的需要第三方评估机构开展事前绩效评估的重点项目则应当及时报送该项目的《事前绩效评估项目计划实施方案》、《事前绩效评估项目绩效目标申报表》和其他佐证材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（四）积极配合区财政部门和第三方评估机构开展事前绩效评估工作，提供与项目相关的材料，并对所提供材料的合法合规性和真实完整性负责；</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（五）根据事前绩效评估报告意见改进本部门（单位）预算绩效管理工作，提高预算编制水平，接受社会监督。</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b/>
          <w:color w:val="000000" w:themeColor="text1"/>
          <w:sz w:val="32"/>
          <w:szCs w:val="32"/>
          <w14:textFill>
            <w14:solidFill>
              <w14:schemeClr w14:val="tx1"/>
            </w14:solidFill>
          </w14:textFill>
        </w:rPr>
        <w:t>第十三条</w:t>
      </w:r>
      <w:r>
        <w:rPr>
          <w:rFonts w:hint="eastAsia" w:ascii="仿宋_GB2312" w:hAnsi="华文仿宋" w:eastAsia="仿宋_GB2312"/>
          <w:color w:val="000000" w:themeColor="text1"/>
          <w:sz w:val="32"/>
          <w:szCs w:val="32"/>
          <w14:textFill>
            <w14:solidFill>
              <w14:schemeClr w14:val="tx1"/>
            </w14:solidFill>
          </w14:textFill>
        </w:rPr>
        <w:t xml:space="preserve"> 第三方机构职责：</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（一）按照区财政部门工作要求，制订受托事前绩效评估项目工作实施方案，报区财政部门审定；</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（二）客观公开、规范有序的开展受托工作，按时提交事前绩效评价报告，并对相关数据的真实性、完整性、准确性，以及对评审意见、评估报告的公正性、客观性和准确性负责。</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（三）遵守工作纪律和保密要求，接受区财政部门的监督管理；</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（四）及时做好受托业务的信息资料归档管理工作，并协助区财政部门向相关部门就公开的第三方绩效评估报告进行解释。</w:t>
      </w:r>
    </w:p>
    <w:bookmarkEnd w:id="4"/>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 xml:space="preserve">第十四条 </w:t>
      </w:r>
      <w:bookmarkStart w:id="5" w:name="_Hlk11794410"/>
      <w:r>
        <w:rPr>
          <w:rFonts w:hint="eastAsia" w:ascii="仿宋_GB2312" w:hAnsi="华文仿宋" w:eastAsia="仿宋_GB2312"/>
          <w:color w:val="000000" w:themeColor="text1"/>
          <w:sz w:val="32"/>
          <w:szCs w:val="32"/>
          <w14:textFill>
            <w14:solidFill>
              <w14:schemeClr w14:val="tx1"/>
            </w14:solidFill>
          </w14:textFill>
        </w:rPr>
        <w:t>区财政部门可根据实际情况，邀请区人大代表和政协委员参与事前绩效评估工作。受邀的人大代表和政协委员可分别从预算监督和民主监督的角度提出意见和建议。</w:t>
      </w:r>
    </w:p>
    <w:bookmarkEnd w:id="5"/>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ascii="黑体" w:hAnsi="黑体" w:eastAsia="黑体"/>
          <w:b w:val="0"/>
          <w:bCs w:val="0"/>
          <w:color w:val="000000" w:themeColor="text1"/>
          <w:sz w:val="32"/>
          <w:szCs w:val="32"/>
          <w14:textFill>
            <w14:solidFill>
              <w14:schemeClr w14:val="tx1"/>
            </w14:solidFill>
          </w14:textFill>
        </w:rPr>
      </w:pPr>
      <w:r>
        <w:rPr>
          <w:rStyle w:val="8"/>
          <w:rFonts w:hint="eastAsia" w:ascii="黑体" w:hAnsi="黑体" w:eastAsia="黑体"/>
          <w:b w:val="0"/>
          <w:bCs w:val="0"/>
          <w:color w:val="000000" w:themeColor="text1"/>
          <w:sz w:val="32"/>
          <w:szCs w:val="32"/>
          <w14:textFill>
            <w14:solidFill>
              <w14:schemeClr w14:val="tx1"/>
            </w14:solidFill>
          </w14:textFill>
        </w:rPr>
        <w:t>第四章  事前绩效评估方式和方法</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xml:space="preserve"> 事前绩效评估的方式包括</w:t>
      </w:r>
      <w:r>
        <w:rPr>
          <w:rFonts w:hint="eastAsia" w:ascii="仿宋_GB2312" w:hAnsi="华文仿宋" w:eastAsia="仿宋_GB2312"/>
          <w:color w:val="000000" w:themeColor="text1"/>
          <w:sz w:val="32"/>
          <w:szCs w:val="32"/>
          <w14:textFill>
            <w14:solidFill>
              <w14:schemeClr w14:val="tx1"/>
            </w14:solidFill>
          </w14:textFill>
        </w:rPr>
        <w:t>聘请专家、网络调查、电话咨询、召开座谈会、问卷调查、人大代表和政协委员参与等方式。</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（一）聘请专家。是指邀请相关行业技术领域专家、绩效管理专家和财务专家等专业人士参与事前评估工作，提供专业支持。</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（二）网络调查。是指通过互联网、微信公众号</w:t>
      </w:r>
      <w:r>
        <w:rPr>
          <w:rFonts w:ascii="仿宋_GB2312" w:hAnsi="华文仿宋" w:eastAsia="仿宋_GB2312"/>
          <w:color w:val="000000" w:themeColor="text1"/>
          <w:sz w:val="32"/>
          <w:szCs w:val="32"/>
          <w14:textFill>
            <w14:solidFill>
              <w14:schemeClr w14:val="tx1"/>
            </w14:solidFill>
          </w14:textFill>
        </w:rPr>
        <w:t>及</w:t>
      </w:r>
      <w:r>
        <w:rPr>
          <w:rFonts w:hint="eastAsia" w:ascii="仿宋_GB2312" w:hAnsi="华文仿宋" w:eastAsia="仿宋_GB2312"/>
          <w:color w:val="000000" w:themeColor="text1"/>
          <w:sz w:val="32"/>
          <w:szCs w:val="32"/>
          <w14:textFill>
            <w14:solidFill>
              <w14:schemeClr w14:val="tx1"/>
            </w14:solidFill>
          </w14:textFill>
        </w:rPr>
        <w:t>相关媒体开展调查，向评估</w:t>
      </w:r>
      <w:r>
        <w:rPr>
          <w:rFonts w:ascii="仿宋_GB2312" w:hAnsi="华文仿宋" w:eastAsia="仿宋_GB2312"/>
          <w:color w:val="000000" w:themeColor="text1"/>
          <w:sz w:val="32"/>
          <w:szCs w:val="32"/>
          <w14:textFill>
            <w14:solidFill>
              <w14:schemeClr w14:val="tx1"/>
            </w14:solidFill>
          </w14:textFill>
        </w:rPr>
        <w:t>对象</w:t>
      </w:r>
      <w:r>
        <w:rPr>
          <w:rFonts w:hint="eastAsia" w:ascii="仿宋_GB2312" w:hAnsi="华文仿宋" w:eastAsia="仿宋_GB2312"/>
          <w:color w:val="000000" w:themeColor="text1"/>
          <w:sz w:val="32"/>
          <w:szCs w:val="32"/>
          <w14:textFill>
            <w14:solidFill>
              <w14:schemeClr w14:val="tx1"/>
            </w14:solidFill>
          </w14:textFill>
        </w:rPr>
        <w:t>利益相关方</w:t>
      </w:r>
      <w:r>
        <w:rPr>
          <w:rFonts w:ascii="仿宋_GB2312" w:hAnsi="华文仿宋" w:eastAsia="仿宋_GB2312"/>
          <w:color w:val="000000" w:themeColor="text1"/>
          <w:sz w:val="32"/>
          <w:szCs w:val="32"/>
          <w14:textFill>
            <w14:solidFill>
              <w14:schemeClr w14:val="tx1"/>
            </w14:solidFill>
          </w14:textFill>
        </w:rPr>
        <w:t>了解情况或征询意见。</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（三）电话咨询。是指通过</w:t>
      </w:r>
      <w:r>
        <w:rPr>
          <w:rFonts w:ascii="仿宋_GB2312" w:hAnsi="华文仿宋" w:eastAsia="仿宋_GB2312"/>
          <w:color w:val="000000" w:themeColor="text1"/>
          <w:sz w:val="32"/>
          <w:szCs w:val="32"/>
          <w14:textFill>
            <w14:solidFill>
              <w14:schemeClr w14:val="tx1"/>
            </w14:solidFill>
          </w14:textFill>
        </w:rPr>
        <w:t>电话</w:t>
      </w:r>
      <w:r>
        <w:rPr>
          <w:rFonts w:hint="eastAsia" w:ascii="仿宋_GB2312" w:hAnsi="华文仿宋" w:eastAsia="仿宋_GB2312"/>
          <w:color w:val="000000" w:themeColor="text1"/>
          <w:sz w:val="32"/>
          <w:szCs w:val="32"/>
          <w14:textFill>
            <w14:solidFill>
              <w14:schemeClr w14:val="tx1"/>
            </w14:solidFill>
          </w14:textFill>
        </w:rPr>
        <w:t>对专业人士、评估对象及其他相关方进行</w:t>
      </w:r>
      <w:r>
        <w:rPr>
          <w:rFonts w:ascii="仿宋_GB2312" w:hAnsi="华文仿宋" w:eastAsia="仿宋_GB2312"/>
          <w:color w:val="000000" w:themeColor="text1"/>
          <w:sz w:val="32"/>
          <w:szCs w:val="32"/>
          <w14:textFill>
            <w14:solidFill>
              <w14:schemeClr w14:val="tx1"/>
            </w14:solidFill>
          </w14:textFill>
        </w:rPr>
        <w:t>咨询。</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（四）召开座谈会。是指由第三方组织评审专家或特定人员座谈，对评估项目集中发表意见和建议。</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（五）问卷调查。是指区财政部门或委托的第三方</w:t>
      </w:r>
      <w:r>
        <w:rPr>
          <w:rFonts w:ascii="仿宋_GB2312" w:hAnsi="华文仿宋" w:eastAsia="仿宋_GB2312"/>
          <w:color w:val="000000" w:themeColor="text1"/>
          <w:sz w:val="32"/>
          <w:szCs w:val="32"/>
          <w14:textFill>
            <w14:solidFill>
              <w14:schemeClr w14:val="tx1"/>
            </w14:solidFill>
          </w14:textFill>
        </w:rPr>
        <w:t>运用统一设计的问卷向</w:t>
      </w:r>
      <w:r>
        <w:rPr>
          <w:rFonts w:hint="eastAsia" w:ascii="仿宋_GB2312" w:hAnsi="华文仿宋" w:eastAsia="仿宋_GB2312"/>
          <w:color w:val="000000" w:themeColor="text1"/>
          <w:sz w:val="32"/>
          <w:szCs w:val="32"/>
          <w14:textFill>
            <w14:solidFill>
              <w14:schemeClr w14:val="tx1"/>
            </w14:solidFill>
          </w14:textFill>
        </w:rPr>
        <w:t>评估</w:t>
      </w:r>
      <w:r>
        <w:rPr>
          <w:rFonts w:ascii="仿宋_GB2312" w:hAnsi="华文仿宋" w:eastAsia="仿宋_GB2312"/>
          <w:color w:val="000000" w:themeColor="text1"/>
          <w:sz w:val="32"/>
          <w:szCs w:val="32"/>
          <w14:textFill>
            <w14:solidFill>
              <w14:schemeClr w14:val="tx1"/>
            </w14:solidFill>
          </w14:textFill>
        </w:rPr>
        <w:t>对象</w:t>
      </w:r>
      <w:r>
        <w:rPr>
          <w:rFonts w:hint="eastAsia" w:ascii="仿宋_GB2312" w:hAnsi="华文仿宋" w:eastAsia="仿宋_GB2312"/>
          <w:color w:val="000000" w:themeColor="text1"/>
          <w:sz w:val="32"/>
          <w:szCs w:val="32"/>
          <w14:textFill>
            <w14:solidFill>
              <w14:schemeClr w14:val="tx1"/>
            </w14:solidFill>
          </w14:textFill>
        </w:rPr>
        <w:t>利益相关方</w:t>
      </w:r>
      <w:r>
        <w:rPr>
          <w:rFonts w:ascii="仿宋_GB2312" w:hAnsi="华文仿宋" w:eastAsia="仿宋_GB2312"/>
          <w:color w:val="000000" w:themeColor="text1"/>
          <w:sz w:val="32"/>
          <w:szCs w:val="32"/>
          <w14:textFill>
            <w14:solidFill>
              <w14:schemeClr w14:val="tx1"/>
            </w14:solidFill>
          </w14:textFill>
        </w:rPr>
        <w:t>了解情况或征询意见。</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（六）人大代表和政协委员参与。是指邀请区人大代表和政协委员参与事前评估工作，区人大代表和政协委员可分别从预算监督和民主监督的角度提出意见和建议。</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b/>
          <w:color w:val="000000" w:themeColor="text1"/>
          <w:sz w:val="32"/>
          <w:szCs w:val="32"/>
          <w14:textFill>
            <w14:solidFill>
              <w14:schemeClr w14:val="tx1"/>
            </w14:solidFill>
          </w14:textFill>
        </w:rPr>
        <w:t>第十六条</w:t>
      </w:r>
      <w:r>
        <w:rPr>
          <w:rFonts w:hint="eastAsia" w:ascii="仿宋_GB2312" w:hAnsi="华文仿宋" w:eastAsia="仿宋_GB2312"/>
          <w:color w:val="000000" w:themeColor="text1"/>
          <w:sz w:val="32"/>
          <w:szCs w:val="32"/>
          <w14:textFill>
            <w14:solidFill>
              <w14:schemeClr w14:val="tx1"/>
            </w14:solidFill>
          </w14:textFill>
        </w:rPr>
        <w:t xml:space="preserve"> 事前绩效评估方法包括成本效益分析法、比较法、因素分析法、最低成本法、公众评判法等。</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（一）成本效益分析法。是指通过将项目的预算支出安排与预期效益进行对比分析，对项目进行评估。</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（二）比较法。是指通过对绩效目标与预期实施效果、历史情况、不同部门和地区同类预算支出（项目）安排的比较，对项目进行评估。</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（三）因素分析法。是指将影响投入（项目支出）和产出（效益效果）的各项因素罗列出来进行分析，计算投入产出比的评估方法。</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（四）最低成本法。是指对预期效益不易计量的项目，通过综合分析测算其最低实施成本，对项目进行评估。</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（五）公众评判法。是指通过专家评估、公众问卷及抽样调查等方式，对项目进行评估。</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（六）其他评估方法。</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黑体" w:eastAsia="黑体"/>
          <w:color w:val="000000" w:themeColor="text1"/>
          <w:sz w:val="32"/>
          <w:szCs w:val="32"/>
          <w14:textFill>
            <w14:solidFill>
              <w14:schemeClr w14:val="tx1"/>
            </w14:solidFill>
          </w14:textFill>
        </w:rPr>
      </w:pPr>
      <w:r>
        <w:rPr>
          <w:rFonts w:hint="eastAsia" w:ascii="仿宋_GB2312" w:hAnsi="华文仿宋" w:eastAsia="仿宋_GB2312"/>
          <w:b/>
          <w:color w:val="000000" w:themeColor="text1"/>
          <w:sz w:val="32"/>
          <w:szCs w:val="32"/>
          <w14:textFill>
            <w14:solidFill>
              <w14:schemeClr w14:val="tx1"/>
            </w14:solidFill>
          </w14:textFill>
        </w:rPr>
        <w:t>第十七条</w:t>
      </w:r>
      <w:r>
        <w:rPr>
          <w:rFonts w:hint="eastAsia" w:ascii="仿宋_GB2312" w:hAnsi="华文仿宋" w:eastAsia="仿宋_GB2312"/>
          <w:color w:val="000000" w:themeColor="text1"/>
          <w:sz w:val="32"/>
          <w:szCs w:val="32"/>
          <w14:textFill>
            <w14:solidFill>
              <w14:schemeClr w14:val="tx1"/>
            </w14:solidFill>
          </w14:textFill>
        </w:rPr>
        <w:t xml:space="preserve"> 事前绩效评估方式和方法的选用应当坚持简便有效的原则。根据评估对象的具体情况，可采用一种或多种方式、方法进行评估。</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ascii="黑体" w:hAnsi="黑体" w:eastAsia="黑体"/>
          <w:b w:val="0"/>
          <w:bCs w:val="0"/>
          <w:color w:val="000000" w:themeColor="text1"/>
          <w:sz w:val="32"/>
          <w:szCs w:val="32"/>
          <w14:textFill>
            <w14:solidFill>
              <w14:schemeClr w14:val="tx1"/>
            </w14:solidFill>
          </w14:textFill>
        </w:rPr>
      </w:pPr>
      <w:r>
        <w:rPr>
          <w:rStyle w:val="8"/>
          <w:rFonts w:hint="eastAsia" w:ascii="黑体" w:hAnsi="黑体" w:eastAsia="黑体"/>
          <w:b w:val="0"/>
          <w:bCs w:val="0"/>
          <w:color w:val="000000" w:themeColor="text1"/>
          <w:sz w:val="32"/>
          <w:szCs w:val="32"/>
          <w14:textFill>
            <w14:solidFill>
              <w14:schemeClr w14:val="tx1"/>
            </w14:solidFill>
          </w14:textFill>
        </w:rPr>
        <w:t>第五章  事前绩效评估的工作程序</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第十八条</w:t>
      </w:r>
      <w:r>
        <w:rPr>
          <w:rFonts w:hint="eastAsia" w:ascii="仿宋_GB2312" w:eastAsia="仿宋_GB2312" w:cs="DLF-32769-4-1526233277+ZDAAjP-4"/>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为确保事前绩效评估工作的客观公正，事前绩效评估工作应当遵守严格、规范的工作程序。程序一般包括事前绩效评估准备、事前绩效评估实施、事前绩效评估总结及应用三个阶段。</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第十九条</w:t>
      </w:r>
      <w:r>
        <w:rPr>
          <w:rFonts w:hint="eastAsia" w:ascii="仿宋_GB2312" w:eastAsia="仿宋_GB2312"/>
          <w:color w:val="000000" w:themeColor="text1"/>
          <w:sz w:val="32"/>
          <w:szCs w:val="32"/>
          <w14:textFill>
            <w14:solidFill>
              <w14:schemeClr w14:val="tx1"/>
            </w14:solidFill>
          </w14:textFill>
        </w:rPr>
        <w:t xml:space="preserve"> 事前绩效评估准备阶段</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（一）确定评估对象。区财政部门根据福田区经济社会发展需求和年度工作重点确定事前绩效评估对象。</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（二）下达评估任务。区财政部门下达事前绩效评估项目通知书，明确评估组织实施形式，确定评估目的、内容、任务、依据、评估时间及要求等方面的情况。</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（三）成立事前绩效评估工作组。选聘第三方接受事前绩效评估任务，成立事前绩效评估工作组，组织开展事前绩效评估各项工作。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第二十条</w:t>
      </w:r>
      <w:r>
        <w:rPr>
          <w:rFonts w:hint="eastAsia" w:ascii="仿宋_GB2312" w:eastAsia="仿宋_GB2312" w:cs="DLF-32769-4-1526233277+ZDAAjP-4"/>
          <w:color w:val="000000" w:themeColor="text1"/>
          <w:sz w:val="32"/>
          <w:szCs w:val="32"/>
          <w14:textFill>
            <w14:solidFill>
              <w14:schemeClr w14:val="tx1"/>
            </w14:solidFill>
          </w14:textFill>
        </w:rPr>
        <w:t xml:space="preserve"> 事前绩效评估实施阶段</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（一）拟定工作方案。评估工作组按要求拟定具体的事前绩效评估工作方案。</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（二）入户调研。评估工作组到区财政局主管业务科室和预算单位相关业务科室进行入户调研，了解项目情况，辅导预算单位收集准备资料。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（三）组建专家组。评估工作组依据项目内容遴选评估专家，组成专家组，并适时对专家进行业务培训。</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（四）收集资料，现场调研。评估工作组收集项目资料，与专家、人大代表、政协委员到项目拟实施现场进行调研。通过咨询专业人士、查阅资料、问卷调查、电话采访、集中座谈等方式，多渠道获取项目信息。</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（五）资料审核。评估工作组与专家组对项目相关资料及数据进行摘录、汇总、分析，完成资料审核工作。对于资料不全或不符合要求的，可要求预算部门（单位）在规定时间内补充提交资料。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（六）</w:t>
      </w:r>
      <w:bookmarkStart w:id="6" w:name="_Hlk12011731"/>
      <w:r>
        <w:rPr>
          <w:rFonts w:hint="eastAsia" w:ascii="仿宋_GB2312" w:eastAsia="仿宋_GB2312" w:cs="DLF-32769-4-1526233277+ZDAAjP-4"/>
          <w:color w:val="000000" w:themeColor="text1"/>
          <w:sz w:val="32"/>
          <w:szCs w:val="32"/>
          <w14:textFill>
            <w14:solidFill>
              <w14:schemeClr w14:val="tx1"/>
            </w14:solidFill>
          </w14:textFill>
        </w:rPr>
        <w:t>召开正式专家评审会</w:t>
      </w:r>
      <w:bookmarkEnd w:id="6"/>
      <w:r>
        <w:rPr>
          <w:rFonts w:hint="eastAsia" w:ascii="仿宋_GB2312" w:eastAsia="仿宋_GB2312" w:cs="DLF-32769-4-1526233277+ZDAAjP-4"/>
          <w:color w:val="000000" w:themeColor="text1"/>
          <w:sz w:val="32"/>
          <w:szCs w:val="32"/>
          <w14:textFill>
            <w14:solidFill>
              <w14:schemeClr w14:val="tx1"/>
            </w14:solidFill>
          </w14:textFill>
        </w:rPr>
        <w:t>。专家组通过审核项目资料和听取预算部门（单位）汇报，对</w:t>
      </w:r>
      <w:r>
        <w:rPr>
          <w:rFonts w:hint="eastAsia" w:ascii="仿宋_GB2312" w:eastAsia="仿宋_GB2312"/>
          <w:color w:val="000000" w:themeColor="text1"/>
          <w:sz w:val="32"/>
          <w:szCs w:val="32"/>
          <w14:textFill>
            <w14:solidFill>
              <w14:schemeClr w14:val="tx1"/>
            </w14:solidFill>
          </w14:textFill>
        </w:rPr>
        <w:t>项目立项的必要性、计划实施方案的可行性、绩效目标科学性、预算编制合理性及筹资合规性、项目预期绩效可持续性等</w:t>
      </w:r>
      <w:r>
        <w:rPr>
          <w:rFonts w:hint="eastAsia" w:ascii="仿宋_GB2312" w:eastAsia="仿宋_GB2312" w:cs="DLF-32769-4-1526233277+ZDAAjP-4"/>
          <w:color w:val="000000" w:themeColor="text1"/>
          <w:sz w:val="32"/>
          <w:szCs w:val="32"/>
          <w14:textFill>
            <w14:solidFill>
              <w14:schemeClr w14:val="tx1"/>
            </w14:solidFill>
          </w14:textFill>
        </w:rPr>
        <w:t>进行评估，形成专家评审意见。</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受邀参与评审的区人大代表、政协委员可单独出具评审意见，包括对事前绩效评估工作的意见建议以及对项目的评审意见等。</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第二十一条</w:t>
      </w:r>
      <w:r>
        <w:rPr>
          <w:rFonts w:hint="eastAsia" w:ascii="仿宋_GB2312" w:eastAsia="仿宋_GB2312" w:cs="DLF-32769-4-1526233277+ZDAAjP-4"/>
          <w:color w:val="000000" w:themeColor="text1"/>
          <w:sz w:val="32"/>
          <w:szCs w:val="32"/>
          <w14:textFill>
            <w14:solidFill>
              <w14:schemeClr w14:val="tx1"/>
            </w14:solidFill>
          </w14:textFill>
        </w:rPr>
        <w:t xml:space="preserve"> 事前绩效评估总结及应用阶段</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（一）撰写报告。评估工作组根据专家、人大代表和政协委员的评审意见，按照规定的文本格式和要求，撰写事前绩效评估报告，整理事前绩效评估资料。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（二）形成征求意见稿。</w:t>
      </w:r>
      <w:r>
        <w:rPr>
          <w:rFonts w:hint="eastAsia" w:ascii="仿宋_GB2312" w:eastAsia="仿宋_GB2312" w:cs="DLF-32769-4-1526233277+ZDAAjP-4"/>
          <w:color w:val="000000" w:themeColor="text1"/>
          <w:sz w:val="32"/>
          <w:szCs w:val="32"/>
          <w14:textFill>
            <w14:solidFill>
              <w14:schemeClr w14:val="tx1"/>
            </w14:solidFill>
          </w14:textFill>
        </w:rPr>
        <w:t>评估工作组</w:t>
      </w:r>
      <w:r>
        <w:rPr>
          <w:rFonts w:hint="eastAsia" w:ascii="仿宋_GB2312" w:eastAsia="仿宋_GB2312"/>
          <w:color w:val="000000" w:themeColor="text1"/>
          <w:sz w:val="32"/>
          <w:szCs w:val="32"/>
          <w14:textFill>
            <w14:solidFill>
              <w14:schemeClr w14:val="tx1"/>
            </w14:solidFill>
          </w14:textFill>
        </w:rPr>
        <w:t>应当在专家评审会后1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个工作日内完成事前绩效评估报告初稿并分别向区财政部门和预算部门（单位）征求意见。预算部门（单位）可根据报告初稿</w:t>
      </w:r>
      <w:r>
        <w:rPr>
          <w:rFonts w:hint="eastAsia" w:ascii="仿宋_GB2312" w:eastAsia="仿宋_GB2312" w:cs="DLF-32769-4-1526233277+ZDAAjP-4"/>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对相关问题作进一步的解释说明并在5个工作日内补充完善资料，</w:t>
      </w:r>
      <w:r>
        <w:rPr>
          <w:rFonts w:hint="eastAsia" w:ascii="仿宋_GB2312" w:eastAsia="仿宋_GB2312" w:cs="DLF-32769-4-1526233277+ZDAAjP-4"/>
          <w:color w:val="000000" w:themeColor="text1"/>
          <w:sz w:val="32"/>
          <w:szCs w:val="32"/>
          <w14:textFill>
            <w14:solidFill>
              <w14:schemeClr w14:val="tx1"/>
            </w14:solidFill>
          </w14:textFill>
        </w:rPr>
        <w:t>逾期视同资料缺失。</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（三）提交报告。</w:t>
      </w:r>
      <w:r>
        <w:rPr>
          <w:rFonts w:hint="eastAsia" w:ascii="仿宋_GB2312" w:eastAsia="仿宋_GB2312" w:cs="DLF-32769-4-1526233277+ZDAAjP-4"/>
          <w:color w:val="000000" w:themeColor="text1"/>
          <w:sz w:val="32"/>
          <w:szCs w:val="32"/>
          <w14:textFill>
            <w14:solidFill>
              <w14:schemeClr w14:val="tx1"/>
            </w14:solidFill>
          </w14:textFill>
        </w:rPr>
        <w:t>评估工作组应</w:t>
      </w:r>
      <w:r>
        <w:rPr>
          <w:rFonts w:hint="eastAsia" w:ascii="仿宋_GB2312" w:eastAsia="仿宋_GB2312"/>
          <w:color w:val="000000" w:themeColor="text1"/>
          <w:sz w:val="32"/>
          <w:szCs w:val="32"/>
          <w14:textFill>
            <w14:solidFill>
              <w14:schemeClr w14:val="tx1"/>
            </w14:solidFill>
          </w14:textFill>
        </w:rPr>
        <w:t>当在确认预算部门（单位）补充提交资料工作结束后5个工作日内向区财政部门提交修改完善后的事前绩效评估报告。</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（四）结果反馈与</w:t>
      </w:r>
      <w:r>
        <w:rPr>
          <w:rFonts w:hint="eastAsia" w:ascii="仿宋_GB2312" w:hAnsi="华文仿宋" w:eastAsia="仿宋_GB2312"/>
          <w:color w:val="000000" w:themeColor="text1"/>
          <w:sz w:val="32"/>
          <w:szCs w:val="32"/>
          <w14:textFill>
            <w14:solidFill>
              <w14:schemeClr w14:val="tx1"/>
            </w14:solidFill>
          </w14:textFill>
        </w:rPr>
        <w:t>应用。区财政部门及时向主管部门、参与事前评估的区人大代表和政协委员反馈评估结果；根据事前绩效评估结果做出预算安排的决策。预算</w:t>
      </w:r>
      <w:r>
        <w:rPr>
          <w:rFonts w:hint="eastAsia" w:ascii="仿宋_GB2312" w:eastAsia="仿宋_GB2312"/>
          <w:color w:val="000000" w:themeColor="text1"/>
          <w:sz w:val="32"/>
          <w:szCs w:val="32"/>
          <w14:textFill>
            <w14:solidFill>
              <w14:schemeClr w14:val="tx1"/>
            </w14:solidFill>
          </w14:textFill>
        </w:rPr>
        <w:t>部门（单位）</w:t>
      </w:r>
      <w:r>
        <w:rPr>
          <w:rFonts w:hint="eastAsia" w:ascii="仿宋_GB2312" w:hAnsi="华文仿宋" w:eastAsia="仿宋_GB2312"/>
          <w:color w:val="000000" w:themeColor="text1"/>
          <w:sz w:val="32"/>
          <w:szCs w:val="32"/>
          <w14:textFill>
            <w14:solidFill>
              <w14:schemeClr w14:val="tx1"/>
            </w14:solidFill>
          </w14:textFill>
        </w:rPr>
        <w:t>根据事前绩效评估意见</w:t>
      </w:r>
      <w:r>
        <w:rPr>
          <w:rFonts w:hint="eastAsia" w:ascii="仿宋_GB2312" w:eastAsia="仿宋_GB2312"/>
          <w:color w:val="000000" w:themeColor="text1"/>
          <w:sz w:val="32"/>
          <w:szCs w:val="32"/>
          <w14:textFill>
            <w14:solidFill>
              <w14:schemeClr w14:val="tx1"/>
            </w14:solidFill>
          </w14:textFill>
        </w:rPr>
        <w:t>落实整改，</w:t>
      </w:r>
      <w:r>
        <w:rPr>
          <w:rFonts w:hint="eastAsia" w:ascii="仿宋_GB2312" w:hAnsi="华文仿宋" w:eastAsia="仿宋_GB2312"/>
          <w:color w:val="000000" w:themeColor="text1"/>
          <w:sz w:val="32"/>
          <w:szCs w:val="32"/>
          <w14:textFill>
            <w14:solidFill>
              <w14:schemeClr w14:val="tx1"/>
            </w14:solidFill>
          </w14:textFill>
        </w:rPr>
        <w:t>完善自身预算管理工作。</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（五）结果汇报。区财政部门向区人大和区政府汇报事前绩效评估结果。</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b/>
          <w:color w:val="000000" w:themeColor="text1"/>
          <w:sz w:val="32"/>
          <w:szCs w:val="32"/>
          <w14:textFill>
            <w14:solidFill>
              <w14:schemeClr w14:val="tx1"/>
            </w14:solidFill>
          </w14:textFill>
        </w:rPr>
        <w:t>第二十二条</w:t>
      </w:r>
      <w:r>
        <w:rPr>
          <w:rFonts w:hint="eastAsia" w:ascii="仿宋_GB2312" w:hAnsi="华文仿宋" w:eastAsia="仿宋_GB2312"/>
          <w:color w:val="000000" w:themeColor="text1"/>
          <w:sz w:val="32"/>
          <w:szCs w:val="32"/>
          <w14:textFill>
            <w14:solidFill>
              <w14:schemeClr w14:val="tx1"/>
            </w14:solidFill>
          </w14:textFill>
        </w:rPr>
        <w:t xml:space="preserve"> 事前绩效评估的时间安排</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（一）预算编制过程中的项目事前绩效评估工作原则上在每年</w:t>
      </w:r>
      <w:r>
        <w:rPr>
          <w:rFonts w:ascii="仿宋_GB2312" w:hAnsi="华文仿宋" w:eastAsia="仿宋_GB2312"/>
          <w:color w:val="000000" w:themeColor="text1"/>
          <w:sz w:val="32"/>
          <w:szCs w:val="32"/>
          <w14:textFill>
            <w14:solidFill>
              <w14:schemeClr w14:val="tx1"/>
            </w14:solidFill>
          </w14:textFill>
        </w:rPr>
        <w:t>7</w:t>
      </w:r>
      <w:r>
        <w:rPr>
          <w:rFonts w:hint="eastAsia" w:ascii="仿宋_GB2312" w:hAnsi="华文仿宋" w:eastAsia="仿宋_GB2312"/>
          <w:color w:val="000000" w:themeColor="text1"/>
          <w:sz w:val="32"/>
          <w:szCs w:val="32"/>
          <w14:textFill>
            <w14:solidFill>
              <w14:schemeClr w14:val="tx1"/>
            </w14:solidFill>
          </w14:textFill>
        </w:rPr>
        <w:t>月-</w:t>
      </w:r>
      <w:r>
        <w:rPr>
          <w:rFonts w:ascii="仿宋_GB2312" w:hAnsi="华文仿宋" w:eastAsia="仿宋_GB2312"/>
          <w:color w:val="000000" w:themeColor="text1"/>
          <w:sz w:val="32"/>
          <w:szCs w:val="32"/>
          <w14:textFill>
            <w14:solidFill>
              <w14:schemeClr w14:val="tx1"/>
            </w14:solidFill>
          </w14:textFill>
        </w:rPr>
        <w:t>10</w:t>
      </w:r>
      <w:r>
        <w:rPr>
          <w:rFonts w:hint="eastAsia" w:ascii="仿宋_GB2312" w:hAnsi="华文仿宋" w:eastAsia="仿宋_GB2312"/>
          <w:color w:val="000000" w:themeColor="text1"/>
          <w:sz w:val="32"/>
          <w:szCs w:val="32"/>
          <w14:textFill>
            <w14:solidFill>
              <w14:schemeClr w14:val="tx1"/>
            </w14:solidFill>
          </w14:textFill>
        </w:rPr>
        <w:t>月完成；</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（二）年中申请追加的项目，事前绩效评估工作原则上应于区财政部门下达评估任务后</w:t>
      </w:r>
      <w:r>
        <w:rPr>
          <w:rFonts w:ascii="仿宋_GB2312" w:hAnsi="华文仿宋" w:eastAsia="仿宋_GB2312"/>
          <w:color w:val="000000" w:themeColor="text1"/>
          <w:sz w:val="32"/>
          <w:szCs w:val="32"/>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个月内完成。</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ascii="黑体" w:hAnsi="黑体" w:eastAsia="黑体"/>
          <w:b w:val="0"/>
          <w:bCs w:val="0"/>
          <w:color w:val="000000" w:themeColor="text1"/>
          <w:sz w:val="32"/>
          <w:szCs w:val="32"/>
          <w14:textFill>
            <w14:solidFill>
              <w14:schemeClr w14:val="tx1"/>
            </w14:solidFill>
          </w14:textFill>
        </w:rPr>
      </w:pPr>
      <w:r>
        <w:rPr>
          <w:rStyle w:val="8"/>
          <w:rFonts w:hint="eastAsia" w:ascii="黑体" w:hAnsi="黑体" w:eastAsia="黑体"/>
          <w:b w:val="0"/>
          <w:bCs w:val="0"/>
          <w:color w:val="000000" w:themeColor="text1"/>
          <w:sz w:val="32"/>
          <w:szCs w:val="32"/>
          <w14:textFill>
            <w14:solidFill>
              <w14:schemeClr w14:val="tx1"/>
            </w14:solidFill>
          </w14:textFill>
        </w:rPr>
        <w:t>第六章  事前绩效评估报告</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第二十三条</w:t>
      </w:r>
      <w:r>
        <w:rPr>
          <w:rFonts w:hint="eastAsia" w:ascii="仿宋_GB2312" w:eastAsia="仿宋_GB2312" w:cs="DLF-32769-4-1526233277+ZDAAjP-4"/>
          <w:color w:val="000000" w:themeColor="text1"/>
          <w:sz w:val="32"/>
          <w:szCs w:val="32"/>
          <w14:textFill>
            <w14:solidFill>
              <w14:schemeClr w14:val="tx1"/>
            </w14:solidFill>
          </w14:textFill>
        </w:rPr>
        <w:t xml:space="preserve"> 事前绩效评估报告的具体格式由财政部门统一制定，分为正文和附件两部分。</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第二十四条</w:t>
      </w:r>
      <w:r>
        <w:rPr>
          <w:rFonts w:hint="eastAsia" w:ascii="仿宋_GB2312" w:eastAsia="仿宋_GB2312" w:cs="DLF-32769-4-1526233277+ZDAAjP-4"/>
          <w:color w:val="000000" w:themeColor="text1"/>
          <w:sz w:val="32"/>
          <w:szCs w:val="32"/>
          <w14:textFill>
            <w14:solidFill>
              <w14:schemeClr w14:val="tx1"/>
            </w14:solidFill>
          </w14:textFill>
        </w:rPr>
        <w:t xml:space="preserve"> 事前绩效评估报告正文应当依据充分、真实完整、数据准确、分析透彻、逻辑清晰、客观公正。</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第二十五条</w:t>
      </w:r>
      <w:r>
        <w:rPr>
          <w:rFonts w:hint="eastAsia" w:ascii="仿宋_GB2312" w:eastAsia="仿宋_GB2312" w:cs="DLF-32769-4-1526233277+ZDAAjP-4"/>
          <w:color w:val="000000" w:themeColor="text1"/>
          <w:sz w:val="32"/>
          <w:szCs w:val="32"/>
          <w14:textFill>
            <w14:solidFill>
              <w14:schemeClr w14:val="tx1"/>
            </w14:solidFill>
          </w14:textFill>
        </w:rPr>
        <w:t xml:space="preserve"> 事前绩效评估报告是评估工作组根据专家组、区人大代表和政协委员评审意见，做出的带有相关结论的报告文本，是对评估对象是否具有必要性、可行性、效率性、效益性、可持续性等方面的文字分析和描述。事前绩效评估报告的内容主要包括：</w:t>
      </w:r>
      <w:r>
        <w:rPr>
          <w:rFonts w:hint="eastAsia" w:ascii="仿宋_GB2312" w:eastAsia="仿宋_GB2312"/>
          <w:color w:val="000000" w:themeColor="text1"/>
          <w:sz w:val="32"/>
          <w:szCs w:val="32"/>
          <w14:textFill>
            <w14:solidFill>
              <w14:schemeClr w14:val="tx1"/>
            </w14:solidFill>
          </w14:textFill>
        </w:rPr>
        <w:t>项目基本情况、评估目的、思路方法及实施流程、</w:t>
      </w:r>
      <w:r>
        <w:rPr>
          <w:rFonts w:hint="eastAsia" w:ascii="仿宋_GB2312" w:eastAsia="仿宋_GB2312" w:cs="DLF-32769-4-1526233277+ZDAAjP-4"/>
          <w:color w:val="000000" w:themeColor="text1"/>
          <w:sz w:val="32"/>
          <w:szCs w:val="32"/>
          <w14:textFill>
            <w14:solidFill>
              <w14:schemeClr w14:val="tx1"/>
            </w14:solidFill>
          </w14:textFill>
        </w:rPr>
        <w:t>评估的内容及结论、评估的相关建议、其他需要说明的问题等。</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事前绩效评估报告的格式要求可参考以下内容：</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项目立项背景</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项目实施内容</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项目绩效目标</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受益对象或利益相关方</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项目组织及管理</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预算资金编制情况</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（二）评估目的、思路方法及实施流程</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评估目的</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评估依据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评估方法</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实施流程</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（三）评估的内容及结论</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项目立项的必要性</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项目实施的可行性</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项目绩效目标设置科学性</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项目预算编制合理性及筹资合规性</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项目预期绩效可持续性</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评估结果应用建议</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（四）评估的相关建议</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主要经验及做法</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存在的问题与不足</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优化改进建议</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（五）其他需要说明的问题。</w:t>
      </w:r>
      <w:r>
        <w:rPr>
          <w:rFonts w:hint="eastAsia" w:ascii="仿宋_GB2312" w:eastAsia="仿宋_GB2312" w:cs="DLF-32769-4-1526233277+ZDAAjP-4"/>
          <w:color w:val="000000" w:themeColor="text1"/>
          <w:sz w:val="32"/>
          <w:szCs w:val="32"/>
          <w14:textFill>
            <w14:solidFill>
              <w14:schemeClr w14:val="tx1"/>
            </w14:solidFill>
          </w14:textFill>
        </w:rPr>
        <w:t>阐述报告适用范围、评估结论局限性、相关责任以及需要说明的其他问题等。</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第二十六条</w:t>
      </w:r>
      <w:r>
        <w:rPr>
          <w:rFonts w:hint="eastAsia" w:ascii="仿宋_GB2312" w:eastAsia="仿宋_GB2312" w:cs="DLF-32769-4-1526233277+ZDAAjP-4"/>
          <w:color w:val="000000" w:themeColor="text1"/>
          <w:sz w:val="32"/>
          <w:szCs w:val="32"/>
          <w14:textFill>
            <w14:solidFill>
              <w14:schemeClr w14:val="tx1"/>
            </w14:solidFill>
          </w14:textFill>
        </w:rPr>
        <w:t xml:space="preserve"> 事前绩效评估报告附件应包括</w:t>
      </w:r>
      <w:r>
        <w:rPr>
          <w:rFonts w:hint="eastAsia" w:ascii="仿宋_GB2312" w:hAnsi="宋体" w:eastAsia="仿宋_GB2312" w:cs="DLF-32769-4-1526233277+ZDAAjP-4"/>
          <w:color w:val="000000" w:themeColor="text1"/>
          <w:kern w:val="0"/>
          <w:sz w:val="32"/>
          <w:szCs w:val="32"/>
          <w14:textFill>
            <w14:solidFill>
              <w14:schemeClr w14:val="tx1"/>
            </w14:solidFill>
          </w14:textFill>
        </w:rPr>
        <w:t>《事前绩效评估项目计划实施方案</w:t>
      </w:r>
      <w:r>
        <w:rPr>
          <w:rFonts w:hint="eastAsia" w:ascii="仿宋_GB2312" w:eastAsia="仿宋_GB2312" w:cs="DLF-32769-4-1526233277+ZDAAjP-4"/>
          <w:color w:val="000000" w:themeColor="text1"/>
          <w:sz w:val="32"/>
          <w:szCs w:val="32"/>
          <w14:textFill>
            <w14:solidFill>
              <w14:schemeClr w14:val="tx1"/>
            </w14:solidFill>
          </w14:textFill>
        </w:rPr>
        <w:t>》、《事前绩效评估项目支出绩效目标申报表》、专家组评审意见、区人大代表和政协委员评审意见等内容（人大代表和政协委员的评审意见应单独列示）。</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ascii="黑体" w:hAnsi="黑体" w:eastAsia="黑体"/>
          <w:b w:val="0"/>
          <w:bCs w:val="0"/>
          <w:color w:val="000000" w:themeColor="text1"/>
          <w:sz w:val="32"/>
          <w:szCs w:val="32"/>
          <w14:textFill>
            <w14:solidFill>
              <w14:schemeClr w14:val="tx1"/>
            </w14:solidFill>
          </w14:textFill>
        </w:rPr>
      </w:pPr>
      <w:r>
        <w:rPr>
          <w:rStyle w:val="8"/>
          <w:rFonts w:hint="eastAsia" w:ascii="黑体" w:hAnsi="黑体" w:eastAsia="黑体"/>
          <w:b w:val="0"/>
          <w:bCs w:val="0"/>
          <w:color w:val="000000" w:themeColor="text1"/>
          <w:sz w:val="32"/>
          <w:szCs w:val="32"/>
          <w14:textFill>
            <w14:solidFill>
              <w14:schemeClr w14:val="tx1"/>
            </w14:solidFill>
          </w14:textFill>
        </w:rPr>
        <w:t>第七章  事前绩效评估结果及其应用</w:t>
      </w:r>
    </w:p>
    <w:p>
      <w:pPr>
        <w:keepNext w:val="0"/>
        <w:keepLines w:val="0"/>
        <w:pageBreakBefore w:val="0"/>
        <w:kinsoku/>
        <w:wordWrap/>
        <w:overflowPunct/>
        <w:topLinePunct w:val="0"/>
        <w:autoSpaceDE/>
        <w:autoSpaceDN/>
        <w:bidi w:val="0"/>
        <w:snapToGrid w:val="0"/>
        <w:spacing w:beforeAutospacing="0" w:afterAutospacing="0" w:line="600" w:lineRule="exact"/>
        <w:ind w:right="0" w:rightChars="0" w:firstLine="643" w:firstLineChars="200"/>
        <w:jc w:val="left"/>
        <w:textAlignment w:val="auto"/>
        <w:rPr>
          <w:rFonts w:ascii="仿宋_GB2312" w:hAnsi="仿宋" w:eastAsia="仿宋_GB2312"/>
          <w:bCs/>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第二十七条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s="DLF-32769-4-1526233277+ZDAAjP-4"/>
          <w:color w:val="000000" w:themeColor="text1"/>
          <w:sz w:val="32"/>
          <w:szCs w:val="32"/>
          <w14:textFill>
            <w14:solidFill>
              <w14:schemeClr w14:val="tx1"/>
            </w14:solidFill>
          </w14:textFill>
        </w:rPr>
        <w:t>事前绩效评估结果</w:t>
      </w:r>
      <w:r>
        <w:rPr>
          <w:rFonts w:hint="eastAsia" w:eastAsia="仿宋_GB2312"/>
          <w:color w:val="000000" w:themeColor="text1"/>
          <w:sz w:val="32"/>
          <w:szCs w:val="32"/>
          <w14:textFill>
            <w14:solidFill>
              <w14:schemeClr w14:val="tx1"/>
            </w14:solidFill>
          </w14:textFill>
        </w:rPr>
        <w:t>采取评级与评分相结合的形式，</w:t>
      </w:r>
      <w:r>
        <w:rPr>
          <w:rFonts w:hint="eastAsia" w:ascii="仿宋_GB2312" w:eastAsia="仿宋_GB2312" w:cs="DLF-32769-4-1526233277+ZDAAjP-4"/>
          <w:color w:val="000000" w:themeColor="text1"/>
          <w:sz w:val="32"/>
          <w:szCs w:val="32"/>
          <w14:textFill>
            <w14:solidFill>
              <w14:schemeClr w14:val="tx1"/>
            </w14:solidFill>
          </w14:textFill>
        </w:rPr>
        <w:t>分为“建议予以支持”、“建议调整完善后予以支持”、“建议部分支持”、“建议不予支持”四个档次。</w:t>
      </w:r>
      <w:r>
        <w:rPr>
          <w:rFonts w:hint="eastAsia" w:eastAsia="仿宋_GB2312"/>
          <w:color w:val="000000" w:themeColor="text1"/>
          <w:sz w:val="32"/>
          <w:szCs w:val="32"/>
          <w14:textFill>
            <w14:solidFill>
              <w14:schemeClr w14:val="tx1"/>
            </w14:solidFill>
          </w14:textFill>
        </w:rPr>
        <w:t>评分结果以百分制表示，</w:t>
      </w:r>
      <w:r>
        <w:rPr>
          <w:rFonts w:hint="eastAsia" w:ascii="仿宋_GB2312" w:eastAsia="仿宋_GB2312" w:cs="DLF-32769-4-1526233277+ZDAAjP-4"/>
          <w:color w:val="000000" w:themeColor="text1"/>
          <w:sz w:val="32"/>
          <w:szCs w:val="32"/>
          <w14:textFill>
            <w14:solidFill>
              <w14:schemeClr w14:val="tx1"/>
            </w14:solidFill>
          </w14:textFill>
        </w:rPr>
        <w:t>其中，对应分值如下：</w:t>
      </w:r>
      <w:r>
        <w:rPr>
          <w:rFonts w:ascii="仿宋_GB2312" w:hAnsi="仿宋" w:eastAsia="仿宋_GB2312"/>
          <w:bCs/>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napToGrid w:val="0"/>
        <w:spacing w:beforeAutospacing="0" w:afterAutospacing="0" w:line="600" w:lineRule="exact"/>
        <w:ind w:right="0" w:rightChars="0"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建议予以支持（得分≥90），建议调整完善后予以支持（90＞得分≥80），建议部分支持（80＞得分≥60），建议不予支持（得分＜60）。</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事前绩效评估结果须在充分论证的基础上得出，其中，“建议部分支持”的结论需在结论中明确支持和不支持的具体内容，以便区财政部门安排预算使用。</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 xml:space="preserve">第二十八条 </w:t>
      </w:r>
      <w:r>
        <w:rPr>
          <w:rFonts w:hint="eastAsia" w:ascii="仿宋_GB2312" w:eastAsia="仿宋_GB2312"/>
          <w:color w:val="000000" w:themeColor="text1"/>
          <w:sz w:val="32"/>
          <w:szCs w:val="32"/>
          <w14:textFill>
            <w14:solidFill>
              <w14:schemeClr w14:val="tx1"/>
            </w14:solidFill>
          </w14:textFill>
        </w:rPr>
        <w:t>区财政部门应当及时整理、归纳、分析、反馈事前绩效评估结果，将其作为预算安排和政策调整的重要依据。</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第二十九条</w:t>
      </w:r>
      <w:r>
        <w:rPr>
          <w:rFonts w:hint="eastAsia" w:ascii="仿宋_GB2312" w:eastAsia="仿宋_GB2312" w:cs="DLF-32769-4-1526233277+ZDAAjP-4"/>
          <w:color w:val="000000" w:themeColor="text1"/>
          <w:sz w:val="32"/>
          <w:szCs w:val="32"/>
          <w14:textFill>
            <w14:solidFill>
              <w14:schemeClr w14:val="tx1"/>
            </w14:solidFill>
          </w14:textFill>
        </w:rPr>
        <w:t xml:space="preserve"> 预算单位（部门）应根据事前绩效评估结果，落实整改措施，</w:t>
      </w:r>
      <w:r>
        <w:rPr>
          <w:rFonts w:hint="eastAsia" w:ascii="仿宋_GB2312" w:eastAsia="仿宋_GB2312"/>
          <w:color w:val="000000" w:themeColor="text1"/>
          <w:sz w:val="32"/>
          <w:szCs w:val="32"/>
          <w14:textFill>
            <w14:solidFill>
              <w14:schemeClr w14:val="tx1"/>
            </w14:solidFill>
          </w14:textFill>
        </w:rPr>
        <w:t>调整和优化本部门（单位）预算支出结构，合理配置资源。</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第三十条</w:t>
      </w:r>
      <w:r>
        <w:rPr>
          <w:rFonts w:hint="eastAsia" w:ascii="仿宋_GB2312" w:eastAsia="仿宋_GB2312" w:cs="DLF-32769-4-1526233277+ZDAAjP-4"/>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按照政府信息公开及预决算公开的要求，将事前绩效评估结果在一定范围内公开，接受社会监督。</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ascii="黑体" w:hAnsi="黑体" w:eastAsia="黑体"/>
          <w:b w:val="0"/>
          <w:bCs w:val="0"/>
          <w:color w:val="000000" w:themeColor="text1"/>
          <w:sz w:val="32"/>
          <w:szCs w:val="32"/>
          <w14:textFill>
            <w14:solidFill>
              <w14:schemeClr w14:val="tx1"/>
            </w14:solidFill>
          </w14:textFill>
        </w:rPr>
      </w:pPr>
      <w:r>
        <w:rPr>
          <w:rStyle w:val="8"/>
          <w:rFonts w:hint="eastAsia" w:ascii="黑体" w:hAnsi="黑体" w:eastAsia="黑体"/>
          <w:b w:val="0"/>
          <w:bCs w:val="0"/>
          <w:color w:val="000000" w:themeColor="text1"/>
          <w:sz w:val="32"/>
          <w:szCs w:val="32"/>
          <w14:textFill>
            <w14:solidFill>
              <w14:schemeClr w14:val="tx1"/>
            </w14:solidFill>
          </w14:textFill>
        </w:rPr>
        <w:t>第八章  事前绩效评估行为规范</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第三十一条</w:t>
      </w:r>
      <w:r>
        <w:rPr>
          <w:rFonts w:hint="eastAsia" w:ascii="仿宋_GB2312" w:eastAsia="仿宋_GB2312" w:cs="DLF-32769-4-1526233277+ZDAAjP-4"/>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事前绩效评估第三方机构、专家和参与事前绩效评估工作的相关人员应当按照独立、客观、公正的原则开展工作，严守职业道德，遵守保密纪律。违反上述规定的，区财政部门应当视情节轻重，予以警告、终止委托合同、取消事前绩效评估资格等处理；有违法违纪行为的，移交有关部门处理。</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第三十二条</w:t>
      </w:r>
      <w:r>
        <w:rPr>
          <w:rFonts w:hint="eastAsia" w:ascii="仿宋_GB2312" w:eastAsia="仿宋_GB2312" w:cs="DLF-32769-4-1526233277+ZDAAjP-4"/>
          <w:color w:val="000000" w:themeColor="text1"/>
          <w:sz w:val="32"/>
          <w:szCs w:val="32"/>
          <w14:textFill>
            <w14:solidFill>
              <w14:schemeClr w14:val="tx1"/>
            </w14:solidFill>
          </w14:textFill>
        </w:rPr>
        <w:t xml:space="preserve"> 区财政部门应与委托的第三方签订委托合同，明确双方的权利义务关系；第三方负责要求聘请的专家签署承诺书，明确承诺内容和保密条款。</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第三十三条</w:t>
      </w:r>
      <w:r>
        <w:rPr>
          <w:rFonts w:hint="eastAsia" w:ascii="仿宋_GB2312" w:eastAsia="仿宋_GB2312" w:cs="DLF-32769-4-1526233277+ZDAAjP-4"/>
          <w:color w:val="000000" w:themeColor="text1"/>
          <w:sz w:val="32"/>
          <w:szCs w:val="32"/>
          <w14:textFill>
            <w14:solidFill>
              <w14:schemeClr w14:val="tx1"/>
            </w14:solidFill>
          </w14:textFill>
        </w:rPr>
        <w:t xml:space="preserve"> 第三方机构及评估工作组成员应严格遵守职业道德、廉洁自律；不得干预和影响项目申报单位的正常工作，评估期间发生的一切费用不得由项目申报单位支付；遵守保密原则，不得将取得的文件、数据等与评估有关的资料对外公布，不得提前对项目申报单位和相关人员公布专家评审意见、评估结果等；自觉履行回避制度及其他相关纪律。</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第三十四条</w:t>
      </w:r>
      <w:r>
        <w:rPr>
          <w:rFonts w:hint="eastAsia" w:ascii="仿宋_GB2312" w:eastAsia="仿宋_GB2312" w:cs="DLF-32769-4-1526233277+ZDAAjP-4"/>
          <w:color w:val="000000" w:themeColor="text1"/>
          <w:sz w:val="32"/>
          <w:szCs w:val="32"/>
          <w14:textFill>
            <w14:solidFill>
              <w14:schemeClr w14:val="tx1"/>
            </w14:solidFill>
          </w14:textFill>
        </w:rPr>
        <w:t xml:space="preserve"> 参与评审工作的专家应坚持实事求是、客观公正的科学态度，深入实际了解和调查情况，遵守职业道德；严格执行保密制度，不得对外透露专家评审会议内容。专家、人大代表和政协委员应遵守回避制度，不得与项目申报单位存在任何经济利益和其他关系等。</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第三十五条</w:t>
      </w:r>
      <w:r>
        <w:rPr>
          <w:rFonts w:hint="eastAsia" w:ascii="仿宋_GB2312" w:eastAsia="仿宋_GB2312" w:cs="DLF-32769-4-1526233277+ZDAAjP-4"/>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对在事前绩效评估过程中弄虚作假，干扰、阻碍评估工作的预算部门（单位），区财政部门将不予安排预算资金并将相关情况如实报送区委、区政府。</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0"/>
        <w:rPr>
          <w:rStyle w:val="8"/>
          <w:rFonts w:ascii="黑体" w:hAnsi="黑体" w:eastAsia="黑体"/>
          <w:b w:val="0"/>
          <w:bCs w:val="0"/>
          <w:color w:val="000000" w:themeColor="text1"/>
          <w:sz w:val="32"/>
          <w:szCs w:val="32"/>
          <w14:textFill>
            <w14:solidFill>
              <w14:schemeClr w14:val="tx1"/>
            </w14:solidFill>
          </w14:textFill>
        </w:rPr>
      </w:pPr>
      <w:r>
        <w:rPr>
          <w:rStyle w:val="8"/>
          <w:rFonts w:hint="eastAsia" w:ascii="黑体" w:hAnsi="黑体" w:eastAsia="黑体"/>
          <w:b w:val="0"/>
          <w:bCs w:val="0"/>
          <w:color w:val="000000" w:themeColor="text1"/>
          <w:sz w:val="32"/>
          <w:szCs w:val="32"/>
          <w14:textFill>
            <w14:solidFill>
              <w14:schemeClr w14:val="tx1"/>
            </w14:solidFill>
          </w14:textFill>
        </w:rPr>
        <w:t>第九章  附则</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b/>
          <w:bCs/>
          <w:color w:val="000000" w:themeColor="text1"/>
          <w:sz w:val="32"/>
          <w:szCs w:val="32"/>
          <w14:textFill>
            <w14:solidFill>
              <w14:schemeClr w14:val="tx1"/>
            </w14:solidFill>
          </w14:textFill>
        </w:rPr>
        <w:t>第三十六条</w:t>
      </w:r>
      <w:r>
        <w:rPr>
          <w:rFonts w:hint="eastAsia" w:ascii="仿宋_GB2312" w:eastAsia="仿宋_GB2312" w:cs="DLF-32769-4-1526233277+ZDAAjP-4"/>
          <w:color w:val="000000" w:themeColor="text1"/>
          <w:sz w:val="32"/>
          <w:szCs w:val="32"/>
          <w14:textFill>
            <w14:solidFill>
              <w14:schemeClr w14:val="tx1"/>
            </w14:solidFill>
          </w14:textFill>
        </w:rPr>
        <w:t xml:space="preserve"> 本实施细则由福田区财政局负责解释，自发布之日起实施。</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附件：1.事前绩效评估工作流程</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1600" w:firstLineChars="5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2</w:t>
      </w:r>
      <w:r>
        <w:rPr>
          <w:rFonts w:ascii="仿宋_GB2312" w:eastAsia="仿宋_GB2312" w:cs="DLF-32769-4-1526233277+ZDAAjP-4"/>
          <w:color w:val="000000" w:themeColor="text1"/>
          <w:sz w:val="32"/>
          <w:szCs w:val="32"/>
          <w14:textFill>
            <w14:solidFill>
              <w14:schemeClr w14:val="tx1"/>
            </w14:solidFill>
          </w14:textFill>
        </w:rPr>
        <w:t>.</w:t>
      </w:r>
      <w:r>
        <w:rPr>
          <w:rFonts w:hint="eastAsia" w:ascii="仿宋_GB2312" w:eastAsia="仿宋_GB2312" w:cs="DLF-32769-4-1526233277+ZDAAjP-4"/>
          <w:color w:val="000000" w:themeColor="text1"/>
          <w:sz w:val="32"/>
          <w:szCs w:val="32"/>
          <w14:textFill>
            <w14:solidFill>
              <w14:schemeClr w14:val="tx1"/>
            </w14:solidFill>
          </w14:textFill>
        </w:rPr>
        <w:t>新增项目单位事前绩效评估情况表</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ascii="仿宋_GB2312" w:eastAsia="仿宋_GB2312" w:cs="DLF-32769-4-1526233277+ZDAAjP-4"/>
          <w:color w:val="000000" w:themeColor="text1"/>
          <w:sz w:val="32"/>
          <w:szCs w:val="32"/>
          <w14:textFill>
            <w14:solidFill>
              <w14:schemeClr w14:val="tx1"/>
            </w14:solidFill>
          </w14:textFill>
        </w:rPr>
        <w:t>3</w:t>
      </w:r>
      <w:r>
        <w:rPr>
          <w:rFonts w:hint="eastAsia" w:ascii="仿宋_GB2312" w:eastAsia="仿宋_GB2312" w:cs="DLF-32769-4-1526233277+ZDAAjP-4"/>
          <w:color w:val="000000" w:themeColor="text1"/>
          <w:sz w:val="32"/>
          <w:szCs w:val="32"/>
          <w14:textFill>
            <w14:solidFill>
              <w14:schemeClr w14:val="tx1"/>
            </w14:solidFill>
          </w14:textFill>
        </w:rPr>
        <w:t>.事前绩效评估项目通知书</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ascii="仿宋_GB2312" w:eastAsia="仿宋_GB2312" w:cs="DLF-32769-4-1526233277+ZDAAjP-4"/>
          <w:color w:val="000000" w:themeColor="text1"/>
          <w:sz w:val="32"/>
          <w:szCs w:val="32"/>
          <w14:textFill>
            <w14:solidFill>
              <w14:schemeClr w14:val="tx1"/>
            </w14:solidFill>
          </w14:textFill>
        </w:rPr>
        <w:t>4</w:t>
      </w:r>
      <w:r>
        <w:rPr>
          <w:rFonts w:hint="eastAsia" w:ascii="仿宋_GB2312" w:eastAsia="仿宋_GB2312" w:cs="DLF-32769-4-1526233277+ZDAAjP-4"/>
          <w:color w:val="000000" w:themeColor="text1"/>
          <w:sz w:val="32"/>
          <w:szCs w:val="32"/>
          <w14:textFill>
            <w14:solidFill>
              <w14:schemeClr w14:val="tx1"/>
            </w14:solidFill>
          </w14:textFill>
        </w:rPr>
        <w:t>.事前绩效评估资料准备清单</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ascii="仿宋_GB2312" w:eastAsia="仿宋_GB2312" w:cs="DLF-32769-4-1526233277+ZDAAjP-4"/>
          <w:color w:val="000000" w:themeColor="text1"/>
          <w:sz w:val="32"/>
          <w:szCs w:val="32"/>
          <w14:textFill>
            <w14:solidFill>
              <w14:schemeClr w14:val="tx1"/>
            </w14:solidFill>
          </w14:textFill>
        </w:rPr>
        <w:t>5</w:t>
      </w:r>
      <w:r>
        <w:rPr>
          <w:rFonts w:hint="eastAsia" w:ascii="仿宋_GB2312" w:eastAsia="仿宋_GB2312" w:cs="DLF-32769-4-1526233277+ZDAAjP-4"/>
          <w:color w:val="000000" w:themeColor="text1"/>
          <w:sz w:val="32"/>
          <w:szCs w:val="32"/>
          <w14:textFill>
            <w14:solidFill>
              <w14:schemeClr w14:val="tx1"/>
            </w14:solidFill>
          </w14:textFill>
        </w:rPr>
        <w:t xml:space="preserve">.事前绩效评估项目计划实施方案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ascii="仿宋_GB2312" w:eastAsia="仿宋_GB2312" w:cs="DLF-32769-4-1526233277+ZDAAjP-4"/>
          <w:color w:val="000000" w:themeColor="text1"/>
          <w:sz w:val="32"/>
          <w:szCs w:val="32"/>
          <w14:textFill>
            <w14:solidFill>
              <w14:schemeClr w14:val="tx1"/>
            </w14:solidFill>
          </w14:textFill>
        </w:rPr>
        <w:t>6</w:t>
      </w:r>
      <w:r>
        <w:rPr>
          <w:rFonts w:hint="eastAsia" w:ascii="仿宋_GB2312" w:eastAsia="仿宋_GB2312" w:cs="DLF-32769-4-1526233277+ZDAAjP-4"/>
          <w:color w:val="000000" w:themeColor="text1"/>
          <w:sz w:val="32"/>
          <w:szCs w:val="32"/>
          <w14:textFill>
            <w14:solidFill>
              <w14:schemeClr w14:val="tx1"/>
            </w14:solidFill>
          </w14:textFill>
        </w:rPr>
        <w:t>.事前绩效评估项目绩效目标申报表</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ascii="仿宋_GB2312" w:eastAsia="仿宋_GB2312" w:cs="DLF-32769-4-1526233277+ZDAAjP-4"/>
          <w:color w:val="000000" w:themeColor="text1"/>
          <w:sz w:val="32"/>
          <w:szCs w:val="32"/>
          <w14:textFill>
            <w14:solidFill>
              <w14:schemeClr w14:val="tx1"/>
            </w14:solidFill>
          </w14:textFill>
        </w:rPr>
        <w:t>7</w:t>
      </w:r>
      <w:r>
        <w:rPr>
          <w:rFonts w:hint="eastAsia" w:ascii="仿宋_GB2312" w:eastAsia="仿宋_GB2312" w:cs="DLF-32769-4-1526233277+ZDAAjP-4"/>
          <w:color w:val="000000" w:themeColor="text1"/>
          <w:sz w:val="32"/>
          <w:szCs w:val="32"/>
          <w14:textFill>
            <w14:solidFill>
              <w14:schemeClr w14:val="tx1"/>
            </w14:solidFill>
          </w14:textFill>
        </w:rPr>
        <w:t>.事前绩效评估工作方案（参考范本）</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ascii="仿宋_GB2312" w:eastAsia="仿宋_GB2312" w:cs="DLF-32769-4-1526233277+ZDAAjP-4"/>
          <w:color w:val="000000" w:themeColor="text1"/>
          <w:sz w:val="32"/>
          <w:szCs w:val="32"/>
          <w14:textFill>
            <w14:solidFill>
              <w14:schemeClr w14:val="tx1"/>
            </w14:solidFill>
          </w14:textFill>
        </w:rPr>
        <w:t>8</w:t>
      </w:r>
      <w:r>
        <w:rPr>
          <w:rFonts w:hint="eastAsia" w:ascii="仿宋_GB2312" w:eastAsia="仿宋_GB2312" w:cs="DLF-32769-4-1526233277+ZDAAjP-4"/>
          <w:color w:val="000000" w:themeColor="text1"/>
          <w:sz w:val="32"/>
          <w:szCs w:val="32"/>
          <w14:textFill>
            <w14:solidFill>
              <w14:schemeClr w14:val="tx1"/>
            </w14:solidFill>
          </w14:textFill>
        </w:rPr>
        <w:t>.专家承诺书</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ascii="仿宋_GB2312" w:eastAsia="仿宋_GB2312" w:cs="DLF-32769-4-1526233277+ZDAAjP-4"/>
          <w:color w:val="000000" w:themeColor="text1"/>
          <w:sz w:val="32"/>
          <w:szCs w:val="32"/>
          <w14:textFill>
            <w14:solidFill>
              <w14:schemeClr w14:val="tx1"/>
            </w14:solidFill>
          </w14:textFill>
        </w:rPr>
        <w:t>9</w:t>
      </w:r>
      <w:r>
        <w:rPr>
          <w:rFonts w:hint="eastAsia" w:ascii="仿宋_GB2312" w:eastAsia="仿宋_GB2312" w:cs="DLF-32769-4-1526233277+ZDAAjP-4"/>
          <w:color w:val="000000" w:themeColor="text1"/>
          <w:sz w:val="32"/>
          <w:szCs w:val="32"/>
          <w14:textFill>
            <w14:solidFill>
              <w14:schemeClr w14:val="tx1"/>
            </w14:solidFill>
          </w14:textFill>
        </w:rPr>
        <w:t>.事前绩效评估专家评审意见</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ascii="仿宋_GB2312" w:eastAsia="仿宋_GB2312" w:cs="DLF-32769-4-1526233277+ZDAAjP-4"/>
          <w:color w:val="000000" w:themeColor="text1"/>
          <w:sz w:val="32"/>
          <w:szCs w:val="32"/>
          <w14:textFill>
            <w14:solidFill>
              <w14:schemeClr w14:val="tx1"/>
            </w14:solidFill>
          </w14:textFill>
        </w:rPr>
        <w:t>10</w:t>
      </w:r>
      <w:r>
        <w:rPr>
          <w:rFonts w:hint="eastAsia" w:ascii="仿宋_GB2312" w:eastAsia="仿宋_GB2312" w:cs="DLF-32769-4-1526233277+ZDAAjP-4"/>
          <w:color w:val="000000" w:themeColor="text1"/>
          <w:sz w:val="32"/>
          <w:szCs w:val="32"/>
          <w14:textFill>
            <w14:solidFill>
              <w14:schemeClr w14:val="tx1"/>
            </w14:solidFill>
          </w14:textFill>
        </w:rPr>
        <w:t>.事前绩效评估专家组评审意见</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1</w:t>
      </w:r>
      <w:r>
        <w:rPr>
          <w:rFonts w:ascii="仿宋_GB2312" w:eastAsia="仿宋_GB2312" w:cs="DLF-32769-4-1526233277+ZDAAjP-4"/>
          <w:color w:val="000000" w:themeColor="text1"/>
          <w:sz w:val="32"/>
          <w:szCs w:val="32"/>
          <w14:textFill>
            <w14:solidFill>
              <w14:schemeClr w14:val="tx1"/>
            </w14:solidFill>
          </w14:textFill>
        </w:rPr>
        <w:t>1</w:t>
      </w:r>
      <w:r>
        <w:rPr>
          <w:rFonts w:hint="eastAsia" w:ascii="仿宋_GB2312" w:eastAsia="仿宋_GB2312" w:cs="DLF-32769-4-1526233277+ZDAAjP-4"/>
          <w:color w:val="000000" w:themeColor="text1"/>
          <w:sz w:val="32"/>
          <w:szCs w:val="32"/>
          <w14:textFill>
            <w14:solidFill>
              <w14:schemeClr w14:val="tx1"/>
            </w14:solidFill>
          </w14:textFill>
        </w:rPr>
        <w:t>.事前绩效评估项目人大代表评审意见</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1</w:t>
      </w:r>
      <w:r>
        <w:rPr>
          <w:rFonts w:ascii="仿宋_GB2312" w:eastAsia="仿宋_GB2312" w:cs="DLF-32769-4-1526233277+ZDAAjP-4"/>
          <w:color w:val="000000" w:themeColor="text1"/>
          <w:sz w:val="32"/>
          <w:szCs w:val="32"/>
          <w14:textFill>
            <w14:solidFill>
              <w14:schemeClr w14:val="tx1"/>
            </w14:solidFill>
          </w14:textFill>
        </w:rPr>
        <w:t>2</w:t>
      </w:r>
      <w:r>
        <w:rPr>
          <w:rFonts w:hint="eastAsia" w:ascii="仿宋_GB2312" w:eastAsia="仿宋_GB2312" w:cs="DLF-32769-4-1526233277+ZDAAjP-4"/>
          <w:color w:val="000000" w:themeColor="text1"/>
          <w:sz w:val="32"/>
          <w:szCs w:val="32"/>
          <w14:textFill>
            <w14:solidFill>
              <w14:schemeClr w14:val="tx1"/>
            </w14:solidFill>
          </w14:textFill>
        </w:rPr>
        <w:t>.事前绩效评估项目政协委员评审意见</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ascii="仿宋_GB2312" w:eastAsia="仿宋_GB2312" w:cs="DLF-32769-4-1526233277+ZDAAjP-4"/>
          <w:color w:val="000000" w:themeColor="text1"/>
          <w:sz w:val="32"/>
          <w:szCs w:val="32"/>
          <w14:textFill>
            <w14:solidFill>
              <w14:schemeClr w14:val="tx1"/>
            </w14:solidFill>
          </w14:textFill>
        </w:rPr>
        <w:t>13</w:t>
      </w:r>
      <w:r>
        <w:rPr>
          <w:rFonts w:hint="eastAsia" w:ascii="仿宋_GB2312" w:eastAsia="仿宋_GB2312" w:cs="DLF-32769-4-1526233277+ZDAAjP-4"/>
          <w:color w:val="000000" w:themeColor="text1"/>
          <w:sz w:val="32"/>
          <w:szCs w:val="32"/>
          <w14:textFill>
            <w14:solidFill>
              <w14:schemeClr w14:val="tx1"/>
            </w14:solidFill>
          </w14:textFill>
        </w:rPr>
        <w:t>.事前绩效评估资料确认单</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1</w:t>
      </w:r>
      <w:r>
        <w:rPr>
          <w:rFonts w:ascii="仿宋_GB2312" w:eastAsia="仿宋_GB2312" w:cs="DLF-32769-4-1526233277+ZDAAjP-4"/>
          <w:color w:val="000000" w:themeColor="text1"/>
          <w:sz w:val="32"/>
          <w:szCs w:val="32"/>
          <w14:textFill>
            <w14:solidFill>
              <w14:schemeClr w14:val="tx1"/>
            </w14:solidFill>
          </w14:textFill>
        </w:rPr>
        <w:t>4</w:t>
      </w:r>
      <w:r>
        <w:rPr>
          <w:rFonts w:hint="eastAsia" w:ascii="仿宋_GB2312" w:eastAsia="仿宋_GB2312" w:cs="DLF-32769-4-1526233277+ZDAAjP-4"/>
          <w:color w:val="000000" w:themeColor="text1"/>
          <w:sz w:val="32"/>
          <w:szCs w:val="32"/>
          <w14:textFill>
            <w14:solidFill>
              <w14:schemeClr w14:val="tx1"/>
            </w14:solidFill>
          </w14:textFill>
        </w:rPr>
        <w:t>.事前绩效评估报告（参考范本）</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1275" w:leftChars="607" w:right="0" w:rightChars="0" w:firstLine="320" w:firstLineChars="100"/>
        <w:textAlignment w:val="auto"/>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1</w:t>
      </w:r>
      <w:r>
        <w:rPr>
          <w:rFonts w:ascii="仿宋_GB2312" w:eastAsia="仿宋_GB2312" w:cs="DLF-32769-4-1526233277+ZDAAjP-4"/>
          <w:color w:val="000000" w:themeColor="text1"/>
          <w:sz w:val="32"/>
          <w:szCs w:val="32"/>
          <w14:textFill>
            <w14:solidFill>
              <w14:schemeClr w14:val="tx1"/>
            </w14:solidFill>
          </w14:textFill>
        </w:rPr>
        <w:t>5</w:t>
      </w:r>
      <w:r>
        <w:rPr>
          <w:rFonts w:hint="eastAsia" w:ascii="仿宋_GB2312" w:eastAsia="仿宋_GB2312" w:cs="DLF-32769-4-1526233277+ZDAAjP-4"/>
          <w:color w:val="000000" w:themeColor="text1"/>
          <w:sz w:val="32"/>
          <w:szCs w:val="32"/>
          <w14:textFill>
            <w14:solidFill>
              <w14:schemeClr w14:val="tx1"/>
            </w14:solidFill>
          </w14:textFill>
        </w:rPr>
        <w:t>.事前绩效评估指标体系及打分表</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textAlignment w:val="auto"/>
        <w:rPr>
          <w:rFonts w:ascii="仿宋_GB2312" w:eastAsia="仿宋_GB2312" w:cs="DLF-32769-4-1526233277+ZDAAjP-4"/>
          <w:color w:val="000000" w:themeColor="text1"/>
          <w:sz w:val="32"/>
          <w:szCs w:val="32"/>
          <w14:textFill>
            <w14:solidFill>
              <w14:schemeClr w14:val="tx1"/>
            </w14:solidFill>
          </w14:textFill>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附件1</w:t>
      </w:r>
    </w:p>
    <w:p>
      <w:pPr>
        <w:adjustRightInd w:val="0"/>
        <w:snapToGrid w:val="0"/>
        <w:spacing w:line="520" w:lineRule="exact"/>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福田区财政局事前绩效评估工作流程</w:t>
      </w:r>
    </w:p>
    <w:p>
      <w:pPr>
        <w:adjustRightInd w:val="0"/>
        <w:snapToGrid w:val="0"/>
        <w:spacing w:line="520" w:lineRule="exact"/>
        <w:ind w:firstLine="480" w:firstLineChars="200"/>
        <w:rPr>
          <w:rFonts w:ascii="仿宋_GB2312" w:eastAsia="仿宋_GB2312"/>
          <w:color w:val="000000" w:themeColor="text1"/>
          <w:sz w:val="24"/>
          <w14:textFill>
            <w14:solidFill>
              <w14:schemeClr w14:val="tx1"/>
            </w14:solidFill>
          </w14:textFill>
        </w:rPr>
      </w:pP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为规范和加强福田区财政局组织开展的事前绩效评估工作，实现事前绩效评估工作的规范化和程序化，确保</w:t>
      </w:r>
      <w:r>
        <w:rPr>
          <w:rFonts w:hint="eastAsia" w:ascii="仿宋_GB2312" w:eastAsia="仿宋_GB2312" w:cs="DLF-32769-4-1526233277+ZDAAjP-4"/>
          <w:color w:val="000000" w:themeColor="text1"/>
          <w:sz w:val="32"/>
          <w:szCs w:val="32"/>
          <w14:textFill>
            <w14:solidFill>
              <w14:schemeClr w14:val="tx1"/>
            </w14:solidFill>
          </w14:textFill>
        </w:rPr>
        <w:t>事前</w:t>
      </w:r>
      <w:r>
        <w:rPr>
          <w:rFonts w:hint="eastAsia" w:ascii="仿宋_GB2312" w:eastAsia="仿宋_GB2312"/>
          <w:color w:val="000000" w:themeColor="text1"/>
          <w:sz w:val="32"/>
          <w:szCs w:val="32"/>
          <w14:textFill>
            <w14:solidFill>
              <w14:schemeClr w14:val="tx1"/>
            </w14:solidFill>
          </w14:textFill>
        </w:rPr>
        <w:t>绩效评估工作客观公正，根据</w:t>
      </w:r>
      <w:r>
        <w:rPr>
          <w:rFonts w:hint="eastAsia" w:ascii="仿宋_GB2312" w:eastAsia="仿宋_GB2312"/>
          <w:bCs/>
          <w:color w:val="000000" w:themeColor="text1"/>
          <w:sz w:val="32"/>
          <w:szCs w:val="32"/>
          <w14:textFill>
            <w14:solidFill>
              <w14:schemeClr w14:val="tx1"/>
            </w14:solidFill>
          </w14:textFill>
        </w:rPr>
        <w:t>《福田区区级项目支出事前绩效评估管理暂行办法》（福财〔201</w:t>
      </w:r>
      <w:r>
        <w:rPr>
          <w:rFonts w:ascii="仿宋_GB2312" w:eastAsia="仿宋_GB2312"/>
          <w:bCs/>
          <w:color w:val="000000" w:themeColor="text1"/>
          <w:sz w:val="32"/>
          <w:szCs w:val="32"/>
          <w14:textFill>
            <w14:solidFill>
              <w14:schemeClr w14:val="tx1"/>
            </w14:solidFill>
          </w14:textFill>
        </w:rPr>
        <w:t>9</w:t>
      </w:r>
      <w:r>
        <w:rPr>
          <w:rFonts w:hint="eastAsia" w:ascii="仿宋_GB2312" w:eastAsia="仿宋_GB2312"/>
          <w:bCs/>
          <w:color w:val="000000" w:themeColor="text1"/>
          <w:sz w:val="32"/>
          <w:szCs w:val="32"/>
          <w14:textFill>
            <w14:solidFill>
              <w14:schemeClr w14:val="tx1"/>
            </w14:solidFill>
          </w14:textFill>
        </w:rPr>
        <w:t>〕</w:t>
      </w:r>
      <w:r>
        <w:rPr>
          <w:rFonts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号)</w:t>
      </w:r>
      <w:r>
        <w:rPr>
          <w:rFonts w:hint="eastAsia" w:ascii="仿宋_GB2312" w:eastAsia="仿宋_GB2312"/>
          <w:color w:val="000000" w:themeColor="text1"/>
          <w:sz w:val="32"/>
          <w:szCs w:val="32"/>
          <w14:textFill>
            <w14:solidFill>
              <w14:schemeClr w14:val="tx1"/>
            </w14:solidFill>
          </w14:textFill>
        </w:rPr>
        <w:t>，制定福田区财政局事前绩效评估（以下简称事前评估）工作流程。</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事前绩效评估工作流程包括</w:t>
      </w:r>
      <w:r>
        <w:rPr>
          <w:rFonts w:hint="eastAsia" w:ascii="仿宋_GB2312" w:eastAsia="仿宋_GB2312" w:cs="DLF-32769-4-1526233277+ZDAAjP-4"/>
          <w:color w:val="000000" w:themeColor="text1"/>
          <w:sz w:val="32"/>
          <w:szCs w:val="32"/>
          <w14:textFill>
            <w14:solidFill>
              <w14:schemeClr w14:val="tx1"/>
            </w14:solidFill>
          </w14:textFill>
        </w:rPr>
        <w:t>事前绩效</w:t>
      </w:r>
      <w:r>
        <w:rPr>
          <w:rFonts w:hint="eastAsia" w:ascii="仿宋_GB2312" w:eastAsia="仿宋_GB2312"/>
          <w:color w:val="000000" w:themeColor="text1"/>
          <w:sz w:val="32"/>
          <w:szCs w:val="32"/>
          <w14:textFill>
            <w14:solidFill>
              <w14:schemeClr w14:val="tx1"/>
            </w14:solidFill>
          </w14:textFill>
        </w:rPr>
        <w:t>评估准备、事前绩效评估实施、事前绩效评估总结和应用三个阶段。</w:t>
      </w:r>
    </w:p>
    <w:p>
      <w:pPr>
        <w:adjustRightInd w:val="0"/>
        <w:snapToGrid w:val="0"/>
        <w:spacing w:line="360" w:lineRule="auto"/>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一、事前绩效评估准备阶段</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一）确定事前绩效评估对象。区财政局财政监督与绩效管理科根据我区经济社会发展需求和年度工作重点，制定事前绩效评估年度计划，并依据下一年度部门预算编制要求，提出事前绩效评估对象的选定原则、制定总体工作方案、遴选事前绩效评估项目，经主管局长审批同意后，最终确定当年度事前绩效评估工作任务。</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（二）下达事前绩效评估任务。区财政局财政监督与绩效管理科负责组织召开年度事前绩效评估工作部署会，下达事前绩效评估项目通知书，明确评估组织实施形式和评估要求。</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（三）成立事前绩效评估工作组。区财政局财政监督与绩效管理科负责选聘第三方接受事前绩效评估任务，成立事前绩效评估工作组，组织开展事前绩效评估各项工作，确保评估工作顺利实施。</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（四）开展业务培训。区财政局财政监督与绩效管理科负责指导第三方中介机构对预算部门（单位）组织开展事前绩效评估工作培训，讲解事前绩效评估的工作内容、方法、程序、标准和时间要求等。</w:t>
      </w:r>
    </w:p>
    <w:p>
      <w:pPr>
        <w:adjustRightInd w:val="0"/>
        <w:snapToGrid w:val="0"/>
        <w:spacing w:line="360" w:lineRule="auto"/>
        <w:ind w:firstLine="640" w:firstLineChars="200"/>
        <w:rPr>
          <w:rFonts w:ascii="黑体" w:hAnsi="宋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二、事前绩效评估实施阶段</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（一）下达事前绩效评估入户通知。区财政局向预算部门（单位）下达《项目支出事前绩效评估入户通知书》，明确事前绩效评估的依据、任务、时间、人员等事项。</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二）入户调研。评估工作组先到区财政局相关业务科室开展调研，了解项目内容或历年预算安排情况，听取项目预算安排意见；之后到预算部门（单位）开展入户调研，了解项目的具体内容，以及项目的可研论证、计划实施方案和预算安排等内容；评估工作组向预算部门（单位）出示《事前绩效评估资料准备清单》，明确提出需要准备的资料以及提交资料的时间要求，并指导预算部门（单位）撰写《项目计划实施方案》、《项目支出绩效目标申报表》和《项目预期绩效与管控措施申报表》等材料。</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评估工作组开展入户调研，可以邀请区人大代表和政协委员一同参与。</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三）拟定工作方案。评估工作组根据了解到的项目内容和事前绩效评估工作要求，拟定《事前绩效评估工作方案》，包括评估对象、内容、方法、人员安排、专家安排、时间安排等，并及时将工作方案报区财政局备案。</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（四）组建专家组。评估工作组依据项目内容遴选评审专家，组成专家组。专家组成员应包括</w:t>
      </w:r>
      <w:r>
        <w:rPr>
          <w:rFonts w:hint="eastAsia" w:ascii="仿宋_GB2312" w:hAnsi="华文仿宋" w:eastAsia="仿宋_GB2312"/>
          <w:color w:val="000000" w:themeColor="text1"/>
          <w:sz w:val="32"/>
          <w:szCs w:val="32"/>
          <w14:textFill>
            <w14:solidFill>
              <w14:schemeClr w14:val="tx1"/>
            </w14:solidFill>
          </w14:textFill>
        </w:rPr>
        <w:t>相关行业技术领域专家、绩效管理专家和财政财务专家</w:t>
      </w:r>
      <w:r>
        <w:rPr>
          <w:rFonts w:hint="eastAsia" w:ascii="仿宋_GB2312" w:eastAsia="仿宋_GB2312" w:cs="DLF-32769-4-1526233277+ZDAAjP-4"/>
          <w:color w:val="000000" w:themeColor="text1"/>
          <w:sz w:val="32"/>
          <w:szCs w:val="32"/>
          <w14:textFill>
            <w14:solidFill>
              <w14:schemeClr w14:val="tx1"/>
            </w14:solidFill>
          </w14:textFill>
        </w:rPr>
        <w:t>，专家组原则上不少于</w:t>
      </w:r>
      <w:r>
        <w:rPr>
          <w:rFonts w:ascii="仿宋_GB2312" w:eastAsia="仿宋_GB2312" w:cs="DLF-32769-4-1526233277+ZDAAjP-4"/>
          <w:color w:val="000000" w:themeColor="text1"/>
          <w:sz w:val="32"/>
          <w:szCs w:val="32"/>
          <w14:textFill>
            <w14:solidFill>
              <w14:schemeClr w14:val="tx1"/>
            </w14:solidFill>
          </w14:textFill>
        </w:rPr>
        <w:t>3</w:t>
      </w:r>
      <w:r>
        <w:rPr>
          <w:rFonts w:hint="eastAsia" w:ascii="仿宋_GB2312" w:eastAsia="仿宋_GB2312" w:cs="DLF-32769-4-1526233277+ZDAAjP-4"/>
          <w:color w:val="000000" w:themeColor="text1"/>
          <w:sz w:val="32"/>
          <w:szCs w:val="32"/>
          <w14:textFill>
            <w14:solidFill>
              <w14:schemeClr w14:val="tx1"/>
            </w14:solidFill>
          </w14:textFill>
        </w:rPr>
        <w:t>人。评估工作组应及时将遴选专家情况报送区财政局审核，并适时对专家进行业务培训，与专家签署《专家承诺书》。</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五）收集资料，现场调研。评估工作组收集项目资料，与专家、人大代表、政协委员到项目现场进行调研。通过查阅资料、实地勘测、核实、了解项目具体内容、申报理由和项目实施的具体做法、依据等，将现场情况与上报材料进行对比，对项目疑点问题进行询问，听取并记录项目单位对有关问题的解释和答复，多渠道获取项目信息。</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（六）资料审核。评估工作组与专家组对项目相关资料及数据进行摘录、汇总、分析，完成资料审核工作。对于资料不全或不符合要求的，可要求预算部门（单位）在规定时间内补充提交资料。</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（七）召开正式专家评审会。评估工作组和专家组在全面了解项目情况后，召开专家评估会，项目申报单位汇报项目计划内容和实施方案情况，专家组通过审核项目资料和听取项目申报单位汇报，对</w:t>
      </w:r>
      <w:r>
        <w:rPr>
          <w:rFonts w:hint="eastAsia" w:ascii="仿宋_GB2312" w:eastAsia="仿宋_GB2312"/>
          <w:color w:val="000000" w:themeColor="text1"/>
          <w:sz w:val="32"/>
          <w:szCs w:val="32"/>
          <w14:textFill>
            <w14:solidFill>
              <w14:schemeClr w14:val="tx1"/>
            </w14:solidFill>
          </w14:textFill>
        </w:rPr>
        <w:t>项目立项的必要性、项目实施方案的可行性、项目绩效目标设置科学性、项目预算编制合理性及筹资合规性、项目预期绩效可持续性</w:t>
      </w:r>
      <w:r>
        <w:rPr>
          <w:rFonts w:hint="eastAsia" w:ascii="仿宋_GB2312" w:eastAsia="仿宋_GB2312" w:cs="DLF-32769-4-1526233277+ZDAAjP-4"/>
          <w:color w:val="000000" w:themeColor="text1"/>
          <w:sz w:val="32"/>
          <w:szCs w:val="32"/>
          <w14:textFill>
            <w14:solidFill>
              <w14:schemeClr w14:val="tx1"/>
            </w14:solidFill>
          </w14:textFill>
        </w:rPr>
        <w:t>等内容进行评估，并就具体问题和项目申报单位进行沟通交流。在此基础上，专家独立出具《事前绩效评估专家评审意见》，并讨论形成《事前绩效评估专家组评审意见》。</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参与评审的区人大代表、政协委员单独出具评审意见，包括对事前评估工作的意见建议以及对项目的评审意见等，形成《福田区区级项目支出事前绩效评估人大代表评审意见》和《福田区区级项目支出事前绩效评估政协委员评审意见》，上述意见可作为《事前绩效评估报告》的参考依据。</w:t>
      </w:r>
    </w:p>
    <w:p>
      <w:pPr>
        <w:adjustRightInd w:val="0"/>
        <w:snapToGrid w:val="0"/>
        <w:spacing w:line="360" w:lineRule="auto"/>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三、事前绩效评估总结及应用阶段</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（一）撰写报告。评估工作组根据专家、人大代表和政协委员的评审意见，按照规定的文本格式和要求，撰写事前绩效评估报告，整理相关评估资料。</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（二）形成征求意见稿。</w:t>
      </w:r>
      <w:r>
        <w:rPr>
          <w:rFonts w:hint="eastAsia" w:ascii="仿宋_GB2312" w:eastAsia="仿宋_GB2312" w:cs="DLF-32769-4-1526233277+ZDAAjP-4"/>
          <w:color w:val="000000" w:themeColor="text1"/>
          <w:sz w:val="32"/>
          <w:szCs w:val="32"/>
          <w14:textFill>
            <w14:solidFill>
              <w14:schemeClr w14:val="tx1"/>
            </w14:solidFill>
          </w14:textFill>
        </w:rPr>
        <w:t>评估工作组</w:t>
      </w:r>
      <w:r>
        <w:rPr>
          <w:rFonts w:hint="eastAsia" w:ascii="仿宋_GB2312" w:eastAsia="仿宋_GB2312"/>
          <w:color w:val="000000" w:themeColor="text1"/>
          <w:sz w:val="32"/>
          <w:szCs w:val="32"/>
          <w14:textFill>
            <w14:solidFill>
              <w14:schemeClr w14:val="tx1"/>
            </w14:solidFill>
          </w14:textFill>
        </w:rPr>
        <w:t>应当在专家评审会后1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个工作日内完成事前绩效评估报告初稿并分别向区财政部门和预算部门（单位）当面征求意见。预算部门（单位）可根据报告初稿</w:t>
      </w:r>
      <w:r>
        <w:rPr>
          <w:rFonts w:hint="eastAsia" w:ascii="仿宋_GB2312" w:eastAsia="仿宋_GB2312" w:cs="DLF-32769-4-1526233277+ZDAAjP-4"/>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对相关问题作进一步的解释说明并在5个工作日内补充完善资料，</w:t>
      </w:r>
      <w:r>
        <w:rPr>
          <w:rFonts w:hint="eastAsia" w:ascii="仿宋_GB2312" w:eastAsia="仿宋_GB2312" w:cs="DLF-32769-4-1526233277+ZDAAjP-4"/>
          <w:color w:val="000000" w:themeColor="text1"/>
          <w:sz w:val="32"/>
          <w:szCs w:val="32"/>
          <w14:textFill>
            <w14:solidFill>
              <w14:schemeClr w14:val="tx1"/>
            </w14:solidFill>
          </w14:textFill>
        </w:rPr>
        <w:t>逾期视同资料缺失。</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（三）提交报告。</w:t>
      </w:r>
      <w:r>
        <w:rPr>
          <w:rFonts w:hint="eastAsia" w:ascii="仿宋_GB2312" w:eastAsia="仿宋_GB2312" w:cs="DLF-32769-4-1526233277+ZDAAjP-4"/>
          <w:color w:val="000000" w:themeColor="text1"/>
          <w:sz w:val="32"/>
          <w:szCs w:val="32"/>
          <w14:textFill>
            <w14:solidFill>
              <w14:schemeClr w14:val="tx1"/>
            </w14:solidFill>
          </w14:textFill>
        </w:rPr>
        <w:t>评估工作组应</w:t>
      </w:r>
      <w:r>
        <w:rPr>
          <w:rFonts w:hint="eastAsia" w:ascii="仿宋_GB2312" w:eastAsia="仿宋_GB2312"/>
          <w:color w:val="000000" w:themeColor="text1"/>
          <w:sz w:val="32"/>
          <w:szCs w:val="32"/>
          <w14:textFill>
            <w14:solidFill>
              <w14:schemeClr w14:val="tx1"/>
            </w14:solidFill>
          </w14:textFill>
        </w:rPr>
        <w:t>当在确认预算部门（单位）补充提交资料工作结束后5个工作日内向区财政部门提交修改完善后的事前绩效评估报告。</w:t>
      </w:r>
    </w:p>
    <w:p>
      <w:pPr>
        <w:adjustRightInd w:val="0"/>
        <w:snapToGrid w:val="0"/>
        <w:spacing w:line="360" w:lineRule="auto"/>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（四）结果反馈与</w:t>
      </w:r>
      <w:r>
        <w:rPr>
          <w:rFonts w:hint="eastAsia" w:ascii="仿宋_GB2312" w:hAnsi="华文仿宋" w:eastAsia="仿宋_GB2312"/>
          <w:color w:val="000000" w:themeColor="text1"/>
          <w:sz w:val="32"/>
          <w:szCs w:val="32"/>
          <w14:textFill>
            <w14:solidFill>
              <w14:schemeClr w14:val="tx1"/>
            </w14:solidFill>
          </w14:textFill>
        </w:rPr>
        <w:t>应用。区财政部门及时向主管部门、参与事前评估的区人大代表和政协委员反馈评估结果；根据事前绩效评估结果做出预算安排的决策。预算</w:t>
      </w:r>
      <w:r>
        <w:rPr>
          <w:rFonts w:hint="eastAsia" w:ascii="仿宋_GB2312" w:eastAsia="仿宋_GB2312"/>
          <w:color w:val="000000" w:themeColor="text1"/>
          <w:sz w:val="32"/>
          <w:szCs w:val="32"/>
          <w14:textFill>
            <w14:solidFill>
              <w14:schemeClr w14:val="tx1"/>
            </w14:solidFill>
          </w14:textFill>
        </w:rPr>
        <w:t>部门（单位）</w:t>
      </w:r>
      <w:r>
        <w:rPr>
          <w:rFonts w:hint="eastAsia" w:ascii="仿宋_GB2312" w:hAnsi="华文仿宋" w:eastAsia="仿宋_GB2312"/>
          <w:color w:val="000000" w:themeColor="text1"/>
          <w:sz w:val="32"/>
          <w:szCs w:val="32"/>
          <w14:textFill>
            <w14:solidFill>
              <w14:schemeClr w14:val="tx1"/>
            </w14:solidFill>
          </w14:textFill>
        </w:rPr>
        <w:t>根据事前绩效评估意见</w:t>
      </w:r>
      <w:r>
        <w:rPr>
          <w:rFonts w:hint="eastAsia" w:ascii="仿宋_GB2312" w:eastAsia="仿宋_GB2312"/>
          <w:color w:val="000000" w:themeColor="text1"/>
          <w:sz w:val="32"/>
          <w:szCs w:val="32"/>
          <w14:textFill>
            <w14:solidFill>
              <w14:schemeClr w14:val="tx1"/>
            </w14:solidFill>
          </w14:textFill>
        </w:rPr>
        <w:t>落实整改，</w:t>
      </w:r>
      <w:r>
        <w:rPr>
          <w:rFonts w:hint="eastAsia" w:ascii="仿宋_GB2312" w:hAnsi="华文仿宋" w:eastAsia="仿宋_GB2312"/>
          <w:color w:val="000000" w:themeColor="text1"/>
          <w:sz w:val="32"/>
          <w:szCs w:val="32"/>
          <w14:textFill>
            <w14:solidFill>
              <w14:schemeClr w14:val="tx1"/>
            </w14:solidFill>
          </w14:textFill>
        </w:rPr>
        <w:t>完善自身预算管理工作。</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（五）结果汇报。区财政部门</w:t>
      </w:r>
      <w:r>
        <w:rPr>
          <w:rFonts w:hint="eastAsia" w:ascii="仿宋_GB2312" w:eastAsia="仿宋_GB2312" w:cs="DLF-32769-4-1526233277+ZDAAjP-4"/>
          <w:color w:val="000000" w:themeColor="text1"/>
          <w:sz w:val="32"/>
          <w:szCs w:val="32"/>
          <w14:textFill>
            <w14:solidFill>
              <w14:schemeClr w14:val="tx1"/>
            </w14:solidFill>
          </w14:textFill>
        </w:rPr>
        <w:t>对当年度事前绩效评估整体情况进行汇总，形成事前绩效评估情况汇总报告。汇总报告报请主管局长审批，并经局长办公会通过后，提交区人大和区政府。</w:t>
      </w:r>
    </w:p>
    <w:p>
      <w:pPr>
        <w:adjustRightInd w:val="0"/>
        <w:snapToGrid w:val="0"/>
        <w:spacing w:line="360" w:lineRule="auto"/>
        <w:ind w:firstLine="880" w:firstLineChars="200"/>
        <w:rPr>
          <w:rFonts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360" w:lineRule="auto"/>
        <w:ind w:firstLine="880" w:firstLineChars="200"/>
        <w:rPr>
          <w:rFonts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360" w:lineRule="auto"/>
        <w:ind w:firstLine="880" w:firstLineChars="200"/>
        <w:rPr>
          <w:rFonts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360" w:lineRule="auto"/>
        <w:ind w:firstLine="880" w:firstLineChars="200"/>
        <w:rPr>
          <w:rFonts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360" w:lineRule="auto"/>
        <w:ind w:firstLine="880" w:firstLineChars="200"/>
        <w:rPr>
          <w:rFonts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360" w:lineRule="auto"/>
        <w:ind w:firstLine="880" w:firstLineChars="200"/>
        <w:rPr>
          <w:rFonts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360" w:lineRule="auto"/>
        <w:ind w:firstLine="880" w:firstLineChars="200"/>
        <w:rPr>
          <w:rFonts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360" w:lineRule="auto"/>
        <w:ind w:firstLine="880" w:firstLineChars="200"/>
        <w:rPr>
          <w:rFonts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360" w:lineRule="auto"/>
        <w:ind w:firstLine="880" w:firstLineChars="200"/>
        <w:rPr>
          <w:rFonts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w:t>
      </w:r>
      <w:r>
        <w:rPr>
          <w:rFonts w:ascii="黑体" w:hAnsi="宋体" w:eastAsia="黑体"/>
          <w:color w:val="000000" w:themeColor="text1"/>
          <w:sz w:val="32"/>
          <w:szCs w:val="32"/>
          <w14:textFill>
            <w14:solidFill>
              <w14:schemeClr w14:val="tx1"/>
            </w14:solidFill>
          </w14:textFill>
        </w:rPr>
        <w:t>2</w:t>
      </w:r>
    </w:p>
    <w:p>
      <w:pPr>
        <w:adjustRightInd w:val="0"/>
        <w:snapToGrid w:val="0"/>
        <w:spacing w:line="360" w:lineRule="auto"/>
        <w:jc w:val="center"/>
        <w:outlineLvl w:val="2"/>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新增项目单位事前绩效评估情况表</w:t>
      </w:r>
    </w:p>
    <w:p>
      <w:pPr>
        <w:snapToGrid w:val="0"/>
        <w:spacing w:line="360" w:lineRule="auto"/>
        <w:ind w:firstLine="3373" w:firstLineChars="1200"/>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（*****年度）</w:t>
      </w:r>
    </w:p>
    <w:tbl>
      <w:tblPr>
        <w:tblStyle w:val="10"/>
        <w:tblW w:w="9376" w:type="dxa"/>
        <w:jc w:val="center"/>
        <w:tblInd w:w="0" w:type="dxa"/>
        <w:tblLayout w:type="fixed"/>
        <w:tblCellMar>
          <w:top w:w="0" w:type="dxa"/>
          <w:left w:w="108" w:type="dxa"/>
          <w:bottom w:w="0" w:type="dxa"/>
          <w:right w:w="108" w:type="dxa"/>
        </w:tblCellMar>
      </w:tblPr>
      <w:tblGrid>
        <w:gridCol w:w="1500"/>
        <w:gridCol w:w="1330"/>
        <w:gridCol w:w="2216"/>
        <w:gridCol w:w="1468"/>
        <w:gridCol w:w="1651"/>
        <w:gridCol w:w="1211"/>
      </w:tblGrid>
      <w:tr>
        <w:tblPrEx>
          <w:tblLayout w:type="fixed"/>
          <w:tblCellMar>
            <w:top w:w="0" w:type="dxa"/>
            <w:left w:w="108" w:type="dxa"/>
            <w:bottom w:w="0" w:type="dxa"/>
            <w:right w:w="108" w:type="dxa"/>
          </w:tblCellMar>
        </w:tblPrEx>
        <w:trPr>
          <w:trHeight w:val="450" w:hRule="atLeast"/>
          <w:jc w:val="center"/>
        </w:trPr>
        <w:tc>
          <w:tcPr>
            <w:tcW w:w="150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项目名称</w:t>
            </w:r>
          </w:p>
        </w:tc>
        <w:tc>
          <w:tcPr>
            <w:tcW w:w="3546" w:type="dxa"/>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XXXXX发展专项资金</w:t>
            </w:r>
          </w:p>
        </w:tc>
        <w:tc>
          <w:tcPr>
            <w:tcW w:w="1468" w:type="dxa"/>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项目类别</w:t>
            </w:r>
          </w:p>
        </w:tc>
        <w:tc>
          <w:tcPr>
            <w:tcW w:w="2862" w:type="dxa"/>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XXXX</w:t>
            </w:r>
          </w:p>
        </w:tc>
      </w:tr>
      <w:tr>
        <w:tblPrEx>
          <w:tblLayout w:type="fixed"/>
          <w:tblCellMar>
            <w:top w:w="0" w:type="dxa"/>
            <w:left w:w="108" w:type="dxa"/>
            <w:bottom w:w="0" w:type="dxa"/>
            <w:right w:w="108" w:type="dxa"/>
          </w:tblCellMar>
        </w:tblPrEx>
        <w:trPr>
          <w:trHeight w:val="450" w:hRule="atLeast"/>
          <w:jc w:val="center"/>
        </w:trPr>
        <w:tc>
          <w:tcPr>
            <w:tcW w:w="1500"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项目主管部门</w:t>
            </w:r>
          </w:p>
        </w:tc>
        <w:tc>
          <w:tcPr>
            <w:tcW w:w="3546" w:type="dxa"/>
            <w:gridSpan w:val="2"/>
            <w:tcBorders>
              <w:top w:val="nil"/>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XXXX</w:t>
            </w:r>
          </w:p>
        </w:tc>
        <w:tc>
          <w:tcPr>
            <w:tcW w:w="1468" w:type="dxa"/>
            <w:tcBorders>
              <w:top w:val="nil"/>
              <w:left w:val="nil"/>
              <w:bottom w:val="single" w:color="auto" w:sz="4" w:space="0"/>
              <w:right w:val="single" w:color="auto" w:sz="4" w:space="0"/>
            </w:tcBorders>
            <w:shd w:val="clear" w:color="FFFFFF" w:fill="FFFFFF"/>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项目实施单位</w:t>
            </w:r>
          </w:p>
        </w:tc>
        <w:tc>
          <w:tcPr>
            <w:tcW w:w="2862" w:type="dxa"/>
            <w:gridSpan w:val="2"/>
            <w:tcBorders>
              <w:top w:val="nil"/>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XXXX</w:t>
            </w:r>
          </w:p>
        </w:tc>
      </w:tr>
      <w:tr>
        <w:tblPrEx>
          <w:tblLayout w:type="fixed"/>
          <w:tblCellMar>
            <w:top w:w="0" w:type="dxa"/>
            <w:left w:w="108" w:type="dxa"/>
            <w:bottom w:w="0" w:type="dxa"/>
            <w:right w:w="108" w:type="dxa"/>
          </w:tblCellMar>
        </w:tblPrEx>
        <w:trPr>
          <w:trHeight w:val="450" w:hRule="atLeast"/>
          <w:jc w:val="center"/>
        </w:trPr>
        <w:tc>
          <w:tcPr>
            <w:tcW w:w="1500"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项目周期</w:t>
            </w:r>
          </w:p>
        </w:tc>
        <w:tc>
          <w:tcPr>
            <w:tcW w:w="3546" w:type="dxa"/>
            <w:gridSpan w:val="2"/>
            <w:tcBorders>
              <w:top w:val="nil"/>
              <w:left w:val="nil"/>
              <w:bottom w:val="single" w:color="auto" w:sz="4" w:space="0"/>
              <w:right w:val="single" w:color="auto" w:sz="4" w:space="0"/>
            </w:tcBorders>
            <w:shd w:val="clear" w:color="FFFFFF" w:fill="FFFFFF"/>
            <w:vAlign w:val="center"/>
          </w:tcPr>
          <w:p>
            <w:pPr>
              <w:widowControl/>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2020年1月1日至2020年12月31日</w:t>
            </w:r>
          </w:p>
        </w:tc>
        <w:tc>
          <w:tcPr>
            <w:tcW w:w="1468" w:type="dxa"/>
            <w:tcBorders>
              <w:top w:val="nil"/>
              <w:left w:val="nil"/>
              <w:bottom w:val="single" w:color="auto" w:sz="4" w:space="0"/>
              <w:right w:val="single" w:color="auto" w:sz="4" w:space="0"/>
            </w:tcBorders>
            <w:shd w:val="clear" w:color="FFFFFF" w:fill="FFFFFF"/>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项目属性</w:t>
            </w:r>
          </w:p>
        </w:tc>
        <w:tc>
          <w:tcPr>
            <w:tcW w:w="2862" w:type="dxa"/>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公益性</w:t>
            </w:r>
          </w:p>
        </w:tc>
      </w:tr>
      <w:tr>
        <w:tblPrEx>
          <w:tblLayout w:type="fixed"/>
          <w:tblCellMar>
            <w:top w:w="0" w:type="dxa"/>
            <w:left w:w="108" w:type="dxa"/>
            <w:bottom w:w="0" w:type="dxa"/>
            <w:right w:w="108" w:type="dxa"/>
          </w:tblCellMar>
        </w:tblPrEx>
        <w:trPr>
          <w:trHeight w:val="450" w:hRule="atLeast"/>
          <w:jc w:val="center"/>
        </w:trPr>
        <w:tc>
          <w:tcPr>
            <w:tcW w:w="1500"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预算金额</w:t>
            </w:r>
          </w:p>
        </w:tc>
        <w:tc>
          <w:tcPr>
            <w:tcW w:w="133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XXXX元</w:t>
            </w:r>
          </w:p>
        </w:tc>
        <w:tc>
          <w:tcPr>
            <w:tcW w:w="2216" w:type="dxa"/>
            <w:tcBorders>
              <w:top w:val="nil"/>
              <w:left w:val="nil"/>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其中：申请财政拨款</w:t>
            </w:r>
          </w:p>
        </w:tc>
        <w:tc>
          <w:tcPr>
            <w:tcW w:w="1468"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XXXX元</w:t>
            </w:r>
          </w:p>
        </w:tc>
        <w:tc>
          <w:tcPr>
            <w:tcW w:w="1651" w:type="dxa"/>
            <w:tcBorders>
              <w:top w:val="nil"/>
              <w:left w:val="nil"/>
              <w:bottom w:val="single" w:color="auto" w:sz="4" w:space="0"/>
              <w:right w:val="single" w:color="auto" w:sz="4" w:space="0"/>
            </w:tcBorders>
            <w:shd w:val="clear" w:color="FFFFFF" w:fill="FFFFFF"/>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其它资金</w:t>
            </w:r>
          </w:p>
        </w:tc>
        <w:tc>
          <w:tcPr>
            <w:tcW w:w="1211" w:type="dxa"/>
            <w:tcBorders>
              <w:top w:val="nil"/>
              <w:left w:val="nil"/>
              <w:bottom w:val="single" w:color="auto" w:sz="4" w:space="0"/>
              <w:right w:val="single" w:color="auto" w:sz="4" w:space="0"/>
            </w:tcBorders>
            <w:shd w:val="clear" w:color="FFFFFF" w:fill="FFFFFF"/>
            <w:vAlign w:val="center"/>
          </w:tcPr>
          <w:p>
            <w:pPr>
              <w:widowControl/>
              <w:jc w:val="center"/>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XXXX元</w:t>
            </w:r>
          </w:p>
        </w:tc>
      </w:tr>
      <w:tr>
        <w:tblPrEx>
          <w:tblLayout w:type="fixed"/>
          <w:tblCellMar>
            <w:top w:w="0" w:type="dxa"/>
            <w:left w:w="108" w:type="dxa"/>
            <w:bottom w:w="0" w:type="dxa"/>
            <w:right w:w="108" w:type="dxa"/>
          </w:tblCellMar>
        </w:tblPrEx>
        <w:trPr>
          <w:trHeight w:val="1380" w:hRule="atLeast"/>
          <w:jc w:val="center"/>
        </w:trPr>
        <w:tc>
          <w:tcPr>
            <w:tcW w:w="150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申请新增项目立项依据</w:t>
            </w:r>
          </w:p>
        </w:tc>
        <w:tc>
          <w:tcPr>
            <w:tcW w:w="7876" w:type="dxa"/>
            <w:gridSpan w:val="5"/>
            <w:tcBorders>
              <w:top w:val="nil"/>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申请该项目涉及的国家、广东省、深圳市和福田区制定的相关政策依据，该项目与申请单位部门职能相关性等。</w:t>
            </w:r>
          </w:p>
        </w:tc>
      </w:tr>
      <w:tr>
        <w:tblPrEx>
          <w:tblLayout w:type="fixed"/>
          <w:tblCellMar>
            <w:top w:w="0" w:type="dxa"/>
            <w:left w:w="108" w:type="dxa"/>
            <w:bottom w:w="0" w:type="dxa"/>
            <w:right w:w="108" w:type="dxa"/>
          </w:tblCellMar>
        </w:tblPrEx>
        <w:trPr>
          <w:trHeight w:val="809" w:hRule="atLeast"/>
          <w:jc w:val="center"/>
        </w:trPr>
        <w:tc>
          <w:tcPr>
            <w:tcW w:w="150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年度目标总体描述</w:t>
            </w:r>
          </w:p>
        </w:tc>
        <w:tc>
          <w:tcPr>
            <w:tcW w:w="7876" w:type="dxa"/>
            <w:gridSpan w:val="5"/>
            <w:tcBorders>
              <w:top w:val="nil"/>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通过预算资金投入，实现福田区XXXX事业发展，确保区委、区政府重大社会经济发展政策得以落实，加快推进“XXXX”建设，促进XX发展。</w:t>
            </w:r>
          </w:p>
        </w:tc>
      </w:tr>
      <w:tr>
        <w:tblPrEx>
          <w:tblLayout w:type="fixed"/>
          <w:tblCellMar>
            <w:top w:w="0" w:type="dxa"/>
            <w:left w:w="108" w:type="dxa"/>
            <w:bottom w:w="0" w:type="dxa"/>
            <w:right w:w="108" w:type="dxa"/>
          </w:tblCellMar>
        </w:tblPrEx>
        <w:trPr>
          <w:trHeight w:val="450" w:hRule="atLeast"/>
          <w:jc w:val="center"/>
        </w:trPr>
        <w:tc>
          <w:tcPr>
            <w:tcW w:w="150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 xml:space="preserve">绩效内容 </w:t>
            </w:r>
          </w:p>
        </w:tc>
        <w:tc>
          <w:tcPr>
            <w:tcW w:w="1330" w:type="dxa"/>
            <w:tcBorders>
              <w:top w:val="nil"/>
              <w:left w:val="nil"/>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绩效指标</w:t>
            </w:r>
          </w:p>
        </w:tc>
        <w:tc>
          <w:tcPr>
            <w:tcW w:w="6546"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 xml:space="preserve">目标内容 </w:t>
            </w:r>
          </w:p>
        </w:tc>
      </w:tr>
      <w:tr>
        <w:tblPrEx>
          <w:tblLayout w:type="fixed"/>
          <w:tblCellMar>
            <w:top w:w="0" w:type="dxa"/>
            <w:left w:w="108" w:type="dxa"/>
            <w:bottom w:w="0" w:type="dxa"/>
            <w:right w:w="108" w:type="dxa"/>
          </w:tblCellMar>
        </w:tblPrEx>
        <w:trPr>
          <w:trHeight w:val="1140" w:hRule="atLeast"/>
          <w:jc w:val="center"/>
        </w:trPr>
        <w:tc>
          <w:tcPr>
            <w:tcW w:w="1500"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投入目标</w:t>
            </w:r>
          </w:p>
        </w:tc>
        <w:tc>
          <w:tcPr>
            <w:tcW w:w="1330" w:type="dxa"/>
            <w:tcBorders>
              <w:top w:val="nil"/>
              <w:left w:val="nil"/>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测算依据</w:t>
            </w:r>
          </w:p>
        </w:tc>
        <w:tc>
          <w:tcPr>
            <w:tcW w:w="6546" w:type="dxa"/>
            <w:gridSpan w:val="4"/>
            <w:tcBorders>
              <w:top w:val="nil"/>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对拟申请项目涉及的相关成本支出数进行预估，应当尽可能细化各项成本的计算依据。（如：资助对象个数，单个资助金额、采购资产数量、单价及确定依据等）；</w:t>
            </w:r>
          </w:p>
        </w:tc>
      </w:tr>
      <w:tr>
        <w:tblPrEx>
          <w:tblLayout w:type="fixed"/>
          <w:tblCellMar>
            <w:top w:w="0" w:type="dxa"/>
            <w:left w:w="108" w:type="dxa"/>
            <w:bottom w:w="0" w:type="dxa"/>
            <w:right w:w="108" w:type="dxa"/>
          </w:tblCellMar>
        </w:tblPrEx>
        <w:trPr>
          <w:trHeight w:val="1044" w:hRule="atLeast"/>
          <w:jc w:val="center"/>
        </w:trPr>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p>
        </w:tc>
        <w:tc>
          <w:tcPr>
            <w:tcW w:w="1330" w:type="dxa"/>
            <w:tcBorders>
              <w:top w:val="nil"/>
              <w:left w:val="nil"/>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资金支出进度</w:t>
            </w:r>
          </w:p>
        </w:tc>
        <w:tc>
          <w:tcPr>
            <w:tcW w:w="6546" w:type="dxa"/>
            <w:gridSpan w:val="4"/>
            <w:tcBorders>
              <w:top w:val="nil"/>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例如：</w:t>
            </w:r>
          </w:p>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一季度末支出达到总额的25%；二季度末支出达到总额的50%；</w:t>
            </w:r>
          </w:p>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三季度末支出达到总额的75%；四季度末支出达到总额的100%.</w:t>
            </w:r>
          </w:p>
        </w:tc>
      </w:tr>
      <w:tr>
        <w:tblPrEx>
          <w:tblLayout w:type="fixed"/>
          <w:tblCellMar>
            <w:top w:w="0" w:type="dxa"/>
            <w:left w:w="108" w:type="dxa"/>
            <w:bottom w:w="0" w:type="dxa"/>
            <w:right w:w="108" w:type="dxa"/>
          </w:tblCellMar>
        </w:tblPrEx>
        <w:trPr>
          <w:trHeight w:val="441" w:hRule="atLeast"/>
          <w:jc w:val="center"/>
        </w:trPr>
        <w:tc>
          <w:tcPr>
            <w:tcW w:w="150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产出目标</w:t>
            </w:r>
          </w:p>
        </w:tc>
        <w:tc>
          <w:tcPr>
            <w:tcW w:w="1330" w:type="dxa"/>
            <w:tcBorders>
              <w:top w:val="nil"/>
              <w:left w:val="nil"/>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数量目标</w:t>
            </w:r>
          </w:p>
        </w:tc>
        <w:tc>
          <w:tcPr>
            <w:tcW w:w="6546" w:type="dxa"/>
            <w:gridSpan w:val="4"/>
            <w:tcBorders>
              <w:top w:val="nil"/>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人员工资及福利发放完成率达到100%，每季度举办4次人员培训</w:t>
            </w:r>
          </w:p>
        </w:tc>
      </w:tr>
      <w:tr>
        <w:tblPrEx>
          <w:tblLayout w:type="fixed"/>
          <w:tblCellMar>
            <w:top w:w="0" w:type="dxa"/>
            <w:left w:w="108" w:type="dxa"/>
            <w:bottom w:w="0" w:type="dxa"/>
            <w:right w:w="108" w:type="dxa"/>
          </w:tblCellMar>
        </w:tblPrEx>
        <w:trPr>
          <w:trHeight w:val="689" w:hRule="atLeast"/>
          <w:jc w:val="center"/>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p>
        </w:tc>
        <w:tc>
          <w:tcPr>
            <w:tcW w:w="1330" w:type="dxa"/>
            <w:tcBorders>
              <w:top w:val="nil"/>
              <w:left w:val="nil"/>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质量目标</w:t>
            </w:r>
          </w:p>
        </w:tc>
        <w:tc>
          <w:tcPr>
            <w:tcW w:w="6546" w:type="dxa"/>
            <w:gridSpan w:val="4"/>
            <w:tcBorders>
              <w:top w:val="nil"/>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工程验收合格率、耗材验收合格率、培训合格率、用车合规率、人员工资及福利发放合规率、专用材料验收合格率等。</w:t>
            </w:r>
          </w:p>
        </w:tc>
      </w:tr>
      <w:tr>
        <w:tblPrEx>
          <w:tblLayout w:type="fixed"/>
          <w:tblCellMar>
            <w:top w:w="0" w:type="dxa"/>
            <w:left w:w="108" w:type="dxa"/>
            <w:bottom w:w="0" w:type="dxa"/>
            <w:right w:w="108" w:type="dxa"/>
          </w:tblCellMar>
        </w:tblPrEx>
        <w:trPr>
          <w:trHeight w:val="842" w:hRule="atLeast"/>
          <w:jc w:val="center"/>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p>
        </w:tc>
        <w:tc>
          <w:tcPr>
            <w:tcW w:w="1330" w:type="dxa"/>
            <w:tcBorders>
              <w:top w:val="nil"/>
              <w:left w:val="nil"/>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 xml:space="preserve">工作时效 </w:t>
            </w:r>
          </w:p>
        </w:tc>
        <w:tc>
          <w:tcPr>
            <w:tcW w:w="6546" w:type="dxa"/>
            <w:gridSpan w:val="4"/>
            <w:tcBorders>
              <w:top w:val="nil"/>
              <w:left w:val="nil"/>
              <w:bottom w:val="single" w:color="auto" w:sz="4" w:space="0"/>
              <w:right w:val="single" w:color="auto" w:sz="4" w:space="0"/>
            </w:tcBorders>
            <w:shd w:val="clear" w:color="FFFFFF" w:fill="FFFFFF"/>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按照资金支出进度，填写各阶段与之相匹配的工作完成进度和绩效目标实现情况。</w:t>
            </w:r>
          </w:p>
        </w:tc>
      </w:tr>
      <w:tr>
        <w:tblPrEx>
          <w:tblLayout w:type="fixed"/>
          <w:tblCellMar>
            <w:top w:w="0" w:type="dxa"/>
            <w:left w:w="108" w:type="dxa"/>
            <w:bottom w:w="0" w:type="dxa"/>
            <w:right w:w="108" w:type="dxa"/>
          </w:tblCellMar>
        </w:tblPrEx>
        <w:trPr>
          <w:trHeight w:val="1358" w:hRule="atLeast"/>
          <w:jc w:val="center"/>
        </w:trPr>
        <w:tc>
          <w:tcPr>
            <w:tcW w:w="150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效益目标</w:t>
            </w:r>
          </w:p>
        </w:tc>
        <w:tc>
          <w:tcPr>
            <w:tcW w:w="7876" w:type="dxa"/>
            <w:gridSpan w:val="5"/>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1</w:t>
            </w:r>
            <w:r>
              <w:rPr>
                <w:rFonts w:ascii="仿宋_GB2312" w:hAnsi="Arial Unicode MS" w:eastAsia="仿宋_GB2312" w:cs="宋体"/>
                <w:color w:val="000000" w:themeColor="text1"/>
                <w:kern w:val="0"/>
                <w:sz w:val="20"/>
                <w:szCs w:val="20"/>
                <w14:textFill>
                  <w14:solidFill>
                    <w14:schemeClr w14:val="tx1"/>
                  </w14:solidFill>
                </w14:textFill>
              </w:rPr>
              <w:t>.</w:t>
            </w:r>
            <w:r>
              <w:rPr>
                <w:rFonts w:hint="eastAsia" w:ascii="仿宋_GB2312" w:hAnsi="Arial Unicode MS" w:eastAsia="仿宋_GB2312" w:cs="宋体"/>
                <w:color w:val="000000" w:themeColor="text1"/>
                <w:kern w:val="0"/>
                <w:sz w:val="20"/>
                <w:szCs w:val="20"/>
                <w14:textFill>
                  <w14:solidFill>
                    <w14:schemeClr w14:val="tx1"/>
                  </w14:solidFill>
                </w14:textFill>
              </w:rPr>
              <w:t>社会、经济、生态效益</w:t>
            </w: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填写拟申请项目在实施后可以实现的社会、经济、生态效益。（如：展会成交额增长率%、生产能耗下降率%、中小微民营经济对全区经济增长年均贡献度%等等）</w:t>
            </w: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2</w:t>
            </w:r>
            <w:r>
              <w:rPr>
                <w:rFonts w:ascii="仿宋_GB2312" w:hAnsi="Arial Unicode MS" w:eastAsia="仿宋_GB2312" w:cs="宋体"/>
                <w:color w:val="000000" w:themeColor="text1"/>
                <w:kern w:val="0"/>
                <w:sz w:val="20"/>
                <w:szCs w:val="20"/>
                <w14:textFill>
                  <w14:solidFill>
                    <w14:schemeClr w14:val="tx1"/>
                  </w14:solidFill>
                </w14:textFill>
              </w:rPr>
              <w:t>.</w:t>
            </w:r>
            <w:r>
              <w:rPr>
                <w:rFonts w:hint="eastAsia" w:ascii="仿宋_GB2312" w:hAnsi="Arial Unicode MS" w:eastAsia="仿宋_GB2312" w:cs="宋体"/>
                <w:color w:val="000000" w:themeColor="text1"/>
                <w:kern w:val="0"/>
                <w:sz w:val="20"/>
                <w:szCs w:val="20"/>
                <w14:textFill>
                  <w14:solidFill>
                    <w14:schemeClr w14:val="tx1"/>
                  </w14:solidFill>
                </w14:textFill>
              </w:rPr>
              <w:t>服务对象满意度</w:t>
            </w: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预计受资助企业、受资助群众等对本项目实施后的满意度不低于XX。（可在8</w:t>
            </w:r>
            <w:r>
              <w:rPr>
                <w:rFonts w:ascii="仿宋_GB2312" w:hAnsi="Arial Unicode MS" w:eastAsia="仿宋_GB2312" w:cs="宋体"/>
                <w:color w:val="000000" w:themeColor="text1"/>
                <w:kern w:val="0"/>
                <w:sz w:val="20"/>
                <w:szCs w:val="20"/>
                <w14:textFill>
                  <w14:solidFill>
                    <w14:schemeClr w14:val="tx1"/>
                  </w14:solidFill>
                </w14:textFill>
              </w:rPr>
              <w:t>5%</w:t>
            </w:r>
            <w:r>
              <w:rPr>
                <w:rFonts w:hint="eastAsia" w:ascii="仿宋_GB2312" w:hAnsi="Arial Unicode MS" w:eastAsia="仿宋_GB2312" w:cs="宋体"/>
                <w:color w:val="000000" w:themeColor="text1"/>
                <w:kern w:val="0"/>
                <w:sz w:val="20"/>
                <w:szCs w:val="20"/>
                <w14:textFill>
                  <w14:solidFill>
                    <w14:schemeClr w14:val="tx1"/>
                  </w14:solidFill>
                </w14:textFill>
              </w:rPr>
              <w:t>至9</w:t>
            </w:r>
            <w:r>
              <w:rPr>
                <w:rFonts w:ascii="仿宋_GB2312" w:hAnsi="Arial Unicode MS" w:eastAsia="仿宋_GB2312" w:cs="宋体"/>
                <w:color w:val="000000" w:themeColor="text1"/>
                <w:kern w:val="0"/>
                <w:sz w:val="20"/>
                <w:szCs w:val="20"/>
                <w14:textFill>
                  <w14:solidFill>
                    <w14:schemeClr w14:val="tx1"/>
                  </w14:solidFill>
                </w14:textFill>
              </w:rPr>
              <w:t>5%</w:t>
            </w:r>
            <w:r>
              <w:rPr>
                <w:rFonts w:hint="eastAsia" w:ascii="仿宋_GB2312" w:hAnsi="Arial Unicode MS" w:eastAsia="仿宋_GB2312" w:cs="宋体"/>
                <w:color w:val="000000" w:themeColor="text1"/>
                <w:kern w:val="0"/>
                <w:sz w:val="20"/>
                <w:szCs w:val="20"/>
                <w14:textFill>
                  <w14:solidFill>
                    <w14:schemeClr w14:val="tx1"/>
                  </w14:solidFill>
                </w14:textFill>
              </w:rPr>
              <w:t>之间填写，原则上服务对象满意度不低于8</w:t>
            </w:r>
            <w:r>
              <w:rPr>
                <w:rFonts w:ascii="仿宋_GB2312" w:hAnsi="Arial Unicode MS" w:eastAsia="仿宋_GB2312" w:cs="宋体"/>
                <w:color w:val="000000" w:themeColor="text1"/>
                <w:kern w:val="0"/>
                <w:sz w:val="20"/>
                <w:szCs w:val="20"/>
                <w14:textFill>
                  <w14:solidFill>
                    <w14:schemeClr w14:val="tx1"/>
                  </w14:solidFill>
                </w14:textFill>
              </w:rPr>
              <w:t>5%</w:t>
            </w:r>
            <w:r>
              <w:rPr>
                <w:rFonts w:hint="eastAsia" w:ascii="仿宋_GB2312" w:hAnsi="Arial Unicode MS" w:eastAsia="仿宋_GB2312" w:cs="宋体"/>
                <w:color w:val="000000" w:themeColor="text1"/>
                <w:kern w:val="0"/>
                <w:sz w:val="20"/>
                <w:szCs w:val="20"/>
                <w14:textFill>
                  <w14:solidFill>
                    <w14:schemeClr w14:val="tx1"/>
                  </w14:solidFill>
                </w14:textFill>
              </w:rPr>
              <w:t>）。</w:t>
            </w:r>
          </w:p>
        </w:tc>
      </w:tr>
      <w:tr>
        <w:tblPrEx>
          <w:tblLayout w:type="fixed"/>
          <w:tblCellMar>
            <w:top w:w="0" w:type="dxa"/>
            <w:left w:w="108" w:type="dxa"/>
            <w:bottom w:w="0" w:type="dxa"/>
            <w:right w:w="108" w:type="dxa"/>
          </w:tblCellMar>
        </w:tblPrEx>
        <w:trPr>
          <w:trHeight w:val="5098" w:hRule="atLeast"/>
          <w:jc w:val="center"/>
        </w:trPr>
        <w:tc>
          <w:tcPr>
            <w:tcW w:w="150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事前绩效评估情况</w:t>
            </w:r>
          </w:p>
        </w:tc>
        <w:tc>
          <w:tcPr>
            <w:tcW w:w="7876" w:type="dxa"/>
            <w:gridSpan w:val="5"/>
            <w:tcBorders>
              <w:top w:val="single" w:color="auto" w:sz="4" w:space="0"/>
              <w:left w:val="nil"/>
              <w:bottom w:val="single" w:color="auto" w:sz="4" w:space="0"/>
              <w:right w:val="single" w:color="auto" w:sz="4" w:space="0"/>
            </w:tcBorders>
            <w:shd w:val="clear" w:color="FFFFFF" w:fill="FFFFFF"/>
            <w:vAlign w:val="center"/>
          </w:tcPr>
          <w:p>
            <w:pPr>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w:t>
            </w:r>
            <w:r>
              <w:rPr>
                <w:rFonts w:ascii="仿宋_GB2312" w:hAnsi="仿宋" w:eastAsia="仿宋_GB2312" w:cs="宋体"/>
                <w:color w:val="000000" w:themeColor="text1"/>
                <w:kern w:val="0"/>
                <w:sz w:val="20"/>
                <w:szCs w:val="20"/>
                <w14:textFill>
                  <w14:solidFill>
                    <w14:schemeClr w14:val="tx1"/>
                  </w14:solidFill>
                </w14:textFill>
              </w:rPr>
              <w:t>.</w:t>
            </w:r>
            <w:r>
              <w:rPr>
                <w:rFonts w:hint="eastAsia" w:ascii="仿宋_GB2312" w:hAnsi="仿宋" w:eastAsia="仿宋_GB2312" w:cs="宋体"/>
                <w:color w:val="000000" w:themeColor="text1"/>
                <w:kern w:val="0"/>
                <w:sz w:val="20"/>
                <w:szCs w:val="20"/>
                <w14:textFill>
                  <w14:solidFill>
                    <w14:schemeClr w14:val="tx1"/>
                  </w14:solidFill>
                </w14:textFill>
              </w:rPr>
              <w:t>立项的必要性</w:t>
            </w:r>
          </w:p>
          <w:p>
            <w:pPr>
              <w:pStyle w:val="17"/>
              <w:ind w:left="360" w:firstLine="0" w:firstLineChars="0"/>
              <w:rPr>
                <w:rFonts w:ascii="仿宋_GB2312" w:hAnsi="仿宋" w:eastAsia="仿宋_GB2312" w:cs="宋体"/>
                <w:color w:val="000000" w:themeColor="text1"/>
                <w:kern w:val="0"/>
                <w:sz w:val="20"/>
                <w:szCs w:val="20"/>
                <w14:textFill>
                  <w14:solidFill>
                    <w14:schemeClr w14:val="tx1"/>
                  </w14:solidFill>
                </w14:textFill>
              </w:rPr>
            </w:pPr>
          </w:p>
          <w:p>
            <w:pPr>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w:t>
            </w:r>
            <w:r>
              <w:rPr>
                <w:rFonts w:ascii="仿宋_GB2312" w:hAnsi="仿宋" w:eastAsia="仿宋_GB2312" w:cs="宋体"/>
                <w:color w:val="000000" w:themeColor="text1"/>
                <w:kern w:val="0"/>
                <w:sz w:val="20"/>
                <w:szCs w:val="20"/>
                <w14:textFill>
                  <w14:solidFill>
                    <w14:schemeClr w14:val="tx1"/>
                  </w14:solidFill>
                </w14:textFill>
              </w:rPr>
              <w:t>.</w:t>
            </w:r>
            <w:r>
              <w:rPr>
                <w:rFonts w:hint="eastAsia" w:ascii="仿宋_GB2312" w:hAnsi="仿宋" w:eastAsia="仿宋_GB2312" w:cs="宋体"/>
                <w:color w:val="000000" w:themeColor="text1"/>
                <w:kern w:val="0"/>
                <w:sz w:val="20"/>
                <w:szCs w:val="20"/>
                <w14:textFill>
                  <w14:solidFill>
                    <w14:schemeClr w14:val="tx1"/>
                  </w14:solidFill>
                </w14:textFill>
              </w:rPr>
              <w:t>绩效目标科学性</w:t>
            </w:r>
          </w:p>
          <w:p>
            <w:pPr>
              <w:pStyle w:val="17"/>
              <w:ind w:firstLine="400"/>
              <w:rPr>
                <w:rFonts w:ascii="仿宋_GB2312" w:hAnsi="仿宋" w:eastAsia="仿宋_GB2312" w:cs="宋体"/>
                <w:color w:val="000000" w:themeColor="text1"/>
                <w:kern w:val="0"/>
                <w:sz w:val="20"/>
                <w:szCs w:val="20"/>
                <w14:textFill>
                  <w14:solidFill>
                    <w14:schemeClr w14:val="tx1"/>
                  </w14:solidFill>
                </w14:textFill>
              </w:rPr>
            </w:pPr>
          </w:p>
          <w:p>
            <w:pPr>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w:t>
            </w:r>
            <w:r>
              <w:rPr>
                <w:rFonts w:ascii="仿宋_GB2312" w:hAnsi="仿宋" w:eastAsia="仿宋_GB2312" w:cs="宋体"/>
                <w:color w:val="000000" w:themeColor="text1"/>
                <w:kern w:val="0"/>
                <w:sz w:val="20"/>
                <w:szCs w:val="20"/>
                <w14:textFill>
                  <w14:solidFill>
                    <w14:schemeClr w14:val="tx1"/>
                  </w14:solidFill>
                </w14:textFill>
              </w:rPr>
              <w:t>.</w:t>
            </w:r>
            <w:r>
              <w:rPr>
                <w:rFonts w:hint="eastAsia" w:ascii="仿宋_GB2312" w:hAnsi="仿宋" w:eastAsia="仿宋_GB2312" w:cs="宋体"/>
                <w:color w:val="000000" w:themeColor="text1"/>
                <w:kern w:val="0"/>
                <w:sz w:val="20"/>
                <w:szCs w:val="20"/>
                <w14:textFill>
                  <w14:solidFill>
                    <w14:schemeClr w14:val="tx1"/>
                  </w14:solidFill>
                </w14:textFill>
              </w:rPr>
              <w:t>预算编制合理性</w:t>
            </w:r>
          </w:p>
          <w:p>
            <w:pPr>
              <w:rPr>
                <w:rFonts w:ascii="仿宋_GB2312" w:hAnsi="仿宋" w:eastAsia="仿宋_GB2312" w:cs="宋体"/>
                <w:color w:val="000000" w:themeColor="text1"/>
                <w:kern w:val="0"/>
                <w:sz w:val="20"/>
                <w:szCs w:val="20"/>
                <w14:textFill>
                  <w14:solidFill>
                    <w14:schemeClr w14:val="tx1"/>
                  </w14:solidFill>
                </w14:textFill>
              </w:rPr>
            </w:pPr>
          </w:p>
          <w:p>
            <w:pPr>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4</w:t>
            </w:r>
            <w:r>
              <w:rPr>
                <w:rFonts w:ascii="仿宋_GB2312" w:hAnsi="仿宋" w:eastAsia="仿宋_GB2312" w:cs="宋体"/>
                <w:color w:val="000000" w:themeColor="text1"/>
                <w:kern w:val="0"/>
                <w:sz w:val="20"/>
                <w:szCs w:val="20"/>
                <w14:textFill>
                  <w14:solidFill>
                    <w14:schemeClr w14:val="tx1"/>
                  </w14:solidFill>
                </w14:textFill>
              </w:rPr>
              <w:t>.</w:t>
            </w:r>
            <w:r>
              <w:rPr>
                <w:rFonts w:hint="eastAsia" w:ascii="仿宋_GB2312" w:hAnsi="仿宋" w:eastAsia="仿宋_GB2312" w:cs="宋体"/>
                <w:color w:val="000000" w:themeColor="text1"/>
                <w:kern w:val="0"/>
                <w:sz w:val="20"/>
                <w:szCs w:val="20"/>
                <w14:textFill>
                  <w14:solidFill>
                    <w14:schemeClr w14:val="tx1"/>
                  </w14:solidFill>
                </w14:textFill>
              </w:rPr>
              <w:t>项目实施的可行性</w:t>
            </w:r>
          </w:p>
          <w:p>
            <w:pPr>
              <w:rPr>
                <w:rFonts w:ascii="仿宋_GB2312" w:hAnsi="仿宋" w:eastAsia="仿宋_GB2312" w:cs="宋体"/>
                <w:color w:val="000000" w:themeColor="text1"/>
                <w:kern w:val="0"/>
                <w:sz w:val="20"/>
                <w:szCs w:val="20"/>
                <w14:textFill>
                  <w14:solidFill>
                    <w14:schemeClr w14:val="tx1"/>
                  </w14:solidFill>
                </w14:textFill>
              </w:rPr>
            </w:pPr>
          </w:p>
          <w:p>
            <w:pPr>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w:t>
            </w:r>
            <w:r>
              <w:rPr>
                <w:rFonts w:ascii="仿宋_GB2312" w:hAnsi="仿宋" w:eastAsia="仿宋_GB2312" w:cs="宋体"/>
                <w:color w:val="000000" w:themeColor="text1"/>
                <w:kern w:val="0"/>
                <w:sz w:val="20"/>
                <w:szCs w:val="20"/>
                <w14:textFill>
                  <w14:solidFill>
                    <w14:schemeClr w14:val="tx1"/>
                  </w14:solidFill>
                </w14:textFill>
              </w:rPr>
              <w:t>.</w:t>
            </w:r>
            <w:r>
              <w:rPr>
                <w:rFonts w:hint="eastAsia" w:ascii="仿宋_GB2312" w:hAnsi="仿宋" w:eastAsia="仿宋_GB2312" w:cs="宋体"/>
                <w:color w:val="000000" w:themeColor="text1"/>
                <w:kern w:val="0"/>
                <w:sz w:val="20"/>
                <w:szCs w:val="20"/>
                <w14:textFill>
                  <w14:solidFill>
                    <w14:schemeClr w14:val="tx1"/>
                  </w14:solidFill>
                </w14:textFill>
              </w:rPr>
              <w:t>预期绩效的可持续性</w:t>
            </w:r>
          </w:p>
          <w:p>
            <w:pPr>
              <w:rPr>
                <w:rFonts w:ascii="仿宋_GB2312" w:hAnsi="仿宋" w:eastAsia="仿宋_GB2312" w:cs="宋体"/>
                <w:color w:val="000000" w:themeColor="text1"/>
                <w:kern w:val="0"/>
                <w:sz w:val="20"/>
                <w:szCs w:val="20"/>
                <w14:textFill>
                  <w14:solidFill>
                    <w14:schemeClr w14:val="tx1"/>
                  </w14:solidFill>
                </w14:textFill>
              </w:rPr>
            </w:pP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存在的问题：</w:t>
            </w: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改进建议：</w:t>
            </w:r>
          </w:p>
          <w:p>
            <w:pPr>
              <w:widowControl/>
              <w:jc w:val="left"/>
              <w:rPr>
                <w:rFonts w:ascii="仿宋_GB2312" w:hAnsi="Arial Unicode MS" w:eastAsia="仿宋_GB2312" w:cs="宋体"/>
                <w:b/>
                <w:bCs/>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399" w:hRule="atLeast"/>
          <w:jc w:val="center"/>
        </w:trPr>
        <w:tc>
          <w:tcPr>
            <w:tcW w:w="150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综合评估结果</w:t>
            </w:r>
          </w:p>
        </w:tc>
        <w:tc>
          <w:tcPr>
            <w:tcW w:w="7876" w:type="dxa"/>
            <w:gridSpan w:val="5"/>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1</w:t>
            </w:r>
            <w:r>
              <w:rPr>
                <w:rFonts w:ascii="仿宋_GB2312" w:hAnsi="Arial Unicode MS" w:eastAsia="仿宋_GB2312" w:cs="宋体"/>
                <w:color w:val="000000" w:themeColor="text1"/>
                <w:kern w:val="0"/>
                <w:sz w:val="20"/>
                <w:szCs w:val="20"/>
                <w14:textFill>
                  <w14:solidFill>
                    <w14:schemeClr w14:val="tx1"/>
                  </w14:solidFill>
                </w14:textFill>
              </w:rPr>
              <w:t>.</w:t>
            </w:r>
            <w:r>
              <w:rPr>
                <w:rFonts w:hint="eastAsia" w:ascii="仿宋_GB2312" w:hAnsi="Arial Unicode MS" w:eastAsia="仿宋_GB2312" w:cs="宋体"/>
                <w:color w:val="000000" w:themeColor="text1"/>
                <w:kern w:val="0"/>
                <w:sz w:val="20"/>
                <w:szCs w:val="20"/>
                <w14:textFill>
                  <w14:solidFill>
                    <w14:schemeClr w14:val="tx1"/>
                  </w14:solidFill>
                </w14:textFill>
              </w:rPr>
              <w:t xml:space="preserve">建议予以支持，无需委托第三方机构开展事前绩效评估（ </w:t>
            </w:r>
            <w:r>
              <w:rPr>
                <w:rFonts w:ascii="仿宋_GB2312" w:hAnsi="Arial Unicode MS" w:eastAsia="仿宋_GB2312" w:cs="宋体"/>
                <w:color w:val="000000" w:themeColor="text1"/>
                <w:kern w:val="0"/>
                <w:sz w:val="20"/>
                <w:szCs w:val="20"/>
                <w14:textFill>
                  <w14:solidFill>
                    <w14:schemeClr w14:val="tx1"/>
                  </w14:solidFill>
                </w14:textFill>
              </w:rPr>
              <w:t xml:space="preserve">   </w:t>
            </w:r>
            <w:r>
              <w:rPr>
                <w:rFonts w:hint="eastAsia" w:ascii="仿宋_GB2312" w:hAnsi="Arial Unicode MS" w:eastAsia="仿宋_GB2312" w:cs="宋体"/>
                <w:color w:val="000000" w:themeColor="text1"/>
                <w:kern w:val="0"/>
                <w:sz w:val="20"/>
                <w:szCs w:val="20"/>
                <w14:textFill>
                  <w14:solidFill>
                    <w14:schemeClr w14:val="tx1"/>
                  </w14:solidFill>
                </w14:textFill>
              </w:rPr>
              <w:t>）</w:t>
            </w: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2</w:t>
            </w:r>
            <w:r>
              <w:rPr>
                <w:rFonts w:ascii="仿宋_GB2312" w:hAnsi="Arial Unicode MS" w:eastAsia="仿宋_GB2312" w:cs="宋体"/>
                <w:color w:val="000000" w:themeColor="text1"/>
                <w:kern w:val="0"/>
                <w:sz w:val="20"/>
                <w:szCs w:val="20"/>
                <w14:textFill>
                  <w14:solidFill>
                    <w14:schemeClr w14:val="tx1"/>
                  </w14:solidFill>
                </w14:textFill>
              </w:rPr>
              <w:t>.</w:t>
            </w:r>
            <w:r>
              <w:rPr>
                <w:rFonts w:hint="eastAsia" w:ascii="仿宋_GB2312" w:hAnsi="Arial Unicode MS" w:eastAsia="仿宋_GB2312" w:cs="宋体"/>
                <w:color w:val="000000" w:themeColor="text1"/>
                <w:kern w:val="0"/>
                <w:sz w:val="20"/>
                <w:szCs w:val="20"/>
                <w14:textFill>
                  <w14:solidFill>
                    <w14:schemeClr w14:val="tx1"/>
                  </w14:solidFill>
                </w14:textFill>
              </w:rPr>
              <w:t xml:space="preserve">需要委托第三方机构开展事前绩效评估（ </w:t>
            </w:r>
            <w:r>
              <w:rPr>
                <w:rFonts w:ascii="仿宋_GB2312" w:hAnsi="Arial Unicode MS" w:eastAsia="仿宋_GB2312" w:cs="宋体"/>
                <w:color w:val="000000" w:themeColor="text1"/>
                <w:kern w:val="0"/>
                <w:sz w:val="20"/>
                <w:szCs w:val="20"/>
                <w14:textFill>
                  <w14:solidFill>
                    <w14:schemeClr w14:val="tx1"/>
                  </w14:solidFill>
                </w14:textFill>
              </w:rPr>
              <w:t xml:space="preserve">  </w:t>
            </w:r>
            <w:r>
              <w:rPr>
                <w:rFonts w:hint="eastAsia" w:ascii="仿宋_GB2312" w:hAnsi="Arial Unicode MS" w:eastAsia="仿宋_GB2312" w:cs="宋体"/>
                <w:color w:val="000000" w:themeColor="text1"/>
                <w:kern w:val="0"/>
                <w:sz w:val="20"/>
                <w:szCs w:val="20"/>
                <w14:textFill>
                  <w14:solidFill>
                    <w14:schemeClr w14:val="tx1"/>
                  </w14:solidFill>
                </w14:textFill>
              </w:rPr>
              <w:t>）</w:t>
            </w: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 xml:space="preserve"> </w:t>
            </w:r>
            <w:r>
              <w:rPr>
                <w:rFonts w:ascii="仿宋_GB2312" w:hAnsi="Arial Unicode MS" w:eastAsia="仿宋_GB2312" w:cs="宋体"/>
                <w:color w:val="000000" w:themeColor="text1"/>
                <w:kern w:val="0"/>
                <w:sz w:val="20"/>
                <w:szCs w:val="20"/>
                <w14:textFill>
                  <w14:solidFill>
                    <w14:schemeClr w14:val="tx1"/>
                  </w14:solidFill>
                </w14:textFill>
              </w:rPr>
              <w:t xml:space="preserve">                                               </w:t>
            </w:r>
            <w:r>
              <w:rPr>
                <w:rFonts w:hint="eastAsia" w:ascii="仿宋_GB2312" w:hAnsi="Arial Unicode MS" w:eastAsia="仿宋_GB2312" w:cs="宋体"/>
                <w:color w:val="000000" w:themeColor="text1"/>
                <w:kern w:val="0"/>
                <w:sz w:val="20"/>
                <w:szCs w:val="20"/>
                <w14:textFill>
                  <w14:solidFill>
                    <w14:schemeClr w14:val="tx1"/>
                  </w14:solidFill>
                </w14:textFill>
              </w:rPr>
              <w:t>福田区财政局（盖章）</w:t>
            </w: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r>
              <w:rPr>
                <w:rFonts w:hint="eastAsia" w:ascii="仿宋_GB2312" w:hAnsi="Arial Unicode MS" w:eastAsia="仿宋_GB2312" w:cs="宋体"/>
                <w:color w:val="000000" w:themeColor="text1"/>
                <w:kern w:val="0"/>
                <w:sz w:val="20"/>
                <w:szCs w:val="20"/>
                <w14:textFill>
                  <w14:solidFill>
                    <w14:schemeClr w14:val="tx1"/>
                  </w14:solidFill>
                </w14:textFill>
              </w:rPr>
              <w:t xml:space="preserve"> </w:t>
            </w:r>
            <w:r>
              <w:rPr>
                <w:rFonts w:ascii="仿宋_GB2312" w:hAnsi="Arial Unicode MS" w:eastAsia="仿宋_GB2312" w:cs="宋体"/>
                <w:color w:val="000000" w:themeColor="text1"/>
                <w:kern w:val="0"/>
                <w:sz w:val="20"/>
                <w:szCs w:val="20"/>
                <w14:textFill>
                  <w14:solidFill>
                    <w14:schemeClr w14:val="tx1"/>
                  </w14:solidFill>
                </w14:textFill>
              </w:rPr>
              <w:t xml:space="preserve">                                                   </w:t>
            </w:r>
            <w:r>
              <w:rPr>
                <w:rFonts w:hint="eastAsia" w:ascii="仿宋_GB2312" w:hAnsi="Arial Unicode MS" w:eastAsia="仿宋_GB2312" w:cs="宋体"/>
                <w:color w:val="000000" w:themeColor="text1"/>
                <w:kern w:val="0"/>
                <w:sz w:val="20"/>
                <w:szCs w:val="20"/>
                <w14:textFill>
                  <w14:solidFill>
                    <w14:schemeClr w14:val="tx1"/>
                  </w14:solidFill>
                </w14:textFill>
              </w:rPr>
              <w:t xml:space="preserve">年 </w:t>
            </w:r>
            <w:r>
              <w:rPr>
                <w:rFonts w:ascii="仿宋_GB2312" w:hAnsi="Arial Unicode MS" w:eastAsia="仿宋_GB2312" w:cs="宋体"/>
                <w:color w:val="000000" w:themeColor="text1"/>
                <w:kern w:val="0"/>
                <w:sz w:val="20"/>
                <w:szCs w:val="20"/>
                <w14:textFill>
                  <w14:solidFill>
                    <w14:schemeClr w14:val="tx1"/>
                  </w14:solidFill>
                </w14:textFill>
              </w:rPr>
              <w:t xml:space="preserve">   </w:t>
            </w:r>
            <w:r>
              <w:rPr>
                <w:rFonts w:hint="eastAsia" w:ascii="仿宋_GB2312" w:hAnsi="Arial Unicode MS" w:eastAsia="仿宋_GB2312" w:cs="宋体"/>
                <w:color w:val="000000" w:themeColor="text1"/>
                <w:kern w:val="0"/>
                <w:sz w:val="20"/>
                <w:szCs w:val="20"/>
                <w14:textFill>
                  <w14:solidFill>
                    <w14:schemeClr w14:val="tx1"/>
                  </w14:solidFill>
                </w14:textFill>
              </w:rPr>
              <w:t xml:space="preserve">月 </w:t>
            </w:r>
            <w:r>
              <w:rPr>
                <w:rFonts w:ascii="仿宋_GB2312" w:hAnsi="Arial Unicode MS" w:eastAsia="仿宋_GB2312" w:cs="宋体"/>
                <w:color w:val="000000" w:themeColor="text1"/>
                <w:kern w:val="0"/>
                <w:sz w:val="20"/>
                <w:szCs w:val="20"/>
                <w14:textFill>
                  <w14:solidFill>
                    <w14:schemeClr w14:val="tx1"/>
                  </w14:solidFill>
                </w14:textFill>
              </w:rPr>
              <w:t xml:space="preserve">   </w:t>
            </w:r>
            <w:r>
              <w:rPr>
                <w:rFonts w:hint="eastAsia" w:ascii="仿宋_GB2312" w:hAnsi="Arial Unicode MS" w:eastAsia="仿宋_GB2312" w:cs="宋体"/>
                <w:color w:val="000000" w:themeColor="text1"/>
                <w:kern w:val="0"/>
                <w:sz w:val="20"/>
                <w:szCs w:val="20"/>
                <w14:textFill>
                  <w14:solidFill>
                    <w14:schemeClr w14:val="tx1"/>
                  </w14:solidFill>
                </w14:textFill>
              </w:rPr>
              <w:t>日</w:t>
            </w:r>
          </w:p>
          <w:p>
            <w:pPr>
              <w:widowControl/>
              <w:jc w:val="left"/>
              <w:rPr>
                <w:rFonts w:ascii="仿宋_GB2312" w:hAnsi="Arial Unicode MS" w:eastAsia="仿宋_GB2312" w:cs="宋体"/>
                <w:color w:val="000000" w:themeColor="text1"/>
                <w:kern w:val="0"/>
                <w:sz w:val="20"/>
                <w:szCs w:val="20"/>
                <w14:textFill>
                  <w14:solidFill>
                    <w14:schemeClr w14:val="tx1"/>
                  </w14:solidFill>
                </w14:textFill>
              </w:rPr>
            </w:pPr>
          </w:p>
        </w:tc>
      </w:tr>
    </w:tbl>
    <w:p>
      <w:pPr>
        <w:adjustRightInd w:val="0"/>
        <w:snapToGrid w:val="0"/>
        <w:spacing w:before="100" w:beforeAutospacing="1" w:line="360" w:lineRule="auto"/>
        <w:outlineLvl w:val="2"/>
        <w:rPr>
          <w:rFonts w:ascii="仿宋_GB2312" w:hAnsi="宋体" w:eastAsia="仿宋_GB2312"/>
          <w:color w:val="000000" w:themeColor="text1"/>
          <w:sz w:val="20"/>
          <w:szCs w:val="20"/>
          <w14:textFill>
            <w14:solidFill>
              <w14:schemeClr w14:val="tx1"/>
            </w14:solidFill>
          </w14:textFill>
        </w:rPr>
      </w:pPr>
      <w:r>
        <w:rPr>
          <w:rFonts w:hint="eastAsia" w:ascii="仿宋_GB2312" w:hAnsi="宋体" w:eastAsia="仿宋_GB2312"/>
          <w:color w:val="000000" w:themeColor="text1"/>
          <w:sz w:val="20"/>
          <w:szCs w:val="20"/>
          <w14:textFill>
            <w14:solidFill>
              <w14:schemeClr w14:val="tx1"/>
            </w14:solidFill>
          </w14:textFill>
        </w:rPr>
        <w:t>注：预算部门（单位）在报送该《新增项目单位事前绩效评估情况表》时，需要后附立项依据、项目计划实施方案、预算编制依据和金额计算过程等佐证材料。</w:t>
      </w: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w:t>
      </w:r>
      <w:r>
        <w:rPr>
          <w:rFonts w:ascii="黑体" w:hAnsi="宋体" w:eastAsia="黑体"/>
          <w:color w:val="000000" w:themeColor="text1"/>
          <w:sz w:val="32"/>
          <w:szCs w:val="32"/>
          <w14:textFill>
            <w14:solidFill>
              <w14:schemeClr w14:val="tx1"/>
            </w14:solidFill>
          </w14:textFill>
        </w:rPr>
        <w:t>3</w:t>
      </w:r>
    </w:p>
    <w:p>
      <w:pPr>
        <w:jc w:val="center"/>
        <w:rPr>
          <w:rFonts w:ascii="方正小标宋简体" w:hAnsi="宋体" w:eastAsia="方正小标宋简体"/>
          <w:bCs/>
          <w:color w:val="000000" w:themeColor="text1"/>
          <w:spacing w:val="-20"/>
          <w:sz w:val="44"/>
          <w:szCs w:val="44"/>
          <w14:textFill>
            <w14:solidFill>
              <w14:schemeClr w14:val="tx1"/>
            </w14:solidFill>
          </w14:textFill>
        </w:rPr>
      </w:pPr>
      <w:r>
        <w:rPr>
          <w:rFonts w:hint="eastAsia" w:ascii="方正小标宋简体" w:hAnsi="宋体" w:eastAsia="方正小标宋简体"/>
          <w:bCs/>
          <w:color w:val="000000" w:themeColor="text1"/>
          <w:spacing w:val="-20"/>
          <w:sz w:val="44"/>
          <w:szCs w:val="44"/>
          <w14:textFill>
            <w14:solidFill>
              <w14:schemeClr w14:val="tx1"/>
            </w14:solidFill>
          </w14:textFill>
        </w:rPr>
        <w:t>事前绩效评估项目通知书</w:t>
      </w:r>
    </w:p>
    <w:p>
      <w:pPr>
        <w:spacing w:line="360" w:lineRule="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（预算部门/单位）</w:t>
      </w:r>
      <w:r>
        <w:rPr>
          <w:rFonts w:hint="eastAsia" w:ascii="仿宋_GB2312" w:hAnsi="仿宋" w:eastAsia="仿宋_GB2312" w:cs="宋体"/>
          <w:color w:val="000000" w:themeColor="text1"/>
          <w:sz w:val="32"/>
          <w:szCs w:val="32"/>
          <w14:textFill>
            <w14:solidFill>
              <w14:schemeClr w14:val="tx1"/>
            </w14:solidFill>
          </w14:textFill>
        </w:rPr>
        <w:t>：</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hAnsi="仿宋" w:eastAsia="仿宋_GB2312"/>
          <w:bCs/>
          <w:color w:val="000000" w:themeColor="text1"/>
          <w:sz w:val="32"/>
          <w:szCs w:val="32"/>
          <w14:textFill>
            <w14:solidFill>
              <w14:schemeClr w14:val="tx1"/>
            </w14:solidFill>
          </w14:textFill>
        </w:rPr>
        <w:t>为规范</w:t>
      </w:r>
      <w:r>
        <w:rPr>
          <w:rFonts w:hint="eastAsia" w:ascii="仿宋_GB2312" w:hAnsi="仿宋" w:eastAsia="仿宋_GB2312"/>
          <w:bCs/>
          <w:color w:val="000000" w:themeColor="text1"/>
          <w:sz w:val="32"/>
          <w:szCs w:val="32"/>
          <w14:textFill>
            <w14:solidFill>
              <w14:schemeClr w14:val="tx1"/>
            </w14:solidFill>
          </w14:textFill>
        </w:rPr>
        <w:t>区</w:t>
      </w:r>
      <w:r>
        <w:rPr>
          <w:rFonts w:ascii="仿宋_GB2312" w:hAnsi="仿宋" w:eastAsia="仿宋_GB2312"/>
          <w:bCs/>
          <w:color w:val="000000" w:themeColor="text1"/>
          <w:sz w:val="32"/>
          <w:szCs w:val="32"/>
          <w14:textFill>
            <w14:solidFill>
              <w14:schemeClr w14:val="tx1"/>
            </w14:solidFill>
          </w14:textFill>
        </w:rPr>
        <w:t>级财政专项资金管理</w:t>
      </w:r>
      <w:r>
        <w:rPr>
          <w:rFonts w:hint="eastAsia" w:ascii="仿宋_GB2312" w:hAnsi="仿宋" w:eastAsia="仿宋_GB2312"/>
          <w:bCs/>
          <w:color w:val="000000" w:themeColor="text1"/>
          <w:sz w:val="32"/>
          <w:szCs w:val="32"/>
          <w14:textFill>
            <w14:solidFill>
              <w14:schemeClr w14:val="tx1"/>
            </w14:solidFill>
          </w14:textFill>
        </w:rPr>
        <w:t>，保证财政资金有序安排，强化预算刚性约束，提高财政资源配置效率和使用效益，根据</w:t>
      </w:r>
      <w:r>
        <w:rPr>
          <w:rFonts w:hint="eastAsia" w:ascii="仿宋_GB2312" w:eastAsia="仿宋_GB2312"/>
          <w:bCs/>
          <w:color w:val="000000" w:themeColor="text1"/>
          <w:sz w:val="32"/>
          <w:szCs w:val="32"/>
          <w14:textFill>
            <w14:solidFill>
              <w14:schemeClr w14:val="tx1"/>
            </w14:solidFill>
          </w14:textFill>
        </w:rPr>
        <w:t>《福田区区级项目支出事前绩效评估管理暂行办法》（福财〔201</w:t>
      </w:r>
      <w:r>
        <w:rPr>
          <w:rFonts w:ascii="仿宋_GB2312" w:eastAsia="仿宋_GB2312"/>
          <w:bCs/>
          <w:color w:val="000000" w:themeColor="text1"/>
          <w:sz w:val="32"/>
          <w:szCs w:val="32"/>
          <w14:textFill>
            <w14:solidFill>
              <w14:schemeClr w14:val="tx1"/>
            </w14:solidFill>
          </w14:textFill>
        </w:rPr>
        <w:t>9</w:t>
      </w:r>
      <w:r>
        <w:rPr>
          <w:rFonts w:hint="eastAsia" w:ascii="仿宋_GB2312" w:eastAsia="仿宋_GB2312"/>
          <w:bCs/>
          <w:color w:val="000000" w:themeColor="text1"/>
          <w:sz w:val="32"/>
          <w:szCs w:val="32"/>
          <w14:textFill>
            <w14:solidFill>
              <w14:schemeClr w14:val="tx1"/>
            </w14:solidFill>
          </w14:textFill>
        </w:rPr>
        <w:t>〕</w:t>
      </w:r>
      <w:r>
        <w:rPr>
          <w:rFonts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号)</w:t>
      </w:r>
      <w:r>
        <w:rPr>
          <w:rFonts w:hint="eastAsia" w:ascii="仿宋_GB2312" w:eastAsia="仿宋_GB2312"/>
          <w:color w:val="000000" w:themeColor="text1"/>
          <w:sz w:val="32"/>
          <w:szCs w:val="32"/>
          <w14:textFill>
            <w14:solidFill>
              <w14:schemeClr w14:val="tx1"/>
            </w14:solidFill>
          </w14:textFill>
        </w:rPr>
        <w:t>的要求，我局委托XXXXXX（评价组织主体）组成评估工作组将于XXX年XXX月XXX日开始对你单位负责的XXXXXX项目开展事前绩效评估工作。现将有关事项通知如下：</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一、请支持并配合做好事前绩效评估工作，指定具体牵头部门和联络人。牵头部门和联络人负责与评价小组的具体沟通、联络事宜，并配合评估工作组做好事前绩效评估的各项工作。</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二、请按评估工作组要求，及时、完整地提供相关政策、制度和财务资料等绩效评价所需资料，包括纸质资料和电子版资料（具体资料清单由评估工作组视具体情况而定）。</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三、请提供必要的工作条件，包括固定的工作场所、资料的影印、联络并落实相关单位的延伸评价等。</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四、请签署承诺书（参考格式见下文）并加盖你单位公章。</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评估工作组组长：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联系电话：</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评估工作组成员：            </w:t>
      </w:r>
      <w:r>
        <w:rPr>
          <w:rFonts w:ascii="仿宋_GB2312" w:eastAsia="仿宋_GB2312"/>
          <w:color w:val="000000" w:themeColor="text1"/>
          <w:sz w:val="32"/>
          <w:szCs w:val="32"/>
          <w14:textFill>
            <w14:solidFill>
              <w14:schemeClr w14:val="tx1"/>
            </w14:solidFill>
          </w14:textFill>
        </w:rPr>
        <w:t xml:space="preserve">     </w:t>
      </w:r>
    </w:p>
    <w:p>
      <w:pPr>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承 诺 书</w:t>
      </w:r>
    </w:p>
    <w:p>
      <w:pPr>
        <w:jc w:val="center"/>
        <w:rPr>
          <w:rFonts w:ascii="仿宋_GB2312" w:eastAsia="仿宋_GB2312"/>
          <w:b/>
          <w:color w:val="000000" w:themeColor="text1"/>
          <w:sz w:val="32"/>
          <w:szCs w:val="32"/>
          <w14:textFill>
            <w14:solidFill>
              <w14:schemeClr w14:val="tx1"/>
            </w14:solidFill>
          </w14:textFill>
        </w:rPr>
      </w:pPr>
    </w:p>
    <w:p>
      <w:pPr>
        <w:spacing w:line="360" w:lineRule="auto"/>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（第三方机构）： </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单位郑重承诺：提供的所有关于事前绩效评估的资料（包括纸质资料和电子资料）合法合规、真实完整，无虚假和隐匿，对于无法按评估工作组要求提供的材料，须向评估工作组及时提交书面情况说明，并愿意依法承担一切责任和后果。</w:t>
      </w:r>
    </w:p>
    <w:p>
      <w:pPr>
        <w:spacing w:line="360" w:lineRule="auto"/>
        <w:rPr>
          <w:rFonts w:ascii="仿宋_GB2312" w:eastAsia="仿宋_GB2312"/>
          <w:color w:val="000000" w:themeColor="text1"/>
          <w:sz w:val="32"/>
          <w:szCs w:val="32"/>
          <w14:textFill>
            <w14:solidFill>
              <w14:schemeClr w14:val="tx1"/>
            </w14:solidFill>
          </w14:textFill>
        </w:rPr>
      </w:pPr>
    </w:p>
    <w:p>
      <w:pPr>
        <w:spacing w:line="360" w:lineRule="auto"/>
        <w:rPr>
          <w:rFonts w:ascii="仿宋_GB2312" w:eastAsia="仿宋_GB2312"/>
          <w:color w:val="000000" w:themeColor="text1"/>
          <w:sz w:val="32"/>
          <w:szCs w:val="32"/>
          <w14:textFill>
            <w14:solidFill>
              <w14:schemeClr w14:val="tx1"/>
            </w14:solidFill>
          </w14:textFill>
        </w:rPr>
      </w:pPr>
    </w:p>
    <w:p>
      <w:pPr>
        <w:spacing w:line="360" w:lineRule="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p>
    <w:p>
      <w:pPr>
        <w:spacing w:line="360" w:lineRule="auto"/>
        <w:ind w:firstLine="2250" w:firstLineChars="7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承诺单位（盖章）：</w:t>
      </w:r>
    </w:p>
    <w:p>
      <w:pPr>
        <w:spacing w:line="360" w:lineRule="auto"/>
        <w:ind w:firstLine="3360" w:firstLineChars="10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单位负责人（签字）：</w:t>
      </w:r>
    </w:p>
    <w:p>
      <w:pPr>
        <w:spacing w:line="360" w:lineRule="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年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月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p>
    <w:p>
      <w:pPr>
        <w:jc w:val="center"/>
        <w:rPr>
          <w:rFonts w:ascii="方正小标宋简体" w:hAnsi="宋体" w:eastAsia="方正小标宋简体"/>
          <w:bCs/>
          <w:color w:val="000000" w:themeColor="text1"/>
          <w:spacing w:val="-20"/>
          <w:sz w:val="44"/>
          <w:szCs w:val="44"/>
          <w14:textFill>
            <w14:solidFill>
              <w14:schemeClr w14:val="tx1"/>
            </w14:solidFill>
          </w14:textFill>
        </w:rPr>
      </w:pPr>
    </w:p>
    <w:p>
      <w:pPr>
        <w:jc w:val="center"/>
        <w:rPr>
          <w:rFonts w:ascii="方正小标宋简体" w:hAnsi="宋体" w:eastAsia="方正小标宋简体"/>
          <w:bCs/>
          <w:color w:val="000000" w:themeColor="text1"/>
          <w:spacing w:val="-20"/>
          <w:sz w:val="44"/>
          <w:szCs w:val="44"/>
          <w14:textFill>
            <w14:solidFill>
              <w14:schemeClr w14:val="tx1"/>
            </w14:solidFill>
          </w14:textFill>
        </w:rPr>
      </w:pPr>
    </w:p>
    <w:p>
      <w:pPr>
        <w:jc w:val="center"/>
        <w:rPr>
          <w:rFonts w:ascii="方正小标宋简体" w:hAnsi="宋体" w:eastAsia="方正小标宋简体"/>
          <w:bCs/>
          <w:color w:val="000000" w:themeColor="text1"/>
          <w:spacing w:val="-20"/>
          <w:sz w:val="44"/>
          <w:szCs w:val="44"/>
          <w14:textFill>
            <w14:solidFill>
              <w14:schemeClr w14:val="tx1"/>
            </w14:solidFill>
          </w14:textFill>
        </w:rPr>
      </w:pPr>
    </w:p>
    <w:p>
      <w:pPr>
        <w:jc w:val="center"/>
        <w:rPr>
          <w:rFonts w:ascii="方正小标宋简体" w:hAnsi="宋体" w:eastAsia="方正小标宋简体"/>
          <w:bCs/>
          <w:color w:val="000000" w:themeColor="text1"/>
          <w:spacing w:val="-20"/>
          <w:sz w:val="44"/>
          <w:szCs w:val="44"/>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w:t>
      </w:r>
      <w:r>
        <w:rPr>
          <w:rFonts w:ascii="黑体" w:hAnsi="宋体" w:eastAsia="黑体"/>
          <w:color w:val="000000" w:themeColor="text1"/>
          <w:sz w:val="32"/>
          <w:szCs w:val="32"/>
          <w14:textFill>
            <w14:solidFill>
              <w14:schemeClr w14:val="tx1"/>
            </w14:solidFill>
          </w14:textFill>
        </w:rPr>
        <w:t>4</w:t>
      </w:r>
    </w:p>
    <w:p>
      <w:pPr>
        <w:jc w:val="center"/>
        <w:rPr>
          <w:rFonts w:ascii="方正小标宋简体" w:hAnsi="宋体" w:eastAsia="方正小标宋简体"/>
          <w:bCs/>
          <w:color w:val="000000" w:themeColor="text1"/>
          <w:spacing w:val="-20"/>
          <w:sz w:val="44"/>
          <w:szCs w:val="44"/>
          <w14:textFill>
            <w14:solidFill>
              <w14:schemeClr w14:val="tx1"/>
            </w14:solidFill>
          </w14:textFill>
        </w:rPr>
      </w:pPr>
      <w:r>
        <w:rPr>
          <w:rFonts w:hint="eastAsia" w:ascii="方正小标宋简体" w:hAnsi="宋体" w:eastAsia="方正小标宋简体"/>
          <w:bCs/>
          <w:color w:val="000000" w:themeColor="text1"/>
          <w:spacing w:val="-20"/>
          <w:sz w:val="44"/>
          <w:szCs w:val="44"/>
          <w14:textFill>
            <w14:solidFill>
              <w14:schemeClr w14:val="tx1"/>
            </w14:solidFill>
          </w14:textFill>
        </w:rPr>
        <w:t>事前绩效评估资料准备清单</w:t>
      </w:r>
    </w:p>
    <w:p>
      <w:pPr>
        <w:jc w:val="center"/>
        <w:rPr>
          <w:rFonts w:ascii="黑体" w:hAnsi="黑体" w:eastAsia="黑体"/>
          <w:bCs/>
          <w:color w:val="000000" w:themeColor="text1"/>
          <w:sz w:val="32"/>
          <w:szCs w:val="32"/>
          <w14:textFill>
            <w14:solidFill>
              <w14:schemeClr w14:val="tx1"/>
            </w14:solidFill>
          </w14:textFill>
        </w:rPr>
      </w:pPr>
    </w:p>
    <w:p>
      <w:pPr>
        <w:pStyle w:val="2"/>
        <w:spacing w:line="360" w:lineRule="auto"/>
        <w:ind w:firstLine="560"/>
        <w:rPr>
          <w:rFonts w:ascii="黑体" w:hAnsi="宋体" w:eastAsia="黑体"/>
          <w:bCs/>
          <w:color w:val="000000" w:themeColor="text1"/>
          <w14:textFill>
            <w14:solidFill>
              <w14:schemeClr w14:val="tx1"/>
            </w14:solidFill>
          </w14:textFill>
        </w:rPr>
      </w:pPr>
      <w:r>
        <w:rPr>
          <w:rFonts w:hint="eastAsia" w:ascii="黑体" w:hAnsi="宋体" w:eastAsia="黑体"/>
          <w:bCs/>
          <w:color w:val="000000" w:themeColor="text1"/>
          <w14:textFill>
            <w14:solidFill>
              <w14:schemeClr w14:val="tx1"/>
            </w14:solidFill>
          </w14:textFill>
        </w:rPr>
        <w:t>一、预算部门（单位）需撰写和填报的资料</w:t>
      </w:r>
    </w:p>
    <w:p>
      <w:pPr>
        <w:pStyle w:val="2"/>
        <w:spacing w:line="360" w:lineRule="auto"/>
        <w:ind w:firstLine="560"/>
        <w:rPr>
          <w:rFonts w:hAnsi="宋体"/>
          <w:bCs/>
          <w:color w:val="000000" w:themeColor="text1"/>
          <w14:textFill>
            <w14:solidFill>
              <w14:schemeClr w14:val="tx1"/>
            </w14:solidFill>
          </w14:textFill>
        </w:rPr>
      </w:pPr>
      <w:bookmarkStart w:id="7" w:name="_Hlk11634939"/>
      <w:r>
        <w:rPr>
          <w:rFonts w:hAnsi="宋体"/>
          <w:bCs/>
          <w:color w:val="000000" w:themeColor="text1"/>
          <w14:textFill>
            <w14:solidFill>
              <w14:schemeClr w14:val="tx1"/>
            </w14:solidFill>
          </w14:textFill>
        </w:rPr>
        <w:t>1.</w:t>
      </w:r>
      <w:r>
        <w:rPr>
          <w:rFonts w:hint="eastAsia" w:cs="DLF-32769-4-1526233277+ZDAAjP-4"/>
          <w:color w:val="000000" w:themeColor="text1"/>
          <w14:textFill>
            <w14:solidFill>
              <w14:schemeClr w14:val="tx1"/>
            </w14:solidFill>
          </w14:textFill>
        </w:rPr>
        <w:t>事前绩效评估项目计划实施方案</w:t>
      </w:r>
    </w:p>
    <w:p>
      <w:pPr>
        <w:pStyle w:val="2"/>
        <w:spacing w:line="360" w:lineRule="auto"/>
        <w:ind w:firstLine="56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2</w:t>
      </w:r>
      <w:r>
        <w:rPr>
          <w:rFonts w:hint="eastAsia" w:hAnsi="宋体"/>
          <w:bCs/>
          <w:color w:val="000000" w:themeColor="text1"/>
          <w14:textFill>
            <w14:solidFill>
              <w14:schemeClr w14:val="tx1"/>
            </w14:solidFill>
          </w14:textFill>
        </w:rPr>
        <w:t>.事前绩效评估项目绩效目标表</w:t>
      </w:r>
    </w:p>
    <w:bookmarkEnd w:id="7"/>
    <w:p>
      <w:pPr>
        <w:pStyle w:val="2"/>
        <w:spacing w:line="360" w:lineRule="auto"/>
        <w:ind w:firstLine="560"/>
        <w:rPr>
          <w:rFonts w:ascii="黑体" w:hAnsi="宋体" w:eastAsia="黑体"/>
          <w:bCs/>
          <w:color w:val="000000" w:themeColor="text1"/>
          <w14:textFill>
            <w14:solidFill>
              <w14:schemeClr w14:val="tx1"/>
            </w14:solidFill>
          </w14:textFill>
        </w:rPr>
      </w:pPr>
      <w:r>
        <w:rPr>
          <w:rFonts w:hint="eastAsia" w:ascii="黑体" w:hAnsi="宋体" w:eastAsia="黑体"/>
          <w:bCs/>
          <w:color w:val="000000" w:themeColor="text1"/>
          <w14:textFill>
            <w14:solidFill>
              <w14:schemeClr w14:val="tx1"/>
            </w14:solidFill>
          </w14:textFill>
        </w:rPr>
        <w:t>二、预算部门（单位）单位需提交的资料</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1.项目立项背景及发展规划</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（1）项目设立和实施所涉及的国家、广东省、深圳市及福田区相关法律、法规和规章制度</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（2）国家、广东省、深圳市和福田区确定的大政方针、政策</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（3）部门或行业的发展规划（计划）</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（4）项目</w:t>
      </w:r>
      <w:r>
        <w:rPr>
          <w:rFonts w:hAnsi="宋体"/>
          <w:bCs/>
          <w:color w:val="000000" w:themeColor="text1"/>
          <w14:textFill>
            <w14:solidFill>
              <w14:schemeClr w14:val="tx1"/>
            </w14:solidFill>
          </w14:textFill>
        </w:rPr>
        <w:t>符合公共财政要求和财政资金供给的范围</w:t>
      </w:r>
      <w:r>
        <w:rPr>
          <w:rFonts w:hint="eastAsia" w:hAnsi="宋体"/>
          <w:bCs/>
          <w:color w:val="000000" w:themeColor="text1"/>
          <w14:textFill>
            <w14:solidFill>
              <w14:schemeClr w14:val="tx1"/>
            </w14:solidFill>
          </w14:textFill>
        </w:rPr>
        <w:t>，属于</w:t>
      </w:r>
      <w:r>
        <w:rPr>
          <w:rFonts w:hAnsi="宋体"/>
          <w:bCs/>
          <w:color w:val="000000" w:themeColor="text1"/>
          <w14:textFill>
            <w14:solidFill>
              <w14:schemeClr w14:val="tx1"/>
            </w14:solidFill>
          </w14:textFill>
        </w:rPr>
        <w:t>优先保障重点项目</w:t>
      </w:r>
      <w:r>
        <w:rPr>
          <w:rFonts w:hint="eastAsia" w:hAnsi="宋体"/>
          <w:bCs/>
          <w:color w:val="000000" w:themeColor="text1"/>
          <w14:textFill>
            <w14:solidFill>
              <w14:schemeClr w14:val="tx1"/>
            </w14:solidFill>
          </w14:textFill>
        </w:rPr>
        <w:t>的相关文件、会议纪要等</w:t>
      </w:r>
      <w:r>
        <w:rPr>
          <w:rFonts w:hAnsi="宋体"/>
          <w:bCs/>
          <w:color w:val="000000" w:themeColor="text1"/>
          <w14:textFill>
            <w14:solidFill>
              <w14:schemeClr w14:val="tx1"/>
            </w14:solidFill>
          </w14:textFill>
        </w:rPr>
        <w:t>；</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5</w:t>
      </w:r>
      <w:r>
        <w:rPr>
          <w:rFonts w:hint="eastAsia" w:hAnsi="宋体"/>
          <w:bCs/>
          <w:color w:val="000000" w:themeColor="text1"/>
          <w14:textFill>
            <w14:solidFill>
              <w14:schemeClr w14:val="tx1"/>
            </w14:solidFill>
          </w14:textFill>
        </w:rPr>
        <w:t>）预算部门（单位）基本情况及部门职能简介（证明</w:t>
      </w:r>
      <w:r>
        <w:rPr>
          <w:rFonts w:hAnsi="宋体"/>
          <w:bCs/>
          <w:color w:val="000000" w:themeColor="text1"/>
          <w14:textFill>
            <w14:solidFill>
              <w14:schemeClr w14:val="tx1"/>
            </w14:solidFill>
          </w14:textFill>
        </w:rPr>
        <w:t>职责与</w:t>
      </w:r>
      <w:r>
        <w:rPr>
          <w:rFonts w:hint="eastAsia" w:hAnsi="宋体"/>
          <w:bCs/>
          <w:color w:val="000000" w:themeColor="text1"/>
          <w14:textFill>
            <w14:solidFill>
              <w14:schemeClr w14:val="tx1"/>
            </w14:solidFill>
          </w14:textFill>
        </w:rPr>
        <w:t>项目、</w:t>
      </w:r>
      <w:r>
        <w:rPr>
          <w:rFonts w:hAnsi="宋体"/>
          <w:bCs/>
          <w:color w:val="000000" w:themeColor="text1"/>
          <w14:textFill>
            <w14:solidFill>
              <w14:schemeClr w14:val="tx1"/>
            </w14:solidFill>
          </w14:textFill>
        </w:rPr>
        <w:t>经费相匹配</w:t>
      </w:r>
      <w:r>
        <w:rPr>
          <w:rFonts w:hint="eastAsia" w:hAnsi="宋体"/>
          <w:bCs/>
          <w:color w:val="000000" w:themeColor="text1"/>
          <w14:textFill>
            <w14:solidFill>
              <w14:schemeClr w14:val="tx1"/>
            </w14:solidFill>
          </w14:textFill>
        </w:rPr>
        <w:t>）</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2.项目立项申请材料</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1</w:t>
      </w:r>
      <w:r>
        <w:rPr>
          <w:rFonts w:hint="eastAsia" w:hAnsi="宋体"/>
          <w:bCs/>
          <w:color w:val="000000" w:themeColor="text1"/>
          <w14:textFill>
            <w14:solidFill>
              <w14:schemeClr w14:val="tx1"/>
            </w14:solidFill>
          </w14:textFill>
        </w:rPr>
        <w:t>）可行性研究报告</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2</w:t>
      </w:r>
      <w:r>
        <w:rPr>
          <w:rFonts w:hint="eastAsia" w:hAnsi="宋体"/>
          <w:bCs/>
          <w:color w:val="000000" w:themeColor="text1"/>
          <w14:textFill>
            <w14:solidFill>
              <w14:schemeClr w14:val="tx1"/>
            </w14:solidFill>
          </w14:textFill>
        </w:rPr>
        <w:t>）立项专家论证意见</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3</w:t>
      </w:r>
      <w:r>
        <w:rPr>
          <w:rFonts w:hint="eastAsia" w:hAnsi="宋体"/>
          <w:bCs/>
          <w:color w:val="000000" w:themeColor="text1"/>
          <w14:textFill>
            <w14:solidFill>
              <w14:schemeClr w14:val="tx1"/>
            </w14:solidFill>
          </w14:textFill>
        </w:rPr>
        <w:t>）初步设计资料或总体设计、初步设计图纸</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3.项目预算申请材料</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（1）项目预算及明细、测算说明</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（2）项目相关的规模、人数、标准及对应的数量、价格相关出处资料</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3</w:t>
      </w:r>
      <w:r>
        <w:rPr>
          <w:rFonts w:hint="eastAsia" w:hAnsi="宋体"/>
          <w:bCs/>
          <w:color w:val="000000" w:themeColor="text1"/>
          <w14:textFill>
            <w14:solidFill>
              <w14:schemeClr w14:val="tx1"/>
            </w14:solidFill>
          </w14:textFill>
        </w:rPr>
        <w:t>）采购类项目需要提供拟采购的主要材料、设备的名称、型号、规格品牌、生产厂家、价格及依据</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4</w:t>
      </w:r>
      <w:r>
        <w:rPr>
          <w:rFonts w:hint="eastAsia" w:hAnsi="宋体"/>
          <w:bCs/>
          <w:color w:val="000000" w:themeColor="text1"/>
          <w14:textFill>
            <w14:solidFill>
              <w14:schemeClr w14:val="tx1"/>
            </w14:solidFill>
          </w14:textFill>
        </w:rPr>
        <w:t>）基建工程类项目需要提供工程预算定额、取费标准及行业主管部门制定的相关专业定额</w:t>
      </w:r>
    </w:p>
    <w:p>
      <w:pPr>
        <w:pStyle w:val="2"/>
        <w:spacing w:line="360" w:lineRule="auto"/>
        <w:ind w:firstLine="5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5</w:t>
      </w:r>
      <w:r>
        <w:rPr>
          <w:rFonts w:hint="eastAsia" w:hAnsi="宋体"/>
          <w:bCs/>
          <w:color w:val="000000" w:themeColor="text1"/>
          <w14:textFill>
            <w14:solidFill>
              <w14:schemeClr w14:val="tx1"/>
            </w14:solidFill>
          </w14:textFill>
        </w:rPr>
        <w:t>）反映测算依据的其他相关文件规定</w:t>
      </w:r>
    </w:p>
    <w:p>
      <w:pPr>
        <w:pStyle w:val="2"/>
        <w:spacing w:line="360" w:lineRule="auto"/>
        <w:ind w:firstLine="64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4.预算部门（单位）制定的与项目相关的各项业务和财务管理制度等相关管理制度</w:t>
      </w:r>
    </w:p>
    <w:p>
      <w:pPr>
        <w:pStyle w:val="2"/>
        <w:spacing w:line="360" w:lineRule="auto"/>
        <w:ind w:firstLine="640" w:firstLineChars="200"/>
        <w:rPr>
          <w:rFonts w:hAnsi="宋体"/>
          <w:bCs/>
          <w:color w:val="000000" w:themeColor="text1"/>
          <w14:textFill>
            <w14:solidFill>
              <w14:schemeClr w14:val="tx1"/>
            </w14:solidFill>
          </w14:textFill>
        </w:rPr>
      </w:pPr>
      <w:bookmarkStart w:id="8" w:name="_Hlk11634952"/>
      <w:r>
        <w:rPr>
          <w:rFonts w:cs="DLF-32769-4-1526233277+ZDAAjP-4"/>
          <w:color w:val="000000" w:themeColor="text1"/>
          <w14:textFill>
            <w14:solidFill>
              <w14:schemeClr w14:val="tx1"/>
            </w14:solidFill>
          </w14:textFill>
        </w:rPr>
        <w:t>5.</w:t>
      </w:r>
      <w:r>
        <w:rPr>
          <w:rFonts w:hint="eastAsia" w:hAnsi="宋体"/>
          <w:bCs/>
          <w:color w:val="000000" w:themeColor="text1"/>
          <w14:textFill>
            <w14:solidFill>
              <w14:schemeClr w14:val="tx1"/>
            </w14:solidFill>
          </w14:textFill>
        </w:rPr>
        <w:t>预算部门（单位）制定的与项目相关的</w:t>
      </w:r>
      <w:r>
        <w:rPr>
          <w:rFonts w:hint="eastAsia"/>
          <w:color w:val="000000" w:themeColor="text1"/>
          <w14:textFill>
            <w14:solidFill>
              <w14:schemeClr w14:val="tx1"/>
            </w14:solidFill>
          </w14:textFill>
        </w:rPr>
        <w:t>进度控制、质量控制、风险控制等相关管控措施</w:t>
      </w:r>
    </w:p>
    <w:bookmarkEnd w:id="8"/>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.与项目立项和预算有关的其他材料。</w:t>
      </w:r>
    </w:p>
    <w:p>
      <w:pPr>
        <w:spacing w:line="360" w:lineRule="auto"/>
        <w:rPr>
          <w:color w:val="000000" w:themeColor="text1"/>
          <w14:textFill>
            <w14:solidFill>
              <w14:schemeClr w14:val="tx1"/>
            </w14:solidFill>
          </w14:textFill>
        </w:rPr>
        <w:sectPr>
          <w:pgSz w:w="11906" w:h="16838"/>
          <w:pgMar w:top="1911" w:right="1474" w:bottom="1882" w:left="1588" w:header="851" w:footer="992" w:gutter="0"/>
          <w:pgNumType w:fmt="numberInDash"/>
          <w:cols w:space="720" w:num="1"/>
          <w:docGrid w:type="lines" w:linePitch="312" w:charSpace="0"/>
        </w:sect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w:t>
      </w:r>
      <w:r>
        <w:rPr>
          <w:rFonts w:ascii="黑体" w:hAnsi="宋体" w:eastAsia="黑体"/>
          <w:color w:val="000000" w:themeColor="text1"/>
          <w:sz w:val="32"/>
          <w:szCs w:val="32"/>
          <w14:textFill>
            <w14:solidFill>
              <w14:schemeClr w14:val="tx1"/>
            </w14:solidFill>
          </w14:textFill>
        </w:rPr>
        <w:t>5</w:t>
      </w: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事前绩效评估项目计划实施方案</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960" w:firstLineChars="30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项目名称：</w:t>
      </w:r>
      <w:r>
        <w:rPr>
          <w:rFonts w:hint="eastAsia" w:ascii="仿宋_GB2312" w:eastAsia="仿宋_GB2312"/>
          <w:color w:val="000000" w:themeColor="text1"/>
          <w:sz w:val="32"/>
          <w:szCs w:val="32"/>
          <w:u w:val="single"/>
          <w14:textFill>
            <w14:solidFill>
              <w14:schemeClr w14:val="tx1"/>
            </w14:solidFill>
          </w14:textFill>
        </w:rPr>
        <w:t xml:space="preserve">                            </w:t>
      </w:r>
    </w:p>
    <w:p>
      <w:pPr>
        <w:ind w:firstLine="960" w:firstLineChars="30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项目类型：</w:t>
      </w:r>
      <w:r>
        <w:rPr>
          <w:rFonts w:hint="eastAsia" w:ascii="仿宋_GB2312" w:eastAsia="仿宋_GB2312"/>
          <w:color w:val="000000" w:themeColor="text1"/>
          <w:sz w:val="32"/>
          <w:szCs w:val="32"/>
          <w:u w:val="single"/>
          <w14:textFill>
            <w14:solidFill>
              <w14:schemeClr w14:val="tx1"/>
            </w14:solidFill>
          </w14:textFill>
        </w:rPr>
        <w:t xml:space="preserve">                            </w:t>
      </w:r>
    </w:p>
    <w:p>
      <w:pPr>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预算单位（盖章）：</w:t>
      </w:r>
      <w:r>
        <w:rPr>
          <w:rFonts w:hint="eastAsia" w:ascii="仿宋_GB2312" w:eastAsia="仿宋_GB2312"/>
          <w:color w:val="000000" w:themeColor="text1"/>
          <w:sz w:val="32"/>
          <w:szCs w:val="32"/>
          <w:u w:val="single"/>
          <w14:textFill>
            <w14:solidFill>
              <w14:schemeClr w14:val="tx1"/>
            </w14:solidFill>
          </w14:textFill>
        </w:rPr>
        <w:t xml:space="preserve">                     </w:t>
      </w:r>
    </w:p>
    <w:p>
      <w:pPr>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项目负责人（签字）：</w:t>
      </w:r>
      <w:r>
        <w:rPr>
          <w:rFonts w:hint="eastAsia" w:ascii="仿宋_GB2312" w:eastAsia="仿宋_GB2312"/>
          <w:color w:val="000000" w:themeColor="text1"/>
          <w:sz w:val="32"/>
          <w:szCs w:val="32"/>
          <w:u w:val="single"/>
          <w14:textFill>
            <w14:solidFill>
              <w14:schemeClr w14:val="tx1"/>
            </w14:solidFill>
          </w14:textFill>
        </w:rPr>
        <w:t xml:space="preserve">                   </w:t>
      </w:r>
    </w:p>
    <w:p>
      <w:pPr>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编制时间：</w:t>
      </w:r>
      <w:r>
        <w:rPr>
          <w:rFonts w:hint="eastAsia" w:ascii="仿宋_GB2312" w:eastAsia="仿宋_GB2312"/>
          <w:color w:val="000000" w:themeColor="text1"/>
          <w:sz w:val="32"/>
          <w:szCs w:val="32"/>
          <w:u w:val="single"/>
          <w14:textFill>
            <w14:solidFill>
              <w14:schemeClr w14:val="tx1"/>
            </w14:solidFill>
          </w14:textFill>
        </w:rPr>
        <w:t xml:space="preserve">                            </w:t>
      </w:r>
    </w:p>
    <w:p>
      <w:pPr>
        <w:rPr>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事前绩效评估项目计划实施方案</w:t>
      </w:r>
    </w:p>
    <w:p>
      <w:pPr>
        <w:adjustRightInd w:val="0"/>
        <w:snapToGrid w:val="0"/>
        <w:spacing w:line="360" w:lineRule="auto"/>
        <w:rPr>
          <w:color w:val="000000" w:themeColor="text1"/>
          <w:sz w:val="28"/>
          <w14:textFill>
            <w14:solidFill>
              <w14:schemeClr w14:val="tx1"/>
            </w14:solidFill>
          </w14:textFill>
        </w:rPr>
      </w:pPr>
    </w:p>
    <w:p>
      <w:pPr>
        <w:pStyle w:val="17"/>
        <w:numPr>
          <w:ilvl w:val="0"/>
          <w:numId w:val="1"/>
        </w:numPr>
        <w:adjustRightInd w:val="0"/>
        <w:snapToGrid w:val="0"/>
        <w:spacing w:line="360" w:lineRule="auto"/>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项目基本情况</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介绍项目立项背景、项目主要内容，经常性项目则需要介绍上一年度绩效目标完成情况，资金预算执行情况。</w:t>
      </w:r>
    </w:p>
    <w:p>
      <w:pPr>
        <w:pStyle w:val="17"/>
        <w:numPr>
          <w:ilvl w:val="0"/>
          <w:numId w:val="1"/>
        </w:numPr>
        <w:adjustRightInd w:val="0"/>
        <w:snapToGrid w:val="0"/>
        <w:spacing w:line="360" w:lineRule="auto"/>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项目实施的相关性</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清楚说明项目的立项依据，包括项目与部门职能、相关政策及规划、现实需求、是否应由区级财政资金安排投入等方面的相关性。</w:t>
      </w:r>
    </w:p>
    <w:p>
      <w:pPr>
        <w:pStyle w:val="17"/>
        <w:numPr>
          <w:ilvl w:val="0"/>
          <w:numId w:val="1"/>
        </w:numPr>
        <w:adjustRightInd w:val="0"/>
        <w:snapToGrid w:val="0"/>
        <w:spacing w:line="360" w:lineRule="auto"/>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项目绩效目标</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介绍项目的总体绩效目标、阶段性绩效目标以及具体的产出指标和效果指标，绩效目标内容应具体明确、符合项目现实需求及部门长期规划和年度工作目标，产出指标和效果指标内容应具体细化、量化，并且要有可衡量的评价标准。同时介绍设定项目绩效目标所考虑的因素，如何根据需求设定，设定的绩效目标是否具有可考核性和可实现性等。</w:t>
      </w:r>
    </w:p>
    <w:p>
      <w:pPr>
        <w:pStyle w:val="17"/>
        <w:numPr>
          <w:ilvl w:val="0"/>
          <w:numId w:val="1"/>
        </w:numPr>
        <w:adjustRightInd w:val="0"/>
        <w:snapToGrid w:val="0"/>
        <w:spacing w:line="360" w:lineRule="auto"/>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项目预算编制情况</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介绍项目的预算支出构成、预算测算依据和标准，</w:t>
      </w:r>
      <w:r>
        <w:rPr>
          <w:rFonts w:hint="eastAsia" w:ascii="仿宋_GB2312" w:eastAsia="仿宋_GB2312"/>
          <w:color w:val="000000" w:themeColor="text1"/>
          <w:sz w:val="32"/>
          <w:szCs w:val="32"/>
          <w14:textFill>
            <w14:solidFill>
              <w14:schemeClr w14:val="tx1"/>
            </w14:solidFill>
          </w14:textFill>
        </w:rPr>
        <w:t>预算资金投入产出比计算结果，筹资合规性及资金保障条件（各渠道资金到位条件及时间能否落实）。</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五、项目实施保障条件</w:t>
      </w:r>
    </w:p>
    <w:p>
      <w:pPr>
        <w:adjustRightInd w:val="0"/>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介绍项目</w:t>
      </w:r>
      <w:r>
        <w:rPr>
          <w:rFonts w:hint="eastAsia" w:ascii="仿宋_GB2312" w:eastAsia="仿宋_GB2312"/>
          <w:color w:val="000000" w:themeColor="text1"/>
          <w:sz w:val="32"/>
          <w:szCs w:val="32"/>
          <w14:textFill>
            <w14:solidFill>
              <w14:schemeClr w14:val="tx1"/>
            </w14:solidFill>
          </w14:textFill>
        </w:rPr>
        <w:t>前期调研论证、风险评估及</w:t>
      </w:r>
      <w:r>
        <w:rPr>
          <w:rFonts w:hint="eastAsia" w:ascii="仿宋_GB2312" w:hAnsi="宋体" w:eastAsia="仿宋_GB2312"/>
          <w:color w:val="000000" w:themeColor="text1"/>
          <w:sz w:val="32"/>
          <w:szCs w:val="32"/>
          <w14:textFill>
            <w14:solidFill>
              <w14:schemeClr w14:val="tx1"/>
            </w14:solidFill>
          </w14:textFill>
        </w:rPr>
        <w:t>决策情况，</w:t>
      </w:r>
      <w:r>
        <w:rPr>
          <w:rFonts w:hint="eastAsia" w:ascii="仿宋_GB2312" w:eastAsia="仿宋_GB2312" w:cs="DLF-32769-4-1526233277+ZDAAjP-4"/>
          <w:color w:val="000000" w:themeColor="text1"/>
          <w:sz w:val="32"/>
          <w:szCs w:val="32"/>
          <w14:textFill>
            <w14:solidFill>
              <w14:schemeClr w14:val="tx1"/>
            </w14:solidFill>
          </w14:textFill>
        </w:rPr>
        <w:t>项目</w:t>
      </w:r>
      <w:r>
        <w:rPr>
          <w:rFonts w:hint="eastAsia" w:ascii="仿宋_GB2312" w:hAnsi="宋体" w:eastAsia="仿宋_GB2312"/>
          <w:color w:val="000000" w:themeColor="text1"/>
          <w:sz w:val="32"/>
          <w:szCs w:val="32"/>
          <w14:textFill>
            <w14:solidFill>
              <w14:schemeClr w14:val="tx1"/>
            </w14:solidFill>
          </w14:textFill>
        </w:rPr>
        <w:t>实施程序及进度安排，项目实施涉及的人、财、物等基础条件保障情况，</w:t>
      </w:r>
      <w:r>
        <w:rPr>
          <w:rFonts w:hint="eastAsia" w:ascii="仿宋_GB2312" w:eastAsia="仿宋_GB2312" w:cs="DLF-32769-4-1526233277+ZDAAjP-4"/>
          <w:color w:val="000000" w:themeColor="text1"/>
          <w:sz w:val="32"/>
          <w:szCs w:val="32"/>
          <w14:textFill>
            <w14:solidFill>
              <w14:schemeClr w14:val="tx1"/>
            </w14:solidFill>
          </w14:textFill>
        </w:rPr>
        <w:t>相关业务和财务管理制度</w:t>
      </w:r>
      <w:r>
        <w:rPr>
          <w:rFonts w:hint="eastAsia" w:ascii="仿宋_GB2312" w:eastAsia="仿宋_GB2312"/>
          <w:color w:val="000000" w:themeColor="text1"/>
          <w:sz w:val="32"/>
          <w:szCs w:val="32"/>
          <w14:textFill>
            <w14:solidFill>
              <w14:schemeClr w14:val="tx1"/>
            </w14:solidFill>
          </w14:textFill>
        </w:rPr>
        <w:t>等相关管理制度制定情况，项目进度控制、质量控制、风险控制等相关管控措施</w:t>
      </w:r>
      <w:r>
        <w:rPr>
          <w:rFonts w:hint="eastAsia" w:ascii="仿宋_GB2312" w:hAnsi="宋体" w:eastAsia="仿宋_GB2312"/>
          <w:color w:val="000000" w:themeColor="text1"/>
          <w:sz w:val="32"/>
          <w:szCs w:val="32"/>
          <w14:textFill>
            <w14:solidFill>
              <w14:schemeClr w14:val="tx1"/>
            </w14:solidFill>
          </w14:textFill>
        </w:rPr>
        <w:t>制定情况。</w:t>
      </w:r>
    </w:p>
    <w:p>
      <w:pPr>
        <w:pStyle w:val="17"/>
        <w:numPr>
          <w:ilvl w:val="0"/>
          <w:numId w:val="2"/>
        </w:numPr>
        <w:adjustRightInd w:val="0"/>
        <w:snapToGrid w:val="0"/>
        <w:spacing w:line="360" w:lineRule="auto"/>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项目预期绩效的可持续性</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介绍与项目相关的</w:t>
      </w:r>
      <w:r>
        <w:rPr>
          <w:rFonts w:hint="eastAsia" w:ascii="仿宋_GB2312" w:eastAsia="仿宋_GB2312"/>
          <w:color w:val="000000" w:themeColor="text1"/>
          <w:sz w:val="32"/>
          <w:szCs w:val="32"/>
          <w14:textFill>
            <w14:solidFill>
              <w14:schemeClr w14:val="tx1"/>
            </w14:solidFill>
          </w14:textFill>
        </w:rPr>
        <w:t>预期产出、效果是否具有可持续性，是否存在法律法规、政策导向、行政审批或许可方面的障碍，为保障项目预期产出、效果的可持续性制定了哪些保障性政策措施。</w:t>
      </w:r>
    </w:p>
    <w:p>
      <w:pPr>
        <w:adjustRightInd w:val="0"/>
        <w:snapToGrid w:val="0"/>
        <w:spacing w:line="360" w:lineRule="auto"/>
        <w:ind w:firstLine="627" w:firstLineChars="196"/>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七、其他需要说明的内容</w:t>
      </w:r>
    </w:p>
    <w:p>
      <w:pPr>
        <w:adjustRightInd w:val="0"/>
        <w:snapToGrid w:val="0"/>
        <w:spacing w:line="520" w:lineRule="exact"/>
        <w:ind w:firstLine="470" w:firstLineChars="196"/>
        <w:rPr>
          <w:rFonts w:ascii="黑体" w:hAnsi="黑体" w:eastAsia="黑体"/>
          <w:color w:val="000000" w:themeColor="text1"/>
          <w:sz w:val="24"/>
          <w14:textFill>
            <w14:solidFill>
              <w14:schemeClr w14:val="tx1"/>
            </w14:solidFill>
          </w14:textFill>
        </w:rPr>
        <w:sectPr>
          <w:pgSz w:w="11906" w:h="16838"/>
          <w:pgMar w:top="1911" w:right="1474" w:bottom="1882" w:left="1588" w:header="851" w:footer="992" w:gutter="0"/>
          <w:pgNumType w:fmt="numberInDash"/>
          <w:cols w:space="720" w:num="1"/>
          <w:docGrid w:type="lines" w:linePitch="312" w:charSpace="0"/>
        </w:sectPr>
      </w:pPr>
    </w:p>
    <w:p>
      <w:pPr>
        <w:adjustRightInd w:val="0"/>
        <w:snapToGrid w:val="0"/>
        <w:spacing w:line="360" w:lineRule="auto"/>
        <w:outlineLvl w:val="2"/>
        <w:rPr>
          <w:rFonts w:ascii="宋体" w:hAnsi="宋体" w:cs="宋体"/>
          <w:b/>
          <w:bCs/>
          <w:color w:val="000000" w:themeColor="text1"/>
          <w:kern w:val="0"/>
          <w:sz w:val="36"/>
          <w:szCs w:val="36"/>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w:t>
      </w:r>
      <w:r>
        <w:rPr>
          <w:rFonts w:ascii="黑体" w:hAnsi="宋体" w:eastAsia="黑体"/>
          <w:color w:val="000000" w:themeColor="text1"/>
          <w:sz w:val="32"/>
          <w:szCs w:val="32"/>
          <w14:textFill>
            <w14:solidFill>
              <w14:schemeClr w14:val="tx1"/>
            </w14:solidFill>
          </w14:textFill>
        </w:rPr>
        <w:t>6</w:t>
      </w:r>
    </w:p>
    <w:p>
      <w:pPr>
        <w:widowControl/>
        <w:jc w:val="center"/>
        <w:rPr>
          <w:rFonts w:ascii="方正小标宋简体" w:hAnsi="宋体" w:eastAsia="方正小标宋简体" w:cs="宋体"/>
          <w:b/>
          <w:bCs/>
          <w:color w:val="000000" w:themeColor="text1"/>
          <w:kern w:val="0"/>
          <w:sz w:val="44"/>
          <w:szCs w:val="44"/>
          <w14:textFill>
            <w14:solidFill>
              <w14:schemeClr w14:val="tx1"/>
            </w14:solidFill>
          </w14:textFill>
        </w:rPr>
      </w:pPr>
      <w:bookmarkStart w:id="9" w:name="_Hlk11644801"/>
      <w:r>
        <w:rPr>
          <w:rFonts w:hint="eastAsia" w:ascii="方正小标宋简体" w:hAnsi="宋体" w:eastAsia="方正小标宋简体" w:cs="宋体"/>
          <w:b/>
          <w:bCs/>
          <w:color w:val="000000" w:themeColor="text1"/>
          <w:kern w:val="0"/>
          <w:sz w:val="44"/>
          <w:szCs w:val="44"/>
          <w14:textFill>
            <w14:solidFill>
              <w14:schemeClr w14:val="tx1"/>
            </w14:solidFill>
          </w14:textFill>
        </w:rPr>
        <w:t>事前绩效评估项目绩效目标申报表</w:t>
      </w:r>
    </w:p>
    <w:bookmarkEnd w:id="9"/>
    <w:p>
      <w:pPr>
        <w:ind w:firstLine="3373" w:firstLineChars="1200"/>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（*****年度）</w:t>
      </w:r>
    </w:p>
    <w:tbl>
      <w:tblPr>
        <w:tblStyle w:val="10"/>
        <w:tblW w:w="8749" w:type="dxa"/>
        <w:jc w:val="center"/>
        <w:tblInd w:w="0" w:type="dxa"/>
        <w:tblLayout w:type="fixed"/>
        <w:tblCellMar>
          <w:top w:w="0" w:type="dxa"/>
          <w:left w:w="108" w:type="dxa"/>
          <w:bottom w:w="0" w:type="dxa"/>
          <w:right w:w="108" w:type="dxa"/>
        </w:tblCellMar>
      </w:tblPr>
      <w:tblGrid>
        <w:gridCol w:w="455"/>
        <w:gridCol w:w="821"/>
        <w:gridCol w:w="851"/>
        <w:gridCol w:w="1332"/>
        <w:gridCol w:w="227"/>
        <w:gridCol w:w="1127"/>
        <w:gridCol w:w="857"/>
        <w:gridCol w:w="1068"/>
        <w:gridCol w:w="208"/>
        <w:gridCol w:w="1803"/>
      </w:tblGrid>
      <w:tr>
        <w:tblPrEx>
          <w:tblLayout w:type="fixed"/>
          <w:tblCellMar>
            <w:top w:w="0" w:type="dxa"/>
            <w:left w:w="108" w:type="dxa"/>
            <w:bottom w:w="0" w:type="dxa"/>
            <w:right w:w="108" w:type="dxa"/>
          </w:tblCellMar>
        </w:tblPrEx>
        <w:trPr>
          <w:trHeight w:val="358" w:hRule="atLeast"/>
          <w:jc w:val="center"/>
        </w:trPr>
        <w:tc>
          <w:tcPr>
            <w:tcW w:w="2127" w:type="dxa"/>
            <w:gridSpan w:val="3"/>
            <w:tcBorders>
              <w:top w:val="single" w:color="auto" w:sz="4" w:space="0"/>
              <w:left w:val="single" w:color="auto" w:sz="4" w:space="0"/>
              <w:bottom w:val="single" w:color="auto" w:sz="4" w:space="0"/>
              <w:right w:val="nil"/>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项目名称</w:t>
            </w:r>
          </w:p>
        </w:tc>
        <w:tc>
          <w:tcPr>
            <w:tcW w:w="66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20" w:hRule="atLeast"/>
          <w:jc w:val="center"/>
        </w:trPr>
        <w:tc>
          <w:tcPr>
            <w:tcW w:w="2127" w:type="dxa"/>
            <w:gridSpan w:val="3"/>
            <w:tcBorders>
              <w:top w:val="single" w:color="auto" w:sz="4" w:space="0"/>
              <w:left w:val="single" w:color="auto" w:sz="4" w:space="0"/>
              <w:bottom w:val="single" w:color="auto" w:sz="4" w:space="0"/>
              <w:right w:val="nil"/>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主管部门及代码</w:t>
            </w:r>
          </w:p>
        </w:tc>
        <w:tc>
          <w:tcPr>
            <w:tcW w:w="26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1925" w:type="dxa"/>
            <w:gridSpan w:val="2"/>
            <w:tcBorders>
              <w:top w:val="single" w:color="auto" w:sz="4" w:space="0"/>
              <w:left w:val="nil"/>
              <w:bottom w:val="single" w:color="auto" w:sz="4" w:space="0"/>
              <w:right w:val="single" w:color="000000"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实施单位</w:t>
            </w:r>
          </w:p>
        </w:tc>
        <w:tc>
          <w:tcPr>
            <w:tcW w:w="2011"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71" w:hRule="atLeast"/>
          <w:jc w:val="center"/>
        </w:trPr>
        <w:tc>
          <w:tcPr>
            <w:tcW w:w="2127" w:type="dxa"/>
            <w:gridSpan w:val="3"/>
            <w:tcBorders>
              <w:top w:val="single" w:color="auto" w:sz="4" w:space="0"/>
              <w:left w:val="single" w:color="auto" w:sz="4" w:space="0"/>
              <w:bottom w:val="single" w:color="auto" w:sz="4" w:space="0"/>
              <w:right w:val="nil"/>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项目属性</w:t>
            </w:r>
          </w:p>
        </w:tc>
        <w:tc>
          <w:tcPr>
            <w:tcW w:w="26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1925" w:type="dxa"/>
            <w:gridSpan w:val="2"/>
            <w:tcBorders>
              <w:top w:val="single" w:color="auto" w:sz="4" w:space="0"/>
              <w:left w:val="nil"/>
              <w:bottom w:val="single" w:color="auto" w:sz="4" w:space="0"/>
              <w:right w:val="single" w:color="000000"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项目期</w:t>
            </w:r>
          </w:p>
        </w:tc>
        <w:tc>
          <w:tcPr>
            <w:tcW w:w="2011"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74" w:hRule="atLeast"/>
          <w:jc w:val="center"/>
        </w:trPr>
        <w:tc>
          <w:tcPr>
            <w:tcW w:w="212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项目资金（万元）</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资金总额：</w:t>
            </w:r>
          </w:p>
        </w:tc>
        <w:tc>
          <w:tcPr>
            <w:tcW w:w="11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1925" w:type="dxa"/>
            <w:gridSpan w:val="2"/>
            <w:tcBorders>
              <w:top w:val="single" w:color="auto" w:sz="4" w:space="0"/>
              <w:left w:val="nil"/>
              <w:bottom w:val="nil"/>
              <w:right w:val="nil"/>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年度资金总额：</w:t>
            </w:r>
          </w:p>
        </w:tc>
        <w:tc>
          <w:tcPr>
            <w:tcW w:w="201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80" w:hRule="atLeast"/>
          <w:jc w:val="center"/>
        </w:trPr>
        <w:tc>
          <w:tcPr>
            <w:tcW w:w="2127"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559"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其中：财政拨款</w:t>
            </w:r>
          </w:p>
        </w:tc>
        <w:tc>
          <w:tcPr>
            <w:tcW w:w="11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1925" w:type="dxa"/>
            <w:gridSpan w:val="2"/>
            <w:tcBorders>
              <w:top w:val="single" w:color="auto" w:sz="4" w:space="0"/>
              <w:left w:val="nil"/>
              <w:bottom w:val="nil"/>
              <w:right w:val="nil"/>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其中：财政拨款</w:t>
            </w:r>
          </w:p>
        </w:tc>
        <w:tc>
          <w:tcPr>
            <w:tcW w:w="201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70" w:hRule="atLeast"/>
          <w:jc w:val="center"/>
        </w:trPr>
        <w:tc>
          <w:tcPr>
            <w:tcW w:w="2127"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559"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其他资金</w:t>
            </w:r>
          </w:p>
        </w:tc>
        <w:tc>
          <w:tcPr>
            <w:tcW w:w="11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1925" w:type="dxa"/>
            <w:gridSpan w:val="2"/>
            <w:tcBorders>
              <w:top w:val="single" w:color="auto" w:sz="4" w:space="0"/>
              <w:left w:val="nil"/>
              <w:bottom w:val="nil"/>
              <w:right w:val="nil"/>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其他资金</w:t>
            </w:r>
          </w:p>
        </w:tc>
        <w:tc>
          <w:tcPr>
            <w:tcW w:w="201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38" w:hRule="atLeast"/>
          <w:jc w:val="center"/>
        </w:trPr>
        <w:tc>
          <w:tcPr>
            <w:tcW w:w="455" w:type="dxa"/>
            <w:vMerge w:val="restart"/>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总体目标</w:t>
            </w:r>
          </w:p>
        </w:tc>
        <w:tc>
          <w:tcPr>
            <w:tcW w:w="4358" w:type="dxa"/>
            <w:gridSpan w:val="5"/>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中期目标（20××年—20××+n年）</w:t>
            </w:r>
          </w:p>
        </w:tc>
        <w:tc>
          <w:tcPr>
            <w:tcW w:w="3936" w:type="dxa"/>
            <w:gridSpan w:val="4"/>
            <w:tcBorders>
              <w:top w:val="single" w:color="auto" w:sz="4" w:space="0"/>
              <w:left w:val="nil"/>
              <w:bottom w:val="single" w:color="auto" w:sz="4" w:space="0"/>
              <w:right w:val="single" w:color="000000"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年度目标</w:t>
            </w:r>
          </w:p>
        </w:tc>
      </w:tr>
      <w:tr>
        <w:tblPrEx>
          <w:tblLayout w:type="fixed"/>
          <w:tblCellMar>
            <w:top w:w="0" w:type="dxa"/>
            <w:left w:w="108" w:type="dxa"/>
            <w:bottom w:w="0" w:type="dxa"/>
            <w:right w:w="108" w:type="dxa"/>
          </w:tblCellMar>
        </w:tblPrEx>
        <w:trPr>
          <w:trHeight w:val="1041" w:hRule="atLeast"/>
          <w:jc w:val="center"/>
        </w:trPr>
        <w:tc>
          <w:tcPr>
            <w:tcW w:w="455"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4358" w:type="dxa"/>
            <w:gridSpan w:val="5"/>
            <w:tcBorders>
              <w:top w:val="single" w:color="auto" w:sz="4" w:space="0"/>
              <w:left w:val="nil"/>
              <w:bottom w:val="single" w:color="auto" w:sz="4" w:space="0"/>
              <w:right w:val="single" w:color="auto" w:sz="4" w:space="0"/>
            </w:tcBorders>
            <w:shd w:val="clear" w:color="auto" w:fill="auto"/>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目标1：</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目标2：</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3936" w:type="dxa"/>
            <w:gridSpan w:val="4"/>
            <w:tcBorders>
              <w:top w:val="single" w:color="auto" w:sz="4" w:space="0"/>
              <w:left w:val="nil"/>
              <w:bottom w:val="single" w:color="auto" w:sz="4" w:space="0"/>
              <w:right w:val="single" w:color="000000" w:sz="4" w:space="0"/>
            </w:tcBorders>
            <w:shd w:val="clear" w:color="auto" w:fill="auto"/>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目标1：</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目标2：</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699" w:hRule="atLeast"/>
          <w:jc w:val="center"/>
        </w:trPr>
        <w:tc>
          <w:tcPr>
            <w:tcW w:w="455"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绩效指标</w:t>
            </w:r>
          </w:p>
        </w:tc>
        <w:tc>
          <w:tcPr>
            <w:tcW w:w="821" w:type="dxa"/>
            <w:tcBorders>
              <w:top w:val="nil"/>
              <w:left w:val="nil"/>
              <w:bottom w:val="nil"/>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一级</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85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二级</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三级指标</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指标值</w:t>
            </w:r>
          </w:p>
        </w:tc>
        <w:tc>
          <w:tcPr>
            <w:tcW w:w="85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二级</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276" w:type="dxa"/>
            <w:gridSpan w:val="2"/>
            <w:tcBorders>
              <w:top w:val="single" w:color="auto" w:sz="4" w:space="0"/>
              <w:left w:val="nil"/>
              <w:bottom w:val="single" w:color="auto" w:sz="4" w:space="0"/>
              <w:right w:val="single" w:color="000000"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三级指标</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指标值</w:t>
            </w:r>
          </w:p>
        </w:tc>
      </w:tr>
      <w:tr>
        <w:tblPrEx>
          <w:tblLayout w:type="fixed"/>
          <w:tblCellMar>
            <w:top w:w="0" w:type="dxa"/>
            <w:left w:w="108" w:type="dxa"/>
            <w:bottom w:w="0" w:type="dxa"/>
            <w:right w:w="108" w:type="dxa"/>
          </w:tblCellMar>
        </w:tblPrEx>
        <w:trPr>
          <w:trHeight w:val="336"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产出</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数量</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数量</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71"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46"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09"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质量</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质量</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98"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61"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22"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进度</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进度</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26"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75"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78"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成本</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成本</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70"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74"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138"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w:t>
            </w: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18"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效果</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效益</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效益</w:t>
            </w:r>
          </w:p>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18"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18"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18"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服务对象满意度指标</w:t>
            </w: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服务对象满意度指标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指标1：</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18"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指标2：</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18"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xml:space="preserve"> ……</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18" w:hRule="atLeast"/>
          <w:jc w:val="center"/>
        </w:trPr>
        <w:tc>
          <w:tcPr>
            <w:tcW w:w="455"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1"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w:t>
            </w:r>
          </w:p>
        </w:tc>
        <w:tc>
          <w:tcPr>
            <w:tcW w:w="133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1354"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85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w:t>
            </w:r>
          </w:p>
        </w:tc>
        <w:tc>
          <w:tcPr>
            <w:tcW w:w="1276" w:type="dxa"/>
            <w:gridSpan w:val="2"/>
            <w:tcBorders>
              <w:top w:val="single" w:color="auto" w:sz="4" w:space="0"/>
              <w:left w:val="nil"/>
              <w:bottom w:val="single" w:color="auto" w:sz="4" w:space="0"/>
              <w:right w:val="single" w:color="000000"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c>
          <w:tcPr>
            <w:tcW w:w="180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　</w:t>
            </w:r>
          </w:p>
        </w:tc>
      </w:tr>
    </w:tbl>
    <w:p>
      <w:pPr>
        <w:spacing w:before="156" w:beforeLines="50"/>
        <w:rPr>
          <w:rFonts w:ascii="仿宋_GB2312" w:eastAsia="仿宋_GB2312"/>
          <w:b/>
          <w:bCs/>
          <w:color w:val="000000" w:themeColor="text1"/>
          <w:sz w:val="20"/>
          <w:szCs w:val="20"/>
          <w14:textFill>
            <w14:solidFill>
              <w14:schemeClr w14:val="tx1"/>
            </w14:solidFill>
          </w14:textFill>
        </w:rPr>
      </w:pPr>
      <w:r>
        <w:rPr>
          <w:rFonts w:hint="eastAsia" w:ascii="仿宋_GB2312" w:eastAsia="仿宋_GB2312"/>
          <w:b/>
          <w:bCs/>
          <w:color w:val="000000" w:themeColor="text1"/>
          <w:sz w:val="20"/>
          <w:szCs w:val="20"/>
          <w14:textFill>
            <w14:solidFill>
              <w14:schemeClr w14:val="tx1"/>
            </w14:solidFill>
          </w14:textFill>
        </w:rPr>
        <w:t xml:space="preserve">  填报单位：                             填报人：                填报日期：</w:t>
      </w:r>
    </w:p>
    <w:p>
      <w:pPr>
        <w:rPr>
          <w:color w:val="000000" w:themeColor="text1"/>
          <w:sz w:val="18"/>
          <w:szCs w:val="18"/>
          <w14:textFill>
            <w14:solidFill>
              <w14:schemeClr w14:val="tx1"/>
            </w14:solidFill>
          </w14:textFill>
        </w:rPr>
      </w:pP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填报注意事项</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一、列入事前绩效评估的项目，预算部门（单位）应按照本实施细则规定，填报事前绩效评估项目绩效目标申报表。项目经过事前绩效评估，财政资金予以安排支持的，预算部门（单位）应在事前绩效评估意见基础上，进一步调整和完善绩效目标申报表，并及时报送区财政局。</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二、申报项目应当同时具备以下条件</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1.符合国家有关法律、法规、方针政策规定，以及市区两级政府工作部署；</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2.符合财政资金供给范围和支持方向；</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3.属于预算部门（单位）履行职能和落实事业发展的规划；</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4.有明确的绩效目标及可衡量的指标、项目实施方案及科学合理的资金使用计划，并经过充分的研究和论证。</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三、财政支出绩效目标表填报说明</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1.年度：填写编制部门预算所属年份或申请使用专项资金的年份。如：</w:t>
      </w:r>
      <w:r>
        <w:rPr>
          <w:rFonts w:ascii="仿宋_GB2312" w:hAnsi="Arial" w:eastAsia="仿宋_GB2312" w:cs="Arial"/>
          <w:color w:val="000000" w:themeColor="text1"/>
          <w:kern w:val="0"/>
          <w:sz w:val="32"/>
          <w:szCs w:val="32"/>
          <w14:textFill>
            <w14:solidFill>
              <w14:schemeClr w14:val="tx1"/>
            </w14:solidFill>
          </w14:textFill>
        </w:rPr>
        <w:t>2019</w:t>
      </w:r>
      <w:r>
        <w:rPr>
          <w:rFonts w:hint="eastAsia" w:ascii="仿宋_GB2312" w:hAnsi="Arial" w:eastAsia="仿宋_GB2312" w:cs="Arial"/>
          <w:color w:val="000000" w:themeColor="text1"/>
          <w:kern w:val="0"/>
          <w:sz w:val="32"/>
          <w:szCs w:val="32"/>
          <w14:textFill>
            <w14:solidFill>
              <w14:schemeClr w14:val="tx1"/>
            </w14:solidFill>
          </w14:textFill>
        </w:rPr>
        <w:t>年编报</w:t>
      </w:r>
      <w:r>
        <w:rPr>
          <w:rFonts w:ascii="仿宋_GB2312" w:hAnsi="Arial" w:eastAsia="仿宋_GB2312" w:cs="Arial"/>
          <w:color w:val="000000" w:themeColor="text1"/>
          <w:kern w:val="0"/>
          <w:sz w:val="32"/>
          <w:szCs w:val="32"/>
          <w14:textFill>
            <w14:solidFill>
              <w14:schemeClr w14:val="tx1"/>
            </w14:solidFill>
          </w14:textFill>
        </w:rPr>
        <w:t>2020</w:t>
      </w:r>
      <w:r>
        <w:rPr>
          <w:rFonts w:hint="eastAsia" w:ascii="仿宋_GB2312" w:hAnsi="Arial" w:eastAsia="仿宋_GB2312" w:cs="Arial"/>
          <w:color w:val="000000" w:themeColor="text1"/>
          <w:kern w:val="0"/>
          <w:sz w:val="32"/>
          <w:szCs w:val="32"/>
          <w14:textFill>
            <w14:solidFill>
              <w14:schemeClr w14:val="tx1"/>
            </w14:solidFill>
          </w14:textFill>
        </w:rPr>
        <w:t>年部门预算，填写“</w:t>
      </w:r>
      <w:r>
        <w:rPr>
          <w:rFonts w:ascii="仿宋_GB2312" w:hAnsi="Arial" w:eastAsia="仿宋_GB2312" w:cs="Arial"/>
          <w:color w:val="000000" w:themeColor="text1"/>
          <w:kern w:val="0"/>
          <w:sz w:val="32"/>
          <w:szCs w:val="32"/>
          <w14:textFill>
            <w14:solidFill>
              <w14:schemeClr w14:val="tx1"/>
            </w14:solidFill>
          </w14:textFill>
        </w:rPr>
        <w:t>2020</w:t>
      </w:r>
      <w:r>
        <w:rPr>
          <w:rFonts w:hint="eastAsia" w:ascii="仿宋_GB2312" w:hAnsi="Arial" w:eastAsia="仿宋_GB2312" w:cs="Arial"/>
          <w:color w:val="000000" w:themeColor="text1"/>
          <w:kern w:val="0"/>
          <w:sz w:val="32"/>
          <w:szCs w:val="32"/>
          <w14:textFill>
            <w14:solidFill>
              <w14:schemeClr w14:val="tx1"/>
            </w14:solidFill>
          </w14:textFill>
        </w:rPr>
        <w:t>年”，</w:t>
      </w:r>
      <w:r>
        <w:rPr>
          <w:rFonts w:ascii="仿宋_GB2312" w:hAnsi="Arial" w:eastAsia="仿宋_GB2312" w:cs="Arial"/>
          <w:color w:val="000000" w:themeColor="text1"/>
          <w:kern w:val="0"/>
          <w:sz w:val="32"/>
          <w:szCs w:val="32"/>
          <w14:textFill>
            <w14:solidFill>
              <w14:schemeClr w14:val="tx1"/>
            </w14:solidFill>
          </w14:textFill>
        </w:rPr>
        <w:t>2019</w:t>
      </w:r>
      <w:r>
        <w:rPr>
          <w:rFonts w:hint="eastAsia" w:ascii="仿宋_GB2312" w:hAnsi="Arial" w:eastAsia="仿宋_GB2312" w:cs="Arial"/>
          <w:color w:val="000000" w:themeColor="text1"/>
          <w:kern w:val="0"/>
          <w:sz w:val="32"/>
          <w:szCs w:val="32"/>
          <w14:textFill>
            <w14:solidFill>
              <w14:schemeClr w14:val="tx1"/>
            </w14:solidFill>
          </w14:textFill>
        </w:rPr>
        <w:t>年申请本年度使用专项资金，则填写“</w:t>
      </w:r>
      <w:r>
        <w:rPr>
          <w:rFonts w:ascii="仿宋_GB2312" w:hAnsi="Arial" w:eastAsia="仿宋_GB2312" w:cs="Arial"/>
          <w:color w:val="000000" w:themeColor="text1"/>
          <w:kern w:val="0"/>
          <w:sz w:val="32"/>
          <w:szCs w:val="32"/>
          <w14:textFill>
            <w14:solidFill>
              <w14:schemeClr w14:val="tx1"/>
            </w14:solidFill>
          </w14:textFill>
        </w:rPr>
        <w:t>2019</w:t>
      </w:r>
      <w:r>
        <w:rPr>
          <w:rFonts w:hint="eastAsia" w:ascii="仿宋_GB2312" w:hAnsi="Arial" w:eastAsia="仿宋_GB2312" w:cs="Arial"/>
          <w:color w:val="000000" w:themeColor="text1"/>
          <w:kern w:val="0"/>
          <w:sz w:val="32"/>
          <w:szCs w:val="32"/>
          <w14:textFill>
            <w14:solidFill>
              <w14:schemeClr w14:val="tx1"/>
            </w14:solidFill>
          </w14:textFill>
        </w:rPr>
        <w:t>年”。</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2.项目基本情况</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w:t>
      </w:r>
      <w:r>
        <w:rPr>
          <w:rFonts w:ascii="仿宋_GB2312" w:hAnsi="Arial" w:eastAsia="仿宋_GB2312" w:cs="Arial"/>
          <w:color w:val="000000" w:themeColor="text1"/>
          <w:kern w:val="0"/>
          <w:sz w:val="32"/>
          <w:szCs w:val="32"/>
          <w14:textFill>
            <w14:solidFill>
              <w14:schemeClr w14:val="tx1"/>
            </w14:solidFill>
          </w14:textFill>
        </w:rPr>
        <w:t>1</w:t>
      </w:r>
      <w:r>
        <w:rPr>
          <w:rFonts w:hint="eastAsia" w:ascii="仿宋_GB2312" w:hAnsi="Arial" w:eastAsia="仿宋_GB2312" w:cs="Arial"/>
          <w:color w:val="000000" w:themeColor="text1"/>
          <w:kern w:val="0"/>
          <w:sz w:val="32"/>
          <w:szCs w:val="32"/>
          <w14:textFill>
            <w14:solidFill>
              <w14:schemeClr w14:val="tx1"/>
            </w14:solidFill>
          </w14:textFill>
        </w:rPr>
        <w:t>）项目名称：按规范的项目名称内容填报，与部门预算项目名称一致。</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（2）申请数合计：填写项目资金总额。</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3.项目绩效目标</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项目绩效目标：描述所实施项目计划在一定期限内达到的产出和效果。</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4.绩效指标：是对项目绩效目标的细化和量化，一般包括：</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w:t>
      </w:r>
      <w:r>
        <w:rPr>
          <w:rFonts w:ascii="仿宋_GB2312" w:hAnsi="Arial" w:eastAsia="仿宋_GB2312" w:cs="Arial"/>
          <w:color w:val="000000" w:themeColor="text1"/>
          <w:kern w:val="0"/>
          <w:sz w:val="32"/>
          <w:szCs w:val="32"/>
          <w14:textFill>
            <w14:solidFill>
              <w14:schemeClr w14:val="tx1"/>
            </w14:solidFill>
          </w14:textFill>
        </w:rPr>
        <w:t>1</w:t>
      </w:r>
      <w:r>
        <w:rPr>
          <w:rFonts w:hint="eastAsia" w:ascii="仿宋_GB2312" w:hAnsi="Arial" w:eastAsia="仿宋_GB2312" w:cs="Arial"/>
          <w:color w:val="000000" w:themeColor="text1"/>
          <w:kern w:val="0"/>
          <w:sz w:val="32"/>
          <w:szCs w:val="32"/>
          <w14:textFill>
            <w14:solidFill>
              <w14:schemeClr w14:val="tx1"/>
            </w14:solidFill>
          </w14:textFill>
        </w:rPr>
        <w:t>）产出指标：反映预算部门根据项目既定目标计划完成的产品和服务情况。产出指标按具体产出内容分项填写，每项产出内容可以用产出数量指标、产出质量指标、产出进度指标和产出成本指标来具体说明。</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①数量指标：反映项目计划完成的产品或服务数量，通常用绝对数表示。</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②质量指标：反映项目计划提供产品或服务达到的标准、水平和效果，表明服务或生产的相对水平、平均水平的指标，它的数值不随总体范围的大小而增减。</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③进度指标：反映项目计划提供产品或服务的及时程度和效率情况。</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④成本指标：反映项目计划提供产品或服务所需成本，分单位成本和总成本等。</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w:t>
      </w:r>
      <w:r>
        <w:rPr>
          <w:rFonts w:ascii="仿宋_GB2312" w:hAnsi="Arial" w:eastAsia="仿宋_GB2312" w:cs="Arial"/>
          <w:color w:val="000000" w:themeColor="text1"/>
          <w:kern w:val="0"/>
          <w:sz w:val="32"/>
          <w:szCs w:val="32"/>
          <w14:textFill>
            <w14:solidFill>
              <w14:schemeClr w14:val="tx1"/>
            </w14:solidFill>
          </w14:textFill>
        </w:rPr>
        <w:t>2</w:t>
      </w:r>
      <w:r>
        <w:rPr>
          <w:rFonts w:hint="eastAsia" w:ascii="仿宋_GB2312" w:hAnsi="Arial" w:eastAsia="仿宋_GB2312" w:cs="Arial"/>
          <w:color w:val="000000" w:themeColor="text1"/>
          <w:kern w:val="0"/>
          <w:sz w:val="32"/>
          <w:szCs w:val="32"/>
          <w14:textFill>
            <w14:solidFill>
              <w14:schemeClr w14:val="tx1"/>
            </w14:solidFill>
          </w14:textFill>
        </w:rPr>
        <w:t>）效果指标：反映与既定绩效目标相关的、财政支出预期效果的实现程度，主要用来说明预算支出预计或可能给预算执行单位以外的服务对象或社会群体提供的价值。效果指标可以用经济效果指标、社会效果指标、环境效果指标、可持续影响指标和服务对象满意度指标来具体说明。</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①经济效益指标：是指预算支出活动或项目本身所具有的一些经济特性，如是否有利于服务对象经济收入的增加，是否有利于国内生产总值（</w:t>
      </w:r>
      <w:r>
        <w:rPr>
          <w:rFonts w:ascii="仿宋_GB2312" w:hAnsi="Arial" w:eastAsia="仿宋_GB2312" w:cs="Arial"/>
          <w:color w:val="000000" w:themeColor="text1"/>
          <w:kern w:val="0"/>
          <w:sz w:val="32"/>
          <w:szCs w:val="32"/>
          <w14:textFill>
            <w14:solidFill>
              <w14:schemeClr w14:val="tx1"/>
            </w14:solidFill>
          </w14:textFill>
        </w:rPr>
        <w:t>GDP</w:t>
      </w:r>
      <w:r>
        <w:rPr>
          <w:rFonts w:hint="eastAsia" w:ascii="仿宋_GB2312" w:hAnsi="Arial" w:eastAsia="仿宋_GB2312" w:cs="Arial"/>
          <w:color w:val="000000" w:themeColor="text1"/>
          <w:kern w:val="0"/>
          <w:sz w:val="32"/>
          <w:szCs w:val="32"/>
          <w14:textFill>
            <w14:solidFill>
              <w14:schemeClr w14:val="tx1"/>
            </w14:solidFill>
          </w14:textFill>
        </w:rPr>
        <w:t>）、人均</w:t>
      </w:r>
      <w:r>
        <w:rPr>
          <w:rFonts w:ascii="仿宋_GB2312" w:hAnsi="Arial" w:eastAsia="仿宋_GB2312" w:cs="Arial"/>
          <w:color w:val="000000" w:themeColor="text1"/>
          <w:kern w:val="0"/>
          <w:sz w:val="32"/>
          <w:szCs w:val="32"/>
          <w14:textFill>
            <w14:solidFill>
              <w14:schemeClr w14:val="tx1"/>
            </w14:solidFill>
          </w14:textFill>
        </w:rPr>
        <w:t>GDP</w:t>
      </w:r>
      <w:r>
        <w:rPr>
          <w:rFonts w:hint="eastAsia" w:ascii="仿宋_GB2312" w:hAnsi="Arial" w:eastAsia="仿宋_GB2312" w:cs="Arial"/>
          <w:color w:val="000000" w:themeColor="text1"/>
          <w:kern w:val="0"/>
          <w:sz w:val="32"/>
          <w:szCs w:val="32"/>
          <w14:textFill>
            <w14:solidFill>
              <w14:schemeClr w14:val="tx1"/>
            </w14:solidFill>
          </w14:textFill>
        </w:rPr>
        <w:t>、城乡居民收入、基尼系数、恩格尔系数等方面的改善。</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②社会效益指标：是项目活动可能完成的有形资源、无形服务、知识产权等产出物，为一定数量的服务对象或社会群体带来的直接或间接的社会价值、思想价值、文化价值等。包括增加受教育机会、丰富民众娱乐活动、促进民众文化进步等。</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③环境效益指标：是对项目活动环境后果的衡量，可以从节能减排、城市绿化覆盖率、单位GDP能耗下降率、三废治理效果、生态平衡效果等方面进行具体描述。</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④服务对象满意度指标：反映的是公众或者相关利益方对预算项目活动产出物或提供的服务所产生的感受与自己的期望所进行的对比，是一个相对概念。如：社会公众满意度、受资助对象满意度等指标。</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5.指标值：是对指标内容确定的具体值，其中，可量化的指标值尽可能用可衡量的数值描述，不可量化的以定性描述。</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6.其他</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w:t>
      </w:r>
      <w:r>
        <w:rPr>
          <w:rFonts w:ascii="仿宋_GB2312" w:hAnsi="Arial" w:eastAsia="仿宋_GB2312" w:cs="Arial"/>
          <w:color w:val="000000" w:themeColor="text1"/>
          <w:kern w:val="0"/>
          <w:sz w:val="32"/>
          <w:szCs w:val="32"/>
          <w14:textFill>
            <w14:solidFill>
              <w14:schemeClr w14:val="tx1"/>
            </w14:solidFill>
          </w14:textFill>
        </w:rPr>
        <w:t>1</w:t>
      </w:r>
      <w:r>
        <w:rPr>
          <w:rFonts w:hint="eastAsia" w:ascii="仿宋_GB2312" w:hAnsi="Arial" w:eastAsia="仿宋_GB2312" w:cs="Arial"/>
          <w:color w:val="000000" w:themeColor="text1"/>
          <w:kern w:val="0"/>
          <w:sz w:val="32"/>
          <w:szCs w:val="32"/>
          <w14:textFill>
            <w14:solidFill>
              <w14:schemeClr w14:val="tx1"/>
            </w14:solidFill>
          </w14:textFill>
        </w:rPr>
        <w:t>）填报单位：填写预算单位全称。</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（2）填报人：填写具体填报人员姓名。</w:t>
      </w:r>
    </w:p>
    <w:p>
      <w:pPr>
        <w:widowControl/>
        <w:adjustRightInd w:val="0"/>
        <w:snapToGrid w:val="0"/>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w:t>
      </w:r>
      <w:r>
        <w:rPr>
          <w:rFonts w:ascii="仿宋_GB2312" w:hAnsi="Arial" w:eastAsia="仿宋_GB2312" w:cs="Arial"/>
          <w:color w:val="000000" w:themeColor="text1"/>
          <w:kern w:val="0"/>
          <w:sz w:val="32"/>
          <w:szCs w:val="32"/>
          <w14:textFill>
            <w14:solidFill>
              <w14:schemeClr w14:val="tx1"/>
            </w14:solidFill>
          </w14:textFill>
        </w:rPr>
        <w:t>3</w:t>
      </w:r>
      <w:r>
        <w:rPr>
          <w:rFonts w:hint="eastAsia" w:ascii="仿宋_GB2312" w:hAnsi="Arial" w:eastAsia="仿宋_GB2312" w:cs="Arial"/>
          <w:color w:val="000000" w:themeColor="text1"/>
          <w:kern w:val="0"/>
          <w:sz w:val="32"/>
          <w:szCs w:val="32"/>
          <w14:textFill>
            <w14:solidFill>
              <w14:schemeClr w14:val="tx1"/>
            </w14:solidFill>
          </w14:textFill>
        </w:rPr>
        <w:t>）填报日期：填写申报的年月日。</w:t>
      </w:r>
    </w:p>
    <w:p>
      <w:pPr>
        <w:adjustRightInd w:val="0"/>
        <w:snapToGrid w:val="0"/>
        <w:spacing w:line="360" w:lineRule="auto"/>
        <w:rPr>
          <w:rFonts w:ascii="宋体" w:hAnsi="宋体"/>
          <w:color w:val="000000" w:themeColor="text1"/>
          <w:sz w:val="24"/>
          <w14:textFill>
            <w14:solidFill>
              <w14:schemeClr w14:val="tx1"/>
            </w14:solidFill>
          </w14:textFill>
        </w:rPr>
        <w:sectPr>
          <w:pgSz w:w="11906" w:h="16838"/>
          <w:pgMar w:top="1247" w:right="1418" w:bottom="1246" w:left="1418" w:header="851" w:footer="992" w:gutter="0"/>
          <w:pgNumType w:fmt="numberInDash"/>
          <w:cols w:space="720" w:num="1"/>
          <w:docGrid w:type="lines" w:linePitch="312" w:charSpace="0"/>
        </w:sectPr>
      </w:pPr>
    </w:p>
    <w:p>
      <w:pPr>
        <w:adjustRightInd w:val="0"/>
        <w:snapToGrid w:val="0"/>
        <w:spacing w:line="360" w:lineRule="auto"/>
        <w:outlineLvl w:val="2"/>
        <w:rPr>
          <w:rFonts w:ascii="宋体" w:hAnsi="宋体"/>
          <w:color w:val="000000" w:themeColor="text1"/>
          <w:sz w:val="20"/>
          <w:szCs w:val="20"/>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w:t>
      </w:r>
      <w:r>
        <w:rPr>
          <w:rFonts w:ascii="黑体" w:hAnsi="宋体" w:eastAsia="黑体"/>
          <w:color w:val="000000" w:themeColor="text1"/>
          <w:sz w:val="32"/>
          <w:szCs w:val="32"/>
          <w14:textFill>
            <w14:solidFill>
              <w14:schemeClr w14:val="tx1"/>
            </w14:solidFill>
          </w14:textFill>
        </w:rPr>
        <w:t>7</w:t>
      </w:r>
    </w:p>
    <w:p>
      <w:pPr>
        <w:adjustRightInd w:val="0"/>
        <w:snapToGrid w:val="0"/>
        <w:spacing w:line="640" w:lineRule="exact"/>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××年度福田区项目支出</w:t>
      </w:r>
    </w:p>
    <w:p>
      <w:pPr>
        <w:adjustRightInd w:val="0"/>
        <w:snapToGrid w:val="0"/>
        <w:spacing w:line="640" w:lineRule="exact"/>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事前绩效评估工作方案（参考范本）</w:t>
      </w:r>
    </w:p>
    <w:p>
      <w:pPr>
        <w:adjustRightInd w:val="0"/>
        <w:snapToGrid w:val="0"/>
        <w:spacing w:line="52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360" w:lineRule="auto"/>
        <w:ind w:firstLine="640" w:firstLineChars="200"/>
        <w:jc w:val="left"/>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一、事前绩效评估目的</w:t>
      </w:r>
    </w:p>
    <w:p>
      <w:pPr>
        <w:adjustRightInd w:val="0"/>
        <w:snapToGrid w:val="0"/>
        <w:spacing w:line="360" w:lineRule="auto"/>
        <w:ind w:firstLine="640" w:firstLineChars="200"/>
        <w:jc w:val="left"/>
        <w:rPr>
          <w:rFonts w:ascii="仿宋_GB2312" w:hAnsi="宋体" w:eastAsia="仿宋_GB2312"/>
          <w:bCs/>
          <w:color w:val="000000" w:themeColor="text1"/>
          <w:sz w:val="32"/>
          <w:szCs w:val="32"/>
          <w14:textFill>
            <w14:solidFill>
              <w14:schemeClr w14:val="tx1"/>
            </w14:solidFill>
          </w14:textFill>
        </w:rPr>
      </w:pPr>
      <w:bookmarkStart w:id="10" w:name="_Hlk12571181"/>
      <w:r>
        <w:rPr>
          <w:rFonts w:hint="eastAsia" w:ascii="仿宋_GB2312" w:hAnsi="宋体" w:eastAsia="仿宋_GB2312"/>
          <w:bCs/>
          <w:color w:val="000000" w:themeColor="text1"/>
          <w:sz w:val="32"/>
          <w:szCs w:val="32"/>
          <w14:textFill>
            <w14:solidFill>
              <w14:schemeClr w14:val="tx1"/>
            </w14:solidFill>
          </w14:textFill>
        </w:rPr>
        <w:t>（要求：明确委托第三方机构开展本项目事前绩效评估的目的</w:t>
      </w:r>
      <w:r>
        <w:rPr>
          <w:rFonts w:ascii="仿宋_GB2312" w:hAnsi="宋体" w:eastAsia="仿宋_GB2312"/>
          <w:bCs/>
          <w:color w:val="000000" w:themeColor="text1"/>
          <w:sz w:val="32"/>
          <w:szCs w:val="32"/>
          <w14:textFill>
            <w14:solidFill>
              <w14:schemeClr w14:val="tx1"/>
            </w14:solidFill>
          </w14:textFill>
        </w:rPr>
        <w:t>）</w:t>
      </w:r>
    </w:p>
    <w:p>
      <w:pPr>
        <w:adjustRightInd w:val="0"/>
        <w:snapToGrid w:val="0"/>
        <w:spacing w:line="360" w:lineRule="auto"/>
        <w:ind w:firstLine="640" w:firstLineChars="200"/>
        <w:jc w:val="left"/>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二、</w:t>
      </w:r>
      <w:bookmarkEnd w:id="10"/>
      <w:r>
        <w:rPr>
          <w:rFonts w:hint="eastAsia" w:ascii="黑体" w:hAnsi="黑体" w:eastAsia="黑体"/>
          <w:bCs/>
          <w:color w:val="000000" w:themeColor="text1"/>
          <w:sz w:val="32"/>
          <w:szCs w:val="32"/>
          <w14:textFill>
            <w14:solidFill>
              <w14:schemeClr w14:val="tx1"/>
            </w14:solidFill>
          </w14:textFill>
        </w:rPr>
        <w:t>事前绩效评估对象</w:t>
      </w:r>
    </w:p>
    <w:p>
      <w:pPr>
        <w:adjustRightInd w:val="0"/>
        <w:snapToGrid w:val="0"/>
        <w:spacing w:line="360" w:lineRule="auto"/>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（要求：明确事前绩效评估项目概况，包括区财政局业务分管科室、预算单位、项目实施单位、项目名称、项目预算等基本信息。）</w:t>
      </w:r>
    </w:p>
    <w:p>
      <w:pPr>
        <w:adjustRightInd w:val="0"/>
        <w:snapToGrid w:val="0"/>
        <w:spacing w:line="360" w:lineRule="auto"/>
        <w:ind w:firstLine="640" w:firstLineChars="200"/>
        <w:jc w:val="left"/>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三、事前绩效评估依据</w:t>
      </w:r>
    </w:p>
    <w:p>
      <w:pPr>
        <w:adjustRightInd w:val="0"/>
        <w:snapToGrid w:val="0"/>
        <w:spacing w:line="360" w:lineRule="auto"/>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（要求：列示考评依据的文件和材料）</w:t>
      </w:r>
    </w:p>
    <w:p>
      <w:pPr>
        <w:pStyle w:val="17"/>
        <w:numPr>
          <w:ilvl w:val="0"/>
          <w:numId w:val="3"/>
        </w:numPr>
        <w:adjustRightInd w:val="0"/>
        <w:snapToGrid w:val="0"/>
        <w:spacing w:line="360" w:lineRule="auto"/>
        <w:ind w:firstLineChars="0"/>
        <w:jc w:val="left"/>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事前绩效评估思路</w:t>
      </w:r>
    </w:p>
    <w:p>
      <w:pPr>
        <w:adjustRightInd w:val="0"/>
        <w:snapToGrid w:val="0"/>
        <w:spacing w:line="360" w:lineRule="auto"/>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（要求：对评估的主要内容进行简要描述，明确评估原则及拟采用的评估方法）</w:t>
      </w:r>
    </w:p>
    <w:p>
      <w:pPr>
        <w:adjustRightInd w:val="0"/>
        <w:snapToGrid w:val="0"/>
        <w:spacing w:line="360" w:lineRule="auto"/>
        <w:ind w:firstLine="640" w:firstLineChars="200"/>
        <w:jc w:val="left"/>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五、社会调查方案</w:t>
      </w:r>
    </w:p>
    <w:p>
      <w:pPr>
        <w:adjustRightInd w:val="0"/>
        <w:snapToGrid w:val="0"/>
        <w:spacing w:line="360" w:lineRule="auto"/>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（要求：明确拟采用的调查方式，说明理由并制定相关访谈记录、调查问卷模板）</w:t>
      </w:r>
    </w:p>
    <w:p>
      <w:pPr>
        <w:adjustRightInd w:val="0"/>
        <w:snapToGrid w:val="0"/>
        <w:spacing w:line="360" w:lineRule="auto"/>
        <w:ind w:left="640"/>
        <w:jc w:val="left"/>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六、事前绩效评估程序及时间安排</w:t>
      </w:r>
    </w:p>
    <w:p>
      <w:pPr>
        <w:adjustRightInd w:val="0"/>
        <w:snapToGrid w:val="0"/>
        <w:spacing w:line="360" w:lineRule="auto"/>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（要求：明确本项目的详细评估进度安排）</w:t>
      </w:r>
    </w:p>
    <w:p>
      <w:pPr>
        <w:adjustRightInd w:val="0"/>
        <w:snapToGrid w:val="0"/>
        <w:spacing w:line="360" w:lineRule="auto"/>
        <w:ind w:firstLine="640" w:firstLineChars="200"/>
        <w:jc w:val="left"/>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七、评估人员及措施保障</w:t>
      </w:r>
    </w:p>
    <w:p>
      <w:pPr>
        <w:adjustRightInd w:val="0"/>
        <w:snapToGrid w:val="0"/>
        <w:spacing w:line="360" w:lineRule="auto"/>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（要求：明确参与评估的相关人员和职责、拟聘请专家的基本情况和评估工作的保障措施）</w:t>
      </w:r>
    </w:p>
    <w:p>
      <w:pPr>
        <w:adjustRightInd w:val="0"/>
        <w:snapToGrid w:val="0"/>
        <w:spacing w:line="360" w:lineRule="auto"/>
        <w:jc w:val="center"/>
        <w:rPr>
          <w:rFonts w:ascii="仿宋_GB2312" w:hAnsi="宋体" w:eastAsia="仿宋_GB2312"/>
          <w:color w:val="000000" w:themeColor="text1"/>
          <w:sz w:val="28"/>
          <w:szCs w:val="28"/>
          <w14:textFill>
            <w14:solidFill>
              <w14:schemeClr w14:val="tx1"/>
            </w14:solidFill>
          </w14:textFill>
        </w:rPr>
      </w:pPr>
    </w:p>
    <w:p>
      <w:pPr>
        <w:adjustRightInd w:val="0"/>
        <w:snapToGrid w:val="0"/>
        <w:spacing w:line="520" w:lineRule="exact"/>
        <w:jc w:val="center"/>
        <w:rPr>
          <w:rFonts w:ascii="仿宋_GB2312" w:hAnsi="宋体" w:eastAsia="仿宋_GB2312"/>
          <w:color w:val="000000" w:themeColor="text1"/>
          <w:sz w:val="28"/>
          <w:szCs w:val="28"/>
          <w14:textFill>
            <w14:solidFill>
              <w14:schemeClr w14:val="tx1"/>
            </w14:solidFill>
          </w14:textFill>
        </w:rPr>
        <w:sectPr>
          <w:pgSz w:w="11906" w:h="16838"/>
          <w:pgMar w:top="1911" w:right="1474" w:bottom="1882" w:left="1588" w:header="851" w:footer="992" w:gutter="0"/>
          <w:pgNumType w:fmt="numberInDash"/>
          <w:cols w:space="720" w:num="1"/>
          <w:docGrid w:type="lines" w:linePitch="312" w:charSpace="0"/>
        </w:sect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w:t>
      </w:r>
      <w:r>
        <w:rPr>
          <w:rFonts w:ascii="黑体" w:hAnsi="宋体" w:eastAsia="黑体"/>
          <w:color w:val="000000" w:themeColor="text1"/>
          <w:sz w:val="32"/>
          <w:szCs w:val="32"/>
          <w14:textFill>
            <w14:solidFill>
              <w14:schemeClr w14:val="tx1"/>
            </w14:solidFill>
          </w14:textFill>
        </w:rPr>
        <w:t>8</w:t>
      </w:r>
    </w:p>
    <w:p>
      <w:pPr>
        <w:pStyle w:val="15"/>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专家承诺书</w:t>
      </w:r>
    </w:p>
    <w:p>
      <w:pPr>
        <w:pStyle w:val="15"/>
        <w:spacing w:line="360" w:lineRule="auto"/>
        <w:ind w:firstLine="640" w:firstLineChars="200"/>
        <w:jc w:val="both"/>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 xml:space="preserve">根据深圳市福田区财政局项目支出事前绩效评估工作安排以及福田区财政局绩效考评聘请专家的条件要求，经福田区财政局审核同意，本人作为XXXX（第三方）聘请的XXXX年度事前绩效评估专家,对XXXX项目进行事前绩效评估。本人已经了解项目实地调研和专家评审会的工作流程，并承诺遵守以下保密条款： </w:t>
      </w:r>
    </w:p>
    <w:p>
      <w:pPr>
        <w:pStyle w:val="15"/>
        <w:spacing w:before="20" w:after="20" w:line="360" w:lineRule="auto"/>
        <w:ind w:firstLine="560"/>
        <w:jc w:val="both"/>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 xml:space="preserve">一、在事前绩效评估过程中及评估结束后，应保守本人所知悉的相关政策、商业和技术秘密，不得将获悉的与事前评估有关的文件、资料和数据以任何方式对外提供,不得利用评估工作得到的相关政策、商业和技术信息为本人或者他人谋取私利。 </w:t>
      </w:r>
    </w:p>
    <w:p>
      <w:pPr>
        <w:pStyle w:val="15"/>
        <w:spacing w:before="20" w:after="20" w:line="360" w:lineRule="auto"/>
        <w:ind w:firstLine="560"/>
        <w:jc w:val="both"/>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二、在事前绩效评估过程中及评审会议结束后，本人不得向事前绩效评估工作组以外的人员透露有关考评工作情况、信息；不得对外透露争议问题、评审结果等内容。</w:t>
      </w:r>
    </w:p>
    <w:p>
      <w:pPr>
        <w:pStyle w:val="15"/>
        <w:spacing w:before="20" w:after="20" w:line="360" w:lineRule="auto"/>
        <w:ind w:firstLine="560"/>
        <w:jc w:val="both"/>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 xml:space="preserve">三、评估期间对获悉的与项目相关的所有资料妥善保管，不得遗失，评估结束后，将纸质资料及时返还，同时将相关电子文本资料进行删除。 </w:t>
      </w:r>
    </w:p>
    <w:p>
      <w:pPr>
        <w:pStyle w:val="15"/>
        <w:spacing w:line="360" w:lineRule="auto"/>
        <w:ind w:firstLine="560"/>
        <w:jc w:val="both"/>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如违反承诺书所禁止的事项，本人愿承担相应的法律责任。本承诺书一式三份，区财政部门、第三方中介机构、评估专家各一份。</w:t>
      </w:r>
    </w:p>
    <w:p>
      <w:pPr>
        <w:pStyle w:val="15"/>
        <w:spacing w:line="360" w:lineRule="auto"/>
        <w:ind w:right="560" w:firstLine="560"/>
        <w:jc w:val="center"/>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 xml:space="preserve">                                 </w:t>
      </w:r>
    </w:p>
    <w:p>
      <w:pPr>
        <w:pStyle w:val="15"/>
        <w:spacing w:line="360" w:lineRule="auto"/>
        <w:ind w:right="560" w:firstLine="560"/>
        <w:jc w:val="center"/>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 xml:space="preserve"> </w:t>
      </w:r>
      <w:r>
        <w:rPr>
          <w:rFonts w:hAnsi="宋体"/>
          <w:color w:val="000000" w:themeColor="text1"/>
          <w:sz w:val="32"/>
          <w:szCs w:val="32"/>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承诺人：</w:t>
      </w:r>
    </w:p>
    <w:p>
      <w:pPr>
        <w:pStyle w:val="15"/>
        <w:spacing w:line="360" w:lineRule="auto"/>
        <w:ind w:right="560" w:firstLine="6240" w:firstLineChars="1950"/>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年   月   日</w:t>
      </w:r>
    </w:p>
    <w:p>
      <w:pPr>
        <w:adjustRightInd w:val="0"/>
        <w:snapToGrid w:val="0"/>
        <w:spacing w:line="360" w:lineRule="auto"/>
        <w:jc w:val="left"/>
        <w:rPr>
          <w:rFonts w:ascii="宋体" w:hAnsi="宋体"/>
          <w:color w:val="000000" w:themeColor="text1"/>
          <w:sz w:val="32"/>
          <w:szCs w:val="32"/>
          <w14:textFill>
            <w14:solidFill>
              <w14:schemeClr w14:val="tx1"/>
            </w14:solidFill>
          </w14:textFill>
        </w:rPr>
        <w:sectPr>
          <w:pgSz w:w="11906" w:h="16838"/>
          <w:pgMar w:top="1247" w:right="1418" w:bottom="1246" w:left="1418" w:header="851" w:footer="992" w:gutter="0"/>
          <w:pgNumType w:fmt="numberInDash"/>
          <w:cols w:space="720" w:num="1"/>
          <w:docGrid w:type="lines" w:linePitch="312" w:charSpace="0"/>
        </w:sectPr>
      </w:pPr>
    </w:p>
    <w:p>
      <w:pPr>
        <w:adjustRightInd w:val="0"/>
        <w:snapToGrid w:val="0"/>
        <w:spacing w:line="360" w:lineRule="auto"/>
        <w:outlineLvl w:val="2"/>
        <w:rPr>
          <w:rFonts w:ascii="黑体" w:eastAsia="黑体"/>
          <w:b/>
          <w:bCs/>
          <w:color w:val="000000" w:themeColor="text1"/>
          <w:spacing w:val="50"/>
          <w:sz w:val="44"/>
          <w:szCs w:val="44"/>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w:t>
      </w:r>
      <w:r>
        <w:rPr>
          <w:rFonts w:ascii="黑体" w:hAnsi="宋体" w:eastAsia="黑体"/>
          <w:color w:val="000000" w:themeColor="text1"/>
          <w:sz w:val="32"/>
          <w:szCs w:val="32"/>
          <w14:textFill>
            <w14:solidFill>
              <w14:schemeClr w14:val="tx1"/>
            </w14:solidFill>
          </w14:textFill>
        </w:rPr>
        <w:t>9</w:t>
      </w:r>
    </w:p>
    <w:p>
      <w:pPr>
        <w:numPr>
          <w:ilvl w:val="0"/>
          <w:numId w:val="4"/>
        </w:numPr>
        <w:spacing w:after="240" w:line="540" w:lineRule="exact"/>
        <w:jc w:val="center"/>
        <w:rPr>
          <w:rFonts w:ascii="方正小标宋简体" w:hAnsi="宋体" w:eastAsia="方正小标宋简体"/>
          <w:bCs/>
          <w:color w:val="000000" w:themeColor="text1"/>
          <w:spacing w:val="50"/>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事前绩效评估专家评审意见</w:t>
      </w:r>
    </w:p>
    <w:tbl>
      <w:tblPr>
        <w:tblStyle w:val="10"/>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824"/>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413"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项目名称</w:t>
            </w:r>
          </w:p>
        </w:tc>
        <w:tc>
          <w:tcPr>
            <w:tcW w:w="8085" w:type="dxa"/>
            <w:gridSpan w:val="3"/>
            <w:shd w:val="clear" w:color="auto" w:fill="auto"/>
            <w:vAlign w:val="center"/>
          </w:tcPr>
          <w:p>
            <w:pPr>
              <w:rPr>
                <w:rFonts w:ascii="仿宋_GB2312" w:hAnsi="Arial" w:eastAsia="仿宋_GB2312"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413"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预算单位</w:t>
            </w:r>
          </w:p>
        </w:tc>
        <w:tc>
          <w:tcPr>
            <w:tcW w:w="8085" w:type="dxa"/>
            <w:gridSpan w:val="3"/>
            <w:shd w:val="clear" w:color="auto" w:fill="auto"/>
            <w:vAlign w:val="center"/>
          </w:tcPr>
          <w:p>
            <w:pPr>
              <w:rPr>
                <w:rFonts w:ascii="仿宋_GB2312" w:hAnsi="Arial" w:eastAsia="仿宋_GB2312"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413"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预算金额</w:t>
            </w:r>
          </w:p>
        </w:tc>
        <w:tc>
          <w:tcPr>
            <w:tcW w:w="4824" w:type="dxa"/>
            <w:shd w:val="clear" w:color="auto" w:fill="auto"/>
            <w:vAlign w:val="center"/>
          </w:tcPr>
          <w:p>
            <w:pPr>
              <w:widowControl/>
              <w:rPr>
                <w:rFonts w:ascii="仿宋_GB2312" w:hAnsi="宋体" w:eastAsia="仿宋_GB2312" w:cs="宋体"/>
                <w:b/>
                <w:color w:val="000000" w:themeColor="text1"/>
                <w:kern w:val="0"/>
                <w:sz w:val="24"/>
                <w:u w:val="single"/>
                <w14:textFill>
                  <w14:solidFill>
                    <w14:schemeClr w14:val="tx1"/>
                  </w14:solidFill>
                </w14:textFill>
              </w:rPr>
            </w:pPr>
            <w:r>
              <w:rPr>
                <w:rFonts w:hint="eastAsia" w:ascii="仿宋_GB2312" w:hAnsi="宋体" w:eastAsia="仿宋_GB2312" w:cs="宋体"/>
                <w:b/>
                <w:color w:val="000000" w:themeColor="text1"/>
                <w:kern w:val="0"/>
                <w:sz w:val="24"/>
                <w:u w:val="single"/>
                <w14:textFill>
                  <w14:solidFill>
                    <w14:schemeClr w14:val="tx1"/>
                  </w14:solidFill>
                </w14:textFill>
              </w:rPr>
              <w:t xml:space="preserve"> </w:t>
            </w:r>
            <w:r>
              <w:rPr>
                <w:rFonts w:ascii="仿宋_GB2312" w:hAnsi="宋体" w:eastAsia="仿宋_GB2312" w:cs="宋体"/>
                <w:b/>
                <w:color w:val="000000" w:themeColor="text1"/>
                <w:kern w:val="0"/>
                <w:sz w:val="24"/>
                <w:u w:val="single"/>
                <w14:textFill>
                  <w14:solidFill>
                    <w14:schemeClr w14:val="tx1"/>
                  </w14:solidFill>
                </w14:textFill>
              </w:rPr>
              <w:t xml:space="preserve">     </w:t>
            </w:r>
            <w:r>
              <w:rPr>
                <w:rFonts w:hint="eastAsia" w:ascii="仿宋_GB2312" w:hAnsi="宋体" w:eastAsia="仿宋_GB2312" w:cs="宋体"/>
                <w:b/>
                <w:color w:val="000000" w:themeColor="text1"/>
                <w:kern w:val="0"/>
                <w:sz w:val="24"/>
                <w:u w:val="single"/>
                <w14:textFill>
                  <w14:solidFill>
                    <w14:schemeClr w14:val="tx1"/>
                  </w14:solidFill>
                </w14:textFill>
              </w:rPr>
              <w:t xml:space="preserve">（万元），其中，财政资金 </w:t>
            </w:r>
            <w:r>
              <w:rPr>
                <w:rFonts w:ascii="仿宋_GB2312" w:hAnsi="宋体" w:eastAsia="仿宋_GB2312" w:cs="宋体"/>
                <w:b/>
                <w:color w:val="000000" w:themeColor="text1"/>
                <w:kern w:val="0"/>
                <w:sz w:val="24"/>
                <w:u w:val="single"/>
                <w14:textFill>
                  <w14:solidFill>
                    <w14:schemeClr w14:val="tx1"/>
                  </w14:solidFill>
                </w14:textFill>
              </w:rPr>
              <w:t xml:space="preserve">  </w:t>
            </w:r>
            <w:r>
              <w:rPr>
                <w:rFonts w:hint="eastAsia" w:ascii="仿宋_GB2312" w:hAnsi="宋体" w:eastAsia="仿宋_GB2312" w:cs="宋体"/>
                <w:b/>
                <w:color w:val="000000" w:themeColor="text1"/>
                <w:kern w:val="0"/>
                <w:sz w:val="24"/>
                <w:u w:val="single"/>
                <w14:textFill>
                  <w14:solidFill>
                    <w14:schemeClr w14:val="tx1"/>
                  </w14:solidFill>
                </w14:textFill>
              </w:rPr>
              <w:t>（万元）</w:t>
            </w:r>
          </w:p>
        </w:tc>
        <w:tc>
          <w:tcPr>
            <w:tcW w:w="1134"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w:t>
            </w:r>
          </w:p>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类别</w:t>
            </w:r>
          </w:p>
        </w:tc>
        <w:tc>
          <w:tcPr>
            <w:tcW w:w="2127"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413"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项目周期</w:t>
            </w:r>
          </w:p>
        </w:tc>
        <w:tc>
          <w:tcPr>
            <w:tcW w:w="4824" w:type="dxa"/>
            <w:shd w:val="clear" w:color="auto" w:fill="auto"/>
            <w:vAlign w:val="center"/>
          </w:tcPr>
          <w:p>
            <w:pPr>
              <w:widowControl/>
              <w:rPr>
                <w:rFonts w:ascii="仿宋_GB2312" w:hAnsi="宋体" w:eastAsia="仿宋_GB2312" w:cs="宋体"/>
                <w:b/>
                <w:color w:val="000000" w:themeColor="text1"/>
                <w:kern w:val="0"/>
                <w:sz w:val="24"/>
                <w:u w:val="single"/>
                <w14:textFill>
                  <w14:solidFill>
                    <w14:schemeClr w14:val="tx1"/>
                  </w14:solidFill>
                </w14:textFill>
              </w:rPr>
            </w:pPr>
          </w:p>
        </w:tc>
        <w:tc>
          <w:tcPr>
            <w:tcW w:w="1134"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w:t>
            </w:r>
          </w:p>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属性</w:t>
            </w:r>
          </w:p>
        </w:tc>
        <w:tc>
          <w:tcPr>
            <w:tcW w:w="2127"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413"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评价内容</w:t>
            </w:r>
          </w:p>
        </w:tc>
        <w:tc>
          <w:tcPr>
            <w:tcW w:w="4824"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评价要点</w:t>
            </w:r>
          </w:p>
        </w:tc>
        <w:tc>
          <w:tcPr>
            <w:tcW w:w="1134"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评价</w:t>
            </w:r>
          </w:p>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情况</w:t>
            </w:r>
          </w:p>
        </w:tc>
        <w:tc>
          <w:tcPr>
            <w:tcW w:w="2127"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restart"/>
            <w:shd w:val="clear" w:color="auto" w:fill="auto"/>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bookmarkStart w:id="11" w:name="_Hlk12573873"/>
            <w:r>
              <w:rPr>
                <w:rFonts w:hint="eastAsia" w:ascii="仿宋_GB2312" w:hAnsi="仿宋" w:eastAsia="仿宋_GB2312" w:cs="宋体"/>
                <w:b/>
                <w:bCs/>
                <w:color w:val="000000" w:themeColor="text1"/>
                <w:kern w:val="0"/>
                <w:sz w:val="24"/>
                <w14:textFill>
                  <w14:solidFill>
                    <w14:schemeClr w14:val="tx1"/>
                  </w14:solidFill>
                </w14:textFill>
              </w:rPr>
              <w:t>项目立项的必要性（25分）</w:t>
            </w:r>
            <w:bookmarkEnd w:id="11"/>
          </w:p>
        </w:tc>
        <w:tc>
          <w:tcPr>
            <w:tcW w:w="4824" w:type="dxa"/>
            <w:shd w:val="clear" w:color="auto" w:fill="auto"/>
            <w:vAlign w:val="center"/>
          </w:tcPr>
          <w:p>
            <w:pPr>
              <w:widowControl/>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政策依据充分性</w:t>
            </w:r>
          </w:p>
        </w:tc>
        <w:tc>
          <w:tcPr>
            <w:tcW w:w="1134" w:type="dxa"/>
            <w:vMerge w:val="restart"/>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restart"/>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continue"/>
            <w:shd w:val="clear" w:color="auto" w:fill="auto"/>
            <w:vAlign w:val="center"/>
          </w:tcPr>
          <w:p>
            <w:pPr>
              <w:jc w:val="center"/>
              <w:rPr>
                <w:rFonts w:ascii="仿宋_GB2312" w:hAnsi="宋体"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rPr>
                <w:rFonts w:ascii="仿宋_GB2312" w:eastAsia="仿宋_GB2312"/>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职能相关性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rPr>
                <w:rFonts w:ascii="仿宋_GB2312" w:eastAsia="仿宋_GB2312"/>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需求相关性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rPr>
                <w:rFonts w:ascii="仿宋_GB2312" w:eastAsia="仿宋_GB2312"/>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财政投入相关性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restart"/>
            <w:shd w:val="clear" w:color="auto" w:fill="auto"/>
            <w:vAlign w:val="center"/>
          </w:tcPr>
          <w:p>
            <w:pPr>
              <w:jc w:val="center"/>
              <w:rPr>
                <w:rFonts w:ascii="仿宋_GB2312" w:hAnsi="仿宋" w:eastAsia="仿宋_GB2312" w:cs="宋体"/>
                <w:b/>
                <w:bCs/>
                <w:color w:val="000000" w:themeColor="text1"/>
                <w:kern w:val="0"/>
                <w:sz w:val="24"/>
                <w14:textFill>
                  <w14:solidFill>
                    <w14:schemeClr w14:val="tx1"/>
                  </w14:solidFill>
                </w14:textFill>
              </w:rPr>
            </w:pPr>
            <w:bookmarkStart w:id="12" w:name="_Hlk12574047"/>
            <w:r>
              <w:rPr>
                <w:rFonts w:hint="eastAsia" w:ascii="仿宋_GB2312" w:hAnsi="仿宋" w:eastAsia="仿宋_GB2312" w:cs="宋体"/>
                <w:b/>
                <w:bCs/>
                <w:color w:val="000000" w:themeColor="text1"/>
                <w:kern w:val="0"/>
                <w:sz w:val="24"/>
                <w14:textFill>
                  <w14:solidFill>
                    <w14:schemeClr w14:val="tx1"/>
                  </w14:solidFill>
                </w14:textFill>
              </w:rPr>
              <w:t>项目实施的可行性</w:t>
            </w:r>
            <w:bookmarkEnd w:id="12"/>
            <w:r>
              <w:rPr>
                <w:rFonts w:hint="eastAsia" w:ascii="仿宋_GB2312" w:hAnsi="仿宋" w:eastAsia="仿宋_GB2312" w:cs="宋体"/>
                <w:b/>
                <w:bCs/>
                <w:color w:val="000000" w:themeColor="text1"/>
                <w:kern w:val="0"/>
                <w:sz w:val="24"/>
                <w14:textFill>
                  <w14:solidFill>
                    <w14:schemeClr w14:val="tx1"/>
                  </w14:solidFill>
                </w14:textFill>
              </w:rPr>
              <w:t>（2</w:t>
            </w:r>
            <w:r>
              <w:rPr>
                <w:rFonts w:ascii="仿宋_GB2312" w:hAnsi="仿宋" w:eastAsia="仿宋_GB2312" w:cs="宋体"/>
                <w:b/>
                <w:bCs/>
                <w:color w:val="000000" w:themeColor="text1"/>
                <w:kern w:val="0"/>
                <w:sz w:val="24"/>
                <w14:textFill>
                  <w14:solidFill>
                    <w14:schemeClr w14:val="tx1"/>
                  </w14:solidFill>
                </w14:textFill>
              </w:rPr>
              <w:t>0</w:t>
            </w:r>
            <w:r>
              <w:rPr>
                <w:rFonts w:hint="eastAsia" w:ascii="仿宋_GB2312" w:hAnsi="仿宋" w:eastAsia="仿宋_GB2312" w:cs="宋体"/>
                <w:b/>
                <w:bCs/>
                <w:color w:val="000000" w:themeColor="text1"/>
                <w:kern w:val="0"/>
                <w:sz w:val="24"/>
                <w14:textFill>
                  <w14:solidFill>
                    <w14:schemeClr w14:val="tx1"/>
                  </w14:solidFill>
                </w14:textFill>
              </w:rPr>
              <w:t>分）</w:t>
            </w:r>
          </w:p>
        </w:tc>
        <w:tc>
          <w:tcPr>
            <w:tcW w:w="4824" w:type="dxa"/>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前期准备充分性</w:t>
            </w:r>
          </w:p>
        </w:tc>
        <w:tc>
          <w:tcPr>
            <w:tcW w:w="1134" w:type="dxa"/>
            <w:vMerge w:val="restart"/>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restart"/>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continue"/>
            <w:shd w:val="clear" w:color="auto" w:fill="auto"/>
            <w:vAlign w:val="center"/>
          </w:tcPr>
          <w:p>
            <w:pPr>
              <w:jc w:val="center"/>
              <w:rPr>
                <w:rFonts w:ascii="仿宋_GB2312" w:hAnsi="宋体"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jc w:val="left"/>
              <w:rPr>
                <w:rFonts w:ascii="仿宋_GB2312" w:eastAsia="仿宋_GB2312"/>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实施内容明确性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jc w:val="left"/>
              <w:rPr>
                <w:rFonts w:ascii="仿宋_GB2312" w:eastAsia="仿宋_GB2312"/>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实施方案合理性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jc w:val="left"/>
              <w:rPr>
                <w:rFonts w:ascii="仿宋_GB2312" w:eastAsia="仿宋_GB2312"/>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保障措施完备性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restart"/>
            <w:shd w:val="clear" w:color="auto" w:fill="auto"/>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bookmarkStart w:id="13" w:name="_Hlk12573923"/>
            <w:r>
              <w:rPr>
                <w:rFonts w:hint="eastAsia" w:ascii="仿宋_GB2312" w:hAnsi="仿宋" w:eastAsia="仿宋_GB2312" w:cs="宋体"/>
                <w:b/>
                <w:bCs/>
                <w:color w:val="000000" w:themeColor="text1"/>
                <w:kern w:val="0"/>
                <w:sz w:val="24"/>
                <w14:textFill>
                  <w14:solidFill>
                    <w14:schemeClr w14:val="tx1"/>
                  </w14:solidFill>
                </w14:textFill>
              </w:rPr>
              <w:t>项目绩效目标科学性</w:t>
            </w:r>
            <w:bookmarkEnd w:id="13"/>
            <w:r>
              <w:rPr>
                <w:rFonts w:hint="eastAsia" w:ascii="仿宋_GB2312" w:hAnsi="仿宋" w:eastAsia="仿宋_GB2312" w:cs="宋体"/>
                <w:b/>
                <w:bCs/>
                <w:color w:val="000000" w:themeColor="text1"/>
                <w:kern w:val="0"/>
                <w:sz w:val="24"/>
                <w14:textFill>
                  <w14:solidFill>
                    <w14:schemeClr w14:val="tx1"/>
                  </w14:solidFill>
                </w14:textFill>
              </w:rPr>
              <w:t>（20分）</w:t>
            </w:r>
          </w:p>
        </w:tc>
        <w:tc>
          <w:tcPr>
            <w:tcW w:w="4824" w:type="dxa"/>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绩效目标明确性</w:t>
            </w:r>
          </w:p>
        </w:tc>
        <w:tc>
          <w:tcPr>
            <w:tcW w:w="1134" w:type="dxa"/>
            <w:vMerge w:val="restart"/>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restart"/>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continue"/>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绩效目标合理性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continue"/>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绩效目标可行性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restart"/>
            <w:shd w:val="clear" w:color="auto" w:fill="auto"/>
            <w:vAlign w:val="center"/>
          </w:tcPr>
          <w:p>
            <w:pPr>
              <w:jc w:val="center"/>
              <w:rPr>
                <w:rFonts w:ascii="仿宋_GB2312" w:hAnsi="仿宋" w:eastAsia="仿宋_GB2312" w:cs="宋体"/>
                <w:b/>
                <w:bCs/>
                <w:color w:val="000000" w:themeColor="text1"/>
                <w:kern w:val="0"/>
                <w:sz w:val="24"/>
                <w14:textFill>
                  <w14:solidFill>
                    <w14:schemeClr w14:val="tx1"/>
                  </w14:solidFill>
                </w14:textFill>
              </w:rPr>
            </w:pPr>
            <w:bookmarkStart w:id="14" w:name="_Hlk12573936"/>
            <w:r>
              <w:rPr>
                <w:rFonts w:hint="eastAsia" w:ascii="仿宋_GB2312" w:hAnsi="仿宋" w:eastAsia="仿宋_GB2312" w:cs="宋体"/>
                <w:b/>
                <w:bCs/>
                <w:color w:val="000000" w:themeColor="text1"/>
                <w:kern w:val="0"/>
                <w:sz w:val="24"/>
                <w14:textFill>
                  <w14:solidFill>
                    <w14:schemeClr w14:val="tx1"/>
                  </w14:solidFill>
                </w14:textFill>
              </w:rPr>
              <w:t>项目预算编制合理性</w:t>
            </w:r>
            <w:bookmarkEnd w:id="14"/>
            <w:r>
              <w:rPr>
                <w:rFonts w:hint="eastAsia" w:ascii="仿宋_GB2312" w:hAnsi="仿宋" w:eastAsia="仿宋_GB2312" w:cs="宋体"/>
                <w:b/>
                <w:bCs/>
                <w:color w:val="000000" w:themeColor="text1"/>
                <w:kern w:val="0"/>
                <w:sz w:val="24"/>
                <w14:textFill>
                  <w14:solidFill>
                    <w14:schemeClr w14:val="tx1"/>
                  </w14:solidFill>
                </w14:textFill>
              </w:rPr>
              <w:t>（20分）</w:t>
            </w:r>
          </w:p>
        </w:tc>
        <w:tc>
          <w:tcPr>
            <w:tcW w:w="4824" w:type="dxa"/>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预算相关性</w:t>
            </w:r>
          </w:p>
        </w:tc>
        <w:tc>
          <w:tcPr>
            <w:tcW w:w="1134" w:type="dxa"/>
            <w:vMerge w:val="restart"/>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restart"/>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continue"/>
            <w:shd w:val="clear" w:color="auto" w:fill="auto"/>
            <w:vAlign w:val="center"/>
          </w:tcPr>
          <w:p>
            <w:pPr>
              <w:widowControl/>
              <w:jc w:val="center"/>
              <w:rPr>
                <w:rFonts w:ascii="仿宋_GB2312" w:hAnsi="仿宋"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测算依据充分性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3" w:type="dxa"/>
            <w:vMerge w:val="continue"/>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筹资合规性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413" w:type="dxa"/>
            <w:vMerge w:val="restart"/>
            <w:shd w:val="clear" w:color="auto" w:fill="auto"/>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bookmarkStart w:id="15" w:name="_Hlk12574004"/>
            <w:r>
              <w:rPr>
                <w:rFonts w:hint="eastAsia" w:ascii="仿宋_GB2312" w:hAnsi="仿宋" w:eastAsia="仿宋_GB2312" w:cs="宋体"/>
                <w:b/>
                <w:bCs/>
                <w:color w:val="000000" w:themeColor="text1"/>
                <w:kern w:val="0"/>
                <w:sz w:val="24"/>
                <w14:textFill>
                  <w14:solidFill>
                    <w14:schemeClr w14:val="tx1"/>
                  </w14:solidFill>
                </w14:textFill>
              </w:rPr>
              <w:t>项目预期绩效的可持续性</w:t>
            </w:r>
            <w:bookmarkEnd w:id="15"/>
            <w:r>
              <w:rPr>
                <w:rFonts w:hint="eastAsia" w:ascii="仿宋_GB2312" w:hAnsi="仿宋" w:eastAsia="仿宋_GB2312" w:cs="宋体"/>
                <w:b/>
                <w:bCs/>
                <w:color w:val="000000" w:themeColor="text1"/>
                <w:kern w:val="0"/>
                <w:sz w:val="24"/>
                <w14:textFill>
                  <w14:solidFill>
                    <w14:schemeClr w14:val="tx1"/>
                  </w14:solidFill>
                </w14:textFill>
              </w:rPr>
              <w:t>（</w:t>
            </w:r>
            <w:r>
              <w:rPr>
                <w:rFonts w:ascii="仿宋_GB2312" w:hAnsi="仿宋" w:eastAsia="仿宋_GB2312" w:cs="宋体"/>
                <w:b/>
                <w:bCs/>
                <w:color w:val="000000" w:themeColor="text1"/>
                <w:kern w:val="0"/>
                <w:sz w:val="24"/>
                <w14:textFill>
                  <w14:solidFill>
                    <w14:schemeClr w14:val="tx1"/>
                  </w14:solidFill>
                </w14:textFill>
              </w:rPr>
              <w:t>15</w:t>
            </w:r>
            <w:r>
              <w:rPr>
                <w:rFonts w:hint="eastAsia" w:ascii="仿宋_GB2312" w:hAnsi="仿宋" w:eastAsia="仿宋_GB2312" w:cs="宋体"/>
                <w:b/>
                <w:bCs/>
                <w:color w:val="000000" w:themeColor="text1"/>
                <w:kern w:val="0"/>
                <w:sz w:val="24"/>
                <w14:textFill>
                  <w14:solidFill>
                    <w14:schemeClr w14:val="tx1"/>
                  </w14:solidFill>
                </w14:textFill>
              </w:rPr>
              <w:t>分）</w:t>
            </w:r>
          </w:p>
        </w:tc>
        <w:tc>
          <w:tcPr>
            <w:tcW w:w="4824" w:type="dxa"/>
            <w:shd w:val="clear" w:color="auto" w:fill="auto"/>
            <w:vAlign w:val="center"/>
          </w:tcPr>
          <w:p>
            <w:pPr>
              <w:widowControl/>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政策依据可持续性</w:t>
            </w:r>
          </w:p>
        </w:tc>
        <w:tc>
          <w:tcPr>
            <w:tcW w:w="1134" w:type="dxa"/>
            <w:vMerge w:val="restart"/>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restart"/>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413"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jc w:val="left"/>
              <w:rPr>
                <w:rFonts w:ascii="仿宋_GB2312" w:eastAsia="仿宋_GB2312"/>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预期产出可持续性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413"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4824" w:type="dxa"/>
            <w:shd w:val="clear" w:color="auto" w:fill="auto"/>
            <w:vAlign w:val="center"/>
          </w:tcPr>
          <w:p>
            <w:pPr>
              <w:widowControl/>
              <w:jc w:val="left"/>
              <w:rPr>
                <w:rFonts w:ascii="仿宋_GB2312" w:eastAsia="仿宋_GB2312"/>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预期效果可持续性</w:t>
            </w:r>
          </w:p>
        </w:tc>
        <w:tc>
          <w:tcPr>
            <w:tcW w:w="1134" w:type="dxa"/>
            <w:vMerge w:val="continue"/>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2127" w:type="dxa"/>
            <w:vMerge w:val="continue"/>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413"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合 计</w:t>
            </w:r>
          </w:p>
        </w:tc>
        <w:tc>
          <w:tcPr>
            <w:tcW w:w="8085" w:type="dxa"/>
            <w:gridSpan w:val="3"/>
            <w:shd w:val="clear" w:color="auto" w:fill="auto"/>
            <w:vAlign w:val="center"/>
          </w:tcPr>
          <w:p>
            <w:pPr>
              <w:widowControl/>
              <w:jc w:val="left"/>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 xml:space="preserve"> </w:t>
            </w:r>
            <w:r>
              <w:rPr>
                <w:rFonts w:ascii="仿宋_GB2312" w:hAnsi="宋体" w:eastAsia="仿宋_GB2312" w:cs="宋体"/>
                <w:b/>
                <w:bCs/>
                <w:color w:val="000000" w:themeColor="text1"/>
                <w:kern w:val="0"/>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1413"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存在的问题</w:t>
            </w:r>
          </w:p>
        </w:tc>
        <w:tc>
          <w:tcPr>
            <w:tcW w:w="8085" w:type="dxa"/>
            <w:gridSpan w:val="3"/>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1413"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改进建议</w:t>
            </w:r>
          </w:p>
        </w:tc>
        <w:tc>
          <w:tcPr>
            <w:tcW w:w="8085" w:type="dxa"/>
            <w:gridSpan w:val="3"/>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413"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评审结论</w:t>
            </w:r>
          </w:p>
        </w:tc>
        <w:tc>
          <w:tcPr>
            <w:tcW w:w="8085" w:type="dxa"/>
            <w:gridSpan w:val="3"/>
            <w:shd w:val="clear" w:color="auto" w:fill="auto"/>
            <w:vAlign w:val="center"/>
          </w:tcPr>
          <w:p>
            <w:pP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建议予以支持（  ）、建议调整完善后予以支持（√）</w:t>
            </w:r>
          </w:p>
          <w:p>
            <w:pPr>
              <w:rPr>
                <w:rFonts w:ascii="仿宋_GB2312" w:hAnsi="宋体" w:eastAsia="仿宋_GB2312" w:cs="宋体"/>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 xml:space="preserve">建议部分支持（ </w:t>
            </w:r>
            <w:r>
              <w:rPr>
                <w:rFonts w:ascii="仿宋_GB2312" w:eastAsia="仿宋_GB2312"/>
                <w:color w:val="000000" w:themeColor="text1"/>
                <w:kern w:val="0"/>
                <w:sz w:val="24"/>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）、建议不予支持（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6237" w:type="dxa"/>
            <w:gridSpan w:val="2"/>
            <w:shd w:val="clear" w:color="auto" w:fill="auto"/>
            <w:vAlign w:val="center"/>
          </w:tcPr>
          <w:p>
            <w:pPr>
              <w:widowControl/>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评审专家签名：</w:t>
            </w:r>
          </w:p>
        </w:tc>
        <w:tc>
          <w:tcPr>
            <w:tcW w:w="3261" w:type="dxa"/>
            <w:gridSpan w:val="2"/>
            <w:shd w:val="clear" w:color="auto" w:fill="auto"/>
            <w:vAlign w:val="center"/>
          </w:tcPr>
          <w:p>
            <w:pPr>
              <w:widowControl/>
              <w:ind w:firstLine="118" w:firstLineChars="49"/>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 xml:space="preserve">评审时间： </w:t>
            </w:r>
            <w:r>
              <w:rPr>
                <w:rFonts w:ascii="仿宋_GB2312" w:hAnsi="宋体" w:eastAsia="仿宋_GB2312" w:cs="宋体"/>
                <w:b/>
                <w:bCs/>
                <w:color w:val="000000" w:themeColor="text1"/>
                <w:kern w:val="0"/>
                <w:sz w:val="24"/>
                <w14:textFill>
                  <w14:solidFill>
                    <w14:schemeClr w14:val="tx1"/>
                  </w14:solidFill>
                </w14:textFill>
              </w:rPr>
              <w:t xml:space="preserve">   </w:t>
            </w:r>
            <w:r>
              <w:rPr>
                <w:rFonts w:hint="eastAsia" w:ascii="仿宋_GB2312" w:hAnsi="宋体" w:eastAsia="仿宋_GB2312" w:cs="宋体"/>
                <w:b/>
                <w:bCs/>
                <w:color w:val="000000" w:themeColor="text1"/>
                <w:kern w:val="0"/>
                <w:sz w:val="24"/>
                <w14:textFill>
                  <w14:solidFill>
                    <w14:schemeClr w14:val="tx1"/>
                  </w14:solidFill>
                </w14:textFill>
              </w:rPr>
              <w:t>年 月  日</w:t>
            </w:r>
          </w:p>
        </w:tc>
      </w:tr>
    </w:tbl>
    <w:p>
      <w:pPr>
        <w:spacing w:line="360" w:lineRule="auto"/>
        <w:rPr>
          <w:rFonts w:ascii="黑体" w:eastAsia="黑体"/>
          <w:b/>
          <w:color w:val="000000" w:themeColor="text1"/>
          <w:sz w:val="48"/>
          <w:szCs w:val="48"/>
          <w14:textFill>
            <w14:solidFill>
              <w14:schemeClr w14:val="tx1"/>
            </w14:solidFill>
          </w14:textFill>
        </w:rPr>
      </w:pPr>
    </w:p>
    <w:p>
      <w:pPr>
        <w:spacing w:line="360" w:lineRule="auto"/>
        <w:rPr>
          <w:rFonts w:ascii="黑体" w:eastAsia="黑体"/>
          <w:b/>
          <w:color w:val="000000" w:themeColor="text1"/>
          <w:sz w:val="48"/>
          <w:szCs w:val="48"/>
          <w14:textFill>
            <w14:solidFill>
              <w14:schemeClr w14:val="tx1"/>
            </w14:solidFill>
          </w14:textFill>
        </w:rPr>
      </w:pPr>
    </w:p>
    <w:p>
      <w:pPr>
        <w:spacing w:line="360" w:lineRule="auto"/>
        <w:rPr>
          <w:rFonts w:ascii="黑体" w:eastAsia="黑体"/>
          <w:b/>
          <w:color w:val="000000" w:themeColor="text1"/>
          <w:sz w:val="48"/>
          <w:szCs w:val="48"/>
          <w14:textFill>
            <w14:solidFill>
              <w14:schemeClr w14:val="tx1"/>
            </w14:solidFill>
          </w14:textFill>
        </w:rPr>
      </w:pPr>
    </w:p>
    <w:p>
      <w:pPr>
        <w:spacing w:line="360" w:lineRule="auto"/>
        <w:rPr>
          <w:rFonts w:ascii="黑体" w:eastAsia="黑体"/>
          <w:b/>
          <w:color w:val="000000" w:themeColor="text1"/>
          <w:sz w:val="48"/>
          <w:szCs w:val="48"/>
          <w14:textFill>
            <w14:solidFill>
              <w14:schemeClr w14:val="tx1"/>
            </w14:solidFill>
          </w14:textFill>
        </w:rPr>
      </w:pPr>
    </w:p>
    <w:p>
      <w:pPr>
        <w:spacing w:line="360" w:lineRule="auto"/>
        <w:rPr>
          <w:rFonts w:ascii="黑体" w:eastAsia="黑体"/>
          <w:b/>
          <w:color w:val="000000" w:themeColor="text1"/>
          <w:sz w:val="48"/>
          <w:szCs w:val="48"/>
          <w14:textFill>
            <w14:solidFill>
              <w14:schemeClr w14:val="tx1"/>
            </w14:solidFill>
          </w14:textFill>
        </w:rPr>
      </w:pPr>
    </w:p>
    <w:p>
      <w:pPr>
        <w:spacing w:line="360" w:lineRule="auto"/>
        <w:rPr>
          <w:rFonts w:ascii="黑体" w:eastAsia="黑体"/>
          <w:b/>
          <w:color w:val="000000" w:themeColor="text1"/>
          <w:sz w:val="48"/>
          <w:szCs w:val="48"/>
          <w14:textFill>
            <w14:solidFill>
              <w14:schemeClr w14:val="tx1"/>
            </w14:solidFill>
          </w14:textFill>
        </w:rPr>
      </w:pPr>
    </w:p>
    <w:p>
      <w:pPr>
        <w:adjustRightInd w:val="0"/>
        <w:snapToGrid w:val="0"/>
        <w:spacing w:line="360" w:lineRule="auto"/>
        <w:outlineLvl w:val="2"/>
        <w:rPr>
          <w:rFonts w:ascii="黑体" w:eastAsia="黑体"/>
          <w:b/>
          <w:bCs/>
          <w:color w:val="000000" w:themeColor="text1"/>
          <w:spacing w:val="50"/>
          <w:sz w:val="44"/>
          <w:szCs w:val="44"/>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w:t>
      </w:r>
      <w:r>
        <w:rPr>
          <w:rFonts w:ascii="黑体" w:hAnsi="宋体" w:eastAsia="黑体"/>
          <w:color w:val="000000" w:themeColor="text1"/>
          <w:sz w:val="32"/>
          <w:szCs w:val="32"/>
          <w14:textFill>
            <w14:solidFill>
              <w14:schemeClr w14:val="tx1"/>
            </w14:solidFill>
          </w14:textFill>
        </w:rPr>
        <w:t>10</w:t>
      </w:r>
    </w:p>
    <w:p>
      <w:pPr>
        <w:numPr>
          <w:ilvl w:val="0"/>
          <w:numId w:val="4"/>
        </w:numPr>
        <w:spacing w:after="240" w:line="540" w:lineRule="exact"/>
        <w:jc w:val="center"/>
        <w:rPr>
          <w:rFonts w:ascii="方正小标宋简体" w:hAnsi="宋体" w:eastAsia="方正小标宋简体"/>
          <w:bCs/>
          <w:color w:val="000000" w:themeColor="text1"/>
          <w:spacing w:val="50"/>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事前绩效评估专家组评审意见</w:t>
      </w:r>
    </w:p>
    <w:tbl>
      <w:tblPr>
        <w:tblStyle w:val="10"/>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4841"/>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项目名称</w:t>
            </w:r>
          </w:p>
        </w:tc>
        <w:tc>
          <w:tcPr>
            <w:tcW w:w="8102" w:type="dxa"/>
            <w:gridSpan w:val="3"/>
            <w:shd w:val="clear" w:color="auto" w:fill="auto"/>
            <w:vAlign w:val="center"/>
          </w:tcPr>
          <w:p>
            <w:pPr>
              <w:rPr>
                <w:rFonts w:ascii="仿宋_GB2312" w:hAnsi="Arial" w:eastAsia="仿宋_GB2312"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预算单位</w:t>
            </w:r>
          </w:p>
        </w:tc>
        <w:tc>
          <w:tcPr>
            <w:tcW w:w="8102" w:type="dxa"/>
            <w:gridSpan w:val="3"/>
            <w:shd w:val="clear" w:color="auto" w:fill="auto"/>
            <w:vAlign w:val="center"/>
          </w:tcPr>
          <w:p>
            <w:pPr>
              <w:rPr>
                <w:rFonts w:ascii="仿宋_GB2312" w:hAnsi="Arial" w:eastAsia="仿宋_GB2312"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396"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预算金额</w:t>
            </w:r>
          </w:p>
        </w:tc>
        <w:tc>
          <w:tcPr>
            <w:tcW w:w="4841" w:type="dxa"/>
            <w:shd w:val="clear" w:color="auto" w:fill="auto"/>
            <w:vAlign w:val="center"/>
          </w:tcPr>
          <w:p>
            <w:pPr>
              <w:widowControl/>
              <w:rPr>
                <w:rFonts w:ascii="仿宋_GB2312" w:hAnsi="宋体" w:eastAsia="仿宋_GB2312" w:cs="宋体"/>
                <w:b/>
                <w:color w:val="000000" w:themeColor="text1"/>
                <w:kern w:val="0"/>
                <w:sz w:val="24"/>
                <w:u w:val="single"/>
                <w14:textFill>
                  <w14:solidFill>
                    <w14:schemeClr w14:val="tx1"/>
                  </w14:solidFill>
                </w14:textFill>
              </w:rPr>
            </w:pPr>
            <w:r>
              <w:rPr>
                <w:rFonts w:hint="eastAsia" w:ascii="仿宋_GB2312" w:hAnsi="宋体" w:eastAsia="仿宋_GB2312" w:cs="宋体"/>
                <w:b/>
                <w:color w:val="000000" w:themeColor="text1"/>
                <w:kern w:val="0"/>
                <w:sz w:val="24"/>
                <w:u w:val="single"/>
                <w14:textFill>
                  <w14:solidFill>
                    <w14:schemeClr w14:val="tx1"/>
                  </w14:solidFill>
                </w14:textFill>
              </w:rPr>
              <w:t xml:space="preserve"> </w:t>
            </w:r>
            <w:r>
              <w:rPr>
                <w:rFonts w:ascii="仿宋_GB2312" w:hAnsi="宋体" w:eastAsia="仿宋_GB2312" w:cs="宋体"/>
                <w:b/>
                <w:color w:val="000000" w:themeColor="text1"/>
                <w:kern w:val="0"/>
                <w:sz w:val="24"/>
                <w:u w:val="single"/>
                <w14:textFill>
                  <w14:solidFill>
                    <w14:schemeClr w14:val="tx1"/>
                  </w14:solidFill>
                </w14:textFill>
              </w:rPr>
              <w:t xml:space="preserve">     </w:t>
            </w:r>
            <w:r>
              <w:rPr>
                <w:rFonts w:hint="eastAsia" w:ascii="仿宋_GB2312" w:hAnsi="宋体" w:eastAsia="仿宋_GB2312" w:cs="宋体"/>
                <w:b/>
                <w:color w:val="000000" w:themeColor="text1"/>
                <w:kern w:val="0"/>
                <w:sz w:val="24"/>
                <w:u w:val="single"/>
                <w14:textFill>
                  <w14:solidFill>
                    <w14:schemeClr w14:val="tx1"/>
                  </w14:solidFill>
                </w14:textFill>
              </w:rPr>
              <w:t xml:space="preserve">（万元），其中，财政资金 </w:t>
            </w:r>
            <w:r>
              <w:rPr>
                <w:rFonts w:ascii="仿宋_GB2312" w:hAnsi="宋体" w:eastAsia="仿宋_GB2312" w:cs="宋体"/>
                <w:b/>
                <w:color w:val="000000" w:themeColor="text1"/>
                <w:kern w:val="0"/>
                <w:sz w:val="24"/>
                <w:u w:val="single"/>
                <w14:textFill>
                  <w14:solidFill>
                    <w14:schemeClr w14:val="tx1"/>
                  </w14:solidFill>
                </w14:textFill>
              </w:rPr>
              <w:t xml:space="preserve">  </w:t>
            </w:r>
            <w:r>
              <w:rPr>
                <w:rFonts w:hint="eastAsia" w:ascii="仿宋_GB2312" w:hAnsi="宋体" w:eastAsia="仿宋_GB2312" w:cs="宋体"/>
                <w:b/>
                <w:color w:val="000000" w:themeColor="text1"/>
                <w:kern w:val="0"/>
                <w:sz w:val="24"/>
                <w:u w:val="single"/>
                <w14:textFill>
                  <w14:solidFill>
                    <w14:schemeClr w14:val="tx1"/>
                  </w14:solidFill>
                </w14:textFill>
              </w:rPr>
              <w:t>（万元）</w:t>
            </w:r>
          </w:p>
        </w:tc>
        <w:tc>
          <w:tcPr>
            <w:tcW w:w="1134"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w:t>
            </w:r>
          </w:p>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类别</w:t>
            </w:r>
          </w:p>
        </w:tc>
        <w:tc>
          <w:tcPr>
            <w:tcW w:w="2127"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396"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项目周期</w:t>
            </w:r>
          </w:p>
        </w:tc>
        <w:tc>
          <w:tcPr>
            <w:tcW w:w="4841" w:type="dxa"/>
            <w:shd w:val="clear" w:color="auto" w:fill="auto"/>
            <w:vAlign w:val="center"/>
          </w:tcPr>
          <w:p>
            <w:pPr>
              <w:widowControl/>
              <w:rPr>
                <w:rFonts w:ascii="仿宋_GB2312" w:hAnsi="宋体" w:eastAsia="仿宋_GB2312" w:cs="宋体"/>
                <w:b/>
                <w:color w:val="000000" w:themeColor="text1"/>
                <w:kern w:val="0"/>
                <w:sz w:val="24"/>
                <w:u w:val="single"/>
                <w14:textFill>
                  <w14:solidFill>
                    <w14:schemeClr w14:val="tx1"/>
                  </w14:solidFill>
                </w14:textFill>
              </w:rPr>
            </w:pPr>
          </w:p>
        </w:tc>
        <w:tc>
          <w:tcPr>
            <w:tcW w:w="1134"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w:t>
            </w:r>
          </w:p>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属性</w:t>
            </w:r>
          </w:p>
        </w:tc>
        <w:tc>
          <w:tcPr>
            <w:tcW w:w="2127"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项目存在的问题</w:t>
            </w:r>
          </w:p>
        </w:tc>
        <w:tc>
          <w:tcPr>
            <w:tcW w:w="8102" w:type="dxa"/>
            <w:gridSpan w:val="3"/>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改进建议</w:t>
            </w:r>
          </w:p>
        </w:tc>
        <w:tc>
          <w:tcPr>
            <w:tcW w:w="8102" w:type="dxa"/>
            <w:gridSpan w:val="3"/>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评审结论</w:t>
            </w:r>
          </w:p>
        </w:tc>
        <w:tc>
          <w:tcPr>
            <w:tcW w:w="8102" w:type="dxa"/>
            <w:gridSpan w:val="3"/>
            <w:shd w:val="clear" w:color="auto" w:fill="auto"/>
            <w:vAlign w:val="center"/>
          </w:tcPr>
          <w:p>
            <w:pP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建议予以支持（  ）、建议调整完善后予以支持（√）</w:t>
            </w:r>
          </w:p>
          <w:p>
            <w:pPr>
              <w:rPr>
                <w:rFonts w:ascii="仿宋_GB2312" w:hAnsi="宋体" w:eastAsia="仿宋_GB2312" w:cs="宋体"/>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 xml:space="preserve">建议部分支持（ </w:t>
            </w:r>
            <w:r>
              <w:rPr>
                <w:rFonts w:ascii="仿宋_GB2312" w:eastAsia="仿宋_GB2312"/>
                <w:color w:val="000000" w:themeColor="text1"/>
                <w:kern w:val="0"/>
                <w:sz w:val="24"/>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）、建议不予支持（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6237" w:type="dxa"/>
            <w:gridSpan w:val="2"/>
            <w:shd w:val="clear" w:color="auto" w:fill="auto"/>
            <w:vAlign w:val="center"/>
          </w:tcPr>
          <w:p>
            <w:pPr>
              <w:widowControl/>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专家组全体签名：</w:t>
            </w:r>
          </w:p>
        </w:tc>
        <w:tc>
          <w:tcPr>
            <w:tcW w:w="3261" w:type="dxa"/>
            <w:gridSpan w:val="2"/>
            <w:shd w:val="clear" w:color="auto" w:fill="auto"/>
            <w:vAlign w:val="center"/>
          </w:tcPr>
          <w:p>
            <w:pPr>
              <w:widowControl/>
              <w:ind w:firstLine="118" w:firstLineChars="49"/>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 xml:space="preserve">评审时间： </w:t>
            </w:r>
            <w:r>
              <w:rPr>
                <w:rFonts w:ascii="仿宋_GB2312" w:hAnsi="宋体" w:eastAsia="仿宋_GB2312" w:cs="宋体"/>
                <w:b/>
                <w:bCs/>
                <w:color w:val="000000" w:themeColor="text1"/>
                <w:kern w:val="0"/>
                <w:sz w:val="24"/>
                <w14:textFill>
                  <w14:solidFill>
                    <w14:schemeClr w14:val="tx1"/>
                  </w14:solidFill>
                </w14:textFill>
              </w:rPr>
              <w:t xml:space="preserve">   </w:t>
            </w:r>
            <w:r>
              <w:rPr>
                <w:rFonts w:hint="eastAsia" w:ascii="仿宋_GB2312" w:hAnsi="宋体" w:eastAsia="仿宋_GB2312" w:cs="宋体"/>
                <w:b/>
                <w:bCs/>
                <w:color w:val="000000" w:themeColor="text1"/>
                <w:kern w:val="0"/>
                <w:sz w:val="24"/>
                <w14:textFill>
                  <w14:solidFill>
                    <w14:schemeClr w14:val="tx1"/>
                  </w14:solidFill>
                </w14:textFill>
              </w:rPr>
              <w:t>年 月  日</w:t>
            </w:r>
          </w:p>
        </w:tc>
      </w:tr>
    </w:tbl>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outlineLvl w:val="2"/>
        <w:rPr>
          <w:rFonts w:ascii="宋体" w:hAnsi="宋体"/>
          <w:b/>
          <w:color w:val="000000" w:themeColor="text1"/>
          <w:sz w:val="36"/>
          <w:szCs w:val="36"/>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附件1</w:t>
      </w:r>
      <w:r>
        <w:rPr>
          <w:rFonts w:ascii="黑体" w:hAnsi="宋体" w:eastAsia="黑体"/>
          <w:color w:val="000000" w:themeColor="text1"/>
          <w:sz w:val="32"/>
          <w:szCs w:val="32"/>
          <w14:textFill>
            <w14:solidFill>
              <w14:schemeClr w14:val="tx1"/>
            </w14:solidFill>
          </w14:textFill>
        </w:rPr>
        <w:t>1</w:t>
      </w:r>
    </w:p>
    <w:p>
      <w:pPr>
        <w:numPr>
          <w:ilvl w:val="0"/>
          <w:numId w:val="4"/>
        </w:numPr>
        <w:spacing w:after="240" w:line="540" w:lineRule="exact"/>
        <w:jc w:val="center"/>
        <w:rPr>
          <w:rFonts w:ascii="方正小标宋简体" w:hAnsi="宋体" w:eastAsia="方正小标宋简体"/>
          <w:bCs/>
          <w:color w:val="000000" w:themeColor="text1"/>
          <w:spacing w:val="50"/>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事前绩效评估项目人大代表评审意见</w:t>
      </w:r>
    </w:p>
    <w:tbl>
      <w:tblPr>
        <w:tblStyle w:val="10"/>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4841"/>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项目名称</w:t>
            </w:r>
          </w:p>
        </w:tc>
        <w:tc>
          <w:tcPr>
            <w:tcW w:w="8102" w:type="dxa"/>
            <w:gridSpan w:val="3"/>
            <w:shd w:val="clear" w:color="auto" w:fill="auto"/>
            <w:vAlign w:val="center"/>
          </w:tcPr>
          <w:p>
            <w:pPr>
              <w:rPr>
                <w:rFonts w:ascii="仿宋_GB2312" w:hAnsi="Arial" w:eastAsia="仿宋_GB2312"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预算单位</w:t>
            </w:r>
          </w:p>
        </w:tc>
        <w:tc>
          <w:tcPr>
            <w:tcW w:w="8102" w:type="dxa"/>
            <w:gridSpan w:val="3"/>
            <w:shd w:val="clear" w:color="auto" w:fill="auto"/>
            <w:vAlign w:val="center"/>
          </w:tcPr>
          <w:p>
            <w:pPr>
              <w:rPr>
                <w:rFonts w:ascii="仿宋_GB2312" w:hAnsi="Arial" w:eastAsia="仿宋_GB2312"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396"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预算金额</w:t>
            </w:r>
          </w:p>
        </w:tc>
        <w:tc>
          <w:tcPr>
            <w:tcW w:w="4841" w:type="dxa"/>
            <w:shd w:val="clear" w:color="auto" w:fill="auto"/>
            <w:vAlign w:val="center"/>
          </w:tcPr>
          <w:p>
            <w:pPr>
              <w:widowControl/>
              <w:rPr>
                <w:rFonts w:ascii="仿宋_GB2312" w:hAnsi="宋体" w:eastAsia="仿宋_GB2312" w:cs="宋体"/>
                <w:b/>
                <w:color w:val="000000" w:themeColor="text1"/>
                <w:kern w:val="0"/>
                <w:sz w:val="24"/>
                <w:u w:val="single"/>
                <w14:textFill>
                  <w14:solidFill>
                    <w14:schemeClr w14:val="tx1"/>
                  </w14:solidFill>
                </w14:textFill>
              </w:rPr>
            </w:pPr>
            <w:r>
              <w:rPr>
                <w:rFonts w:hint="eastAsia" w:ascii="仿宋_GB2312" w:hAnsi="宋体" w:eastAsia="仿宋_GB2312" w:cs="宋体"/>
                <w:b/>
                <w:color w:val="000000" w:themeColor="text1"/>
                <w:kern w:val="0"/>
                <w:sz w:val="24"/>
                <w:u w:val="single"/>
                <w14:textFill>
                  <w14:solidFill>
                    <w14:schemeClr w14:val="tx1"/>
                  </w14:solidFill>
                </w14:textFill>
              </w:rPr>
              <w:t xml:space="preserve"> </w:t>
            </w:r>
            <w:r>
              <w:rPr>
                <w:rFonts w:ascii="仿宋_GB2312" w:hAnsi="宋体" w:eastAsia="仿宋_GB2312" w:cs="宋体"/>
                <w:b/>
                <w:color w:val="000000" w:themeColor="text1"/>
                <w:kern w:val="0"/>
                <w:sz w:val="24"/>
                <w:u w:val="single"/>
                <w14:textFill>
                  <w14:solidFill>
                    <w14:schemeClr w14:val="tx1"/>
                  </w14:solidFill>
                </w14:textFill>
              </w:rPr>
              <w:t xml:space="preserve">     </w:t>
            </w:r>
            <w:r>
              <w:rPr>
                <w:rFonts w:hint="eastAsia" w:ascii="仿宋_GB2312" w:hAnsi="宋体" w:eastAsia="仿宋_GB2312" w:cs="宋体"/>
                <w:b/>
                <w:color w:val="000000" w:themeColor="text1"/>
                <w:kern w:val="0"/>
                <w:sz w:val="24"/>
                <w:u w:val="single"/>
                <w14:textFill>
                  <w14:solidFill>
                    <w14:schemeClr w14:val="tx1"/>
                  </w14:solidFill>
                </w14:textFill>
              </w:rPr>
              <w:t xml:space="preserve">（万元），其中，财政资金 </w:t>
            </w:r>
            <w:r>
              <w:rPr>
                <w:rFonts w:ascii="仿宋_GB2312" w:hAnsi="宋体" w:eastAsia="仿宋_GB2312" w:cs="宋体"/>
                <w:b/>
                <w:color w:val="000000" w:themeColor="text1"/>
                <w:kern w:val="0"/>
                <w:sz w:val="24"/>
                <w:u w:val="single"/>
                <w14:textFill>
                  <w14:solidFill>
                    <w14:schemeClr w14:val="tx1"/>
                  </w14:solidFill>
                </w14:textFill>
              </w:rPr>
              <w:t xml:space="preserve">  </w:t>
            </w:r>
            <w:r>
              <w:rPr>
                <w:rFonts w:hint="eastAsia" w:ascii="仿宋_GB2312" w:hAnsi="宋体" w:eastAsia="仿宋_GB2312" w:cs="宋体"/>
                <w:b/>
                <w:color w:val="000000" w:themeColor="text1"/>
                <w:kern w:val="0"/>
                <w:sz w:val="24"/>
                <w:u w:val="single"/>
                <w14:textFill>
                  <w14:solidFill>
                    <w14:schemeClr w14:val="tx1"/>
                  </w14:solidFill>
                </w14:textFill>
              </w:rPr>
              <w:t>（万元）</w:t>
            </w:r>
          </w:p>
        </w:tc>
        <w:tc>
          <w:tcPr>
            <w:tcW w:w="1134"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w:t>
            </w:r>
          </w:p>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类别</w:t>
            </w:r>
          </w:p>
        </w:tc>
        <w:tc>
          <w:tcPr>
            <w:tcW w:w="2127"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396"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项目周期</w:t>
            </w:r>
          </w:p>
        </w:tc>
        <w:tc>
          <w:tcPr>
            <w:tcW w:w="4841" w:type="dxa"/>
            <w:shd w:val="clear" w:color="auto" w:fill="auto"/>
            <w:vAlign w:val="center"/>
          </w:tcPr>
          <w:p>
            <w:pPr>
              <w:widowControl/>
              <w:rPr>
                <w:rFonts w:ascii="仿宋_GB2312" w:hAnsi="宋体" w:eastAsia="仿宋_GB2312" w:cs="宋体"/>
                <w:b/>
                <w:color w:val="000000" w:themeColor="text1"/>
                <w:kern w:val="0"/>
                <w:sz w:val="24"/>
                <w:u w:val="single"/>
                <w14:textFill>
                  <w14:solidFill>
                    <w14:schemeClr w14:val="tx1"/>
                  </w14:solidFill>
                </w14:textFill>
              </w:rPr>
            </w:pPr>
          </w:p>
        </w:tc>
        <w:tc>
          <w:tcPr>
            <w:tcW w:w="1134"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w:t>
            </w:r>
          </w:p>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属性</w:t>
            </w:r>
          </w:p>
        </w:tc>
        <w:tc>
          <w:tcPr>
            <w:tcW w:w="2127"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6"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相关意见和建议</w:t>
            </w:r>
          </w:p>
        </w:tc>
        <w:tc>
          <w:tcPr>
            <w:tcW w:w="8102" w:type="dxa"/>
            <w:gridSpan w:val="3"/>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评审结论</w:t>
            </w:r>
          </w:p>
        </w:tc>
        <w:tc>
          <w:tcPr>
            <w:tcW w:w="8102" w:type="dxa"/>
            <w:gridSpan w:val="3"/>
            <w:shd w:val="clear" w:color="auto" w:fill="auto"/>
            <w:vAlign w:val="center"/>
          </w:tcPr>
          <w:p>
            <w:pP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建议予以支持（  ）、建议调整完善后予以支持（√）</w:t>
            </w:r>
          </w:p>
          <w:p>
            <w:pPr>
              <w:rPr>
                <w:rFonts w:ascii="仿宋_GB2312" w:hAnsi="宋体" w:eastAsia="仿宋_GB2312" w:cs="宋体"/>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 xml:space="preserve">建议部分支持（ </w:t>
            </w:r>
            <w:r>
              <w:rPr>
                <w:rFonts w:ascii="仿宋_GB2312" w:eastAsia="仿宋_GB2312"/>
                <w:color w:val="000000" w:themeColor="text1"/>
                <w:kern w:val="0"/>
                <w:sz w:val="24"/>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）、建议不予支持（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6237" w:type="dxa"/>
            <w:gridSpan w:val="2"/>
            <w:shd w:val="clear" w:color="auto" w:fill="auto"/>
            <w:vAlign w:val="center"/>
          </w:tcPr>
          <w:p>
            <w:pPr>
              <w:widowControl/>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人大代表签名：</w:t>
            </w:r>
          </w:p>
        </w:tc>
        <w:tc>
          <w:tcPr>
            <w:tcW w:w="3261" w:type="dxa"/>
            <w:gridSpan w:val="2"/>
            <w:shd w:val="clear" w:color="auto" w:fill="auto"/>
            <w:vAlign w:val="center"/>
          </w:tcPr>
          <w:p>
            <w:pPr>
              <w:widowControl/>
              <w:ind w:firstLine="118" w:firstLineChars="49"/>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 xml:space="preserve">评审时间： </w:t>
            </w:r>
            <w:r>
              <w:rPr>
                <w:rFonts w:ascii="仿宋_GB2312" w:hAnsi="宋体" w:eastAsia="仿宋_GB2312" w:cs="宋体"/>
                <w:b/>
                <w:bCs/>
                <w:color w:val="000000" w:themeColor="text1"/>
                <w:kern w:val="0"/>
                <w:sz w:val="24"/>
                <w14:textFill>
                  <w14:solidFill>
                    <w14:schemeClr w14:val="tx1"/>
                  </w14:solidFill>
                </w14:textFill>
              </w:rPr>
              <w:t xml:space="preserve">   </w:t>
            </w:r>
            <w:r>
              <w:rPr>
                <w:rFonts w:hint="eastAsia" w:ascii="仿宋_GB2312" w:hAnsi="宋体" w:eastAsia="仿宋_GB2312" w:cs="宋体"/>
                <w:b/>
                <w:bCs/>
                <w:color w:val="000000" w:themeColor="text1"/>
                <w:kern w:val="0"/>
                <w:sz w:val="24"/>
                <w14:textFill>
                  <w14:solidFill>
                    <w14:schemeClr w14:val="tx1"/>
                  </w14:solidFill>
                </w14:textFill>
              </w:rPr>
              <w:t>年 月  日</w:t>
            </w:r>
          </w:p>
        </w:tc>
      </w:tr>
    </w:tbl>
    <w:p>
      <w:pPr>
        <w:rPr>
          <w:rFonts w:ascii="仿宋_GB2312" w:hAnsi="宋体" w:eastAsia="仿宋_GB2312"/>
          <w:bCs/>
          <w:color w:val="000000" w:themeColor="text1"/>
          <w:sz w:val="28"/>
          <w:szCs w:val="28"/>
          <w14:textFill>
            <w14:solidFill>
              <w14:schemeClr w14:val="tx1"/>
            </w14:solidFill>
          </w14:textFill>
        </w:rPr>
      </w:pPr>
    </w:p>
    <w:p>
      <w:pPr>
        <w:rPr>
          <w:rFonts w:ascii="仿宋_GB2312" w:hAnsi="宋体" w:eastAsia="仿宋_GB2312"/>
          <w:bCs/>
          <w:color w:val="000000" w:themeColor="text1"/>
          <w:sz w:val="28"/>
          <w:szCs w:val="28"/>
          <w14:textFill>
            <w14:solidFill>
              <w14:schemeClr w14:val="tx1"/>
            </w14:solidFill>
          </w14:textFill>
        </w:rPr>
      </w:pPr>
    </w:p>
    <w:p>
      <w:pPr>
        <w:rPr>
          <w:rFonts w:ascii="仿宋_GB2312" w:hAnsi="宋体" w:eastAsia="仿宋_GB2312"/>
          <w:bCs/>
          <w:color w:val="000000" w:themeColor="text1"/>
          <w:sz w:val="28"/>
          <w:szCs w:val="28"/>
          <w14:textFill>
            <w14:solidFill>
              <w14:schemeClr w14:val="tx1"/>
            </w14:solidFill>
          </w14:textFill>
        </w:rPr>
      </w:pPr>
    </w:p>
    <w:p>
      <w:pPr>
        <w:rPr>
          <w:rFonts w:ascii="仿宋_GB2312" w:hAnsi="宋体" w:eastAsia="仿宋_GB2312"/>
          <w:bCs/>
          <w:color w:val="000000" w:themeColor="text1"/>
          <w:sz w:val="28"/>
          <w:szCs w:val="28"/>
          <w14:textFill>
            <w14:solidFill>
              <w14:schemeClr w14:val="tx1"/>
            </w14:solidFill>
          </w14:textFill>
        </w:rPr>
      </w:pPr>
    </w:p>
    <w:p>
      <w:pPr>
        <w:adjustRightInd w:val="0"/>
        <w:snapToGrid w:val="0"/>
        <w:spacing w:line="360" w:lineRule="auto"/>
        <w:outlineLvl w:val="2"/>
        <w:rPr>
          <w:rFonts w:ascii="宋体" w:hAnsi="宋体"/>
          <w:b/>
          <w:color w:val="000000" w:themeColor="text1"/>
          <w:sz w:val="36"/>
          <w:szCs w:val="36"/>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附件1</w:t>
      </w:r>
      <w:r>
        <w:rPr>
          <w:rFonts w:ascii="黑体" w:hAnsi="宋体" w:eastAsia="黑体"/>
          <w:color w:val="000000" w:themeColor="text1"/>
          <w:sz w:val="32"/>
          <w:szCs w:val="32"/>
          <w14:textFill>
            <w14:solidFill>
              <w14:schemeClr w14:val="tx1"/>
            </w14:solidFill>
          </w14:textFill>
        </w:rPr>
        <w:t>2</w:t>
      </w:r>
    </w:p>
    <w:p>
      <w:pPr>
        <w:numPr>
          <w:ilvl w:val="0"/>
          <w:numId w:val="4"/>
        </w:numPr>
        <w:spacing w:after="240" w:line="540" w:lineRule="exact"/>
        <w:jc w:val="center"/>
        <w:rPr>
          <w:rFonts w:ascii="方正小标宋简体" w:hAnsi="宋体" w:eastAsia="方正小标宋简体"/>
          <w:bCs/>
          <w:color w:val="000000" w:themeColor="text1"/>
          <w:spacing w:val="50"/>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事前绩效评估项目政协委员评审意见</w:t>
      </w:r>
    </w:p>
    <w:tbl>
      <w:tblPr>
        <w:tblStyle w:val="10"/>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4841"/>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项目名称</w:t>
            </w:r>
          </w:p>
        </w:tc>
        <w:tc>
          <w:tcPr>
            <w:tcW w:w="8102" w:type="dxa"/>
            <w:gridSpan w:val="3"/>
            <w:shd w:val="clear" w:color="auto" w:fill="auto"/>
            <w:vAlign w:val="center"/>
          </w:tcPr>
          <w:p>
            <w:pPr>
              <w:rPr>
                <w:rFonts w:ascii="仿宋_GB2312" w:hAnsi="Arial" w:eastAsia="仿宋_GB2312"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预算单位</w:t>
            </w:r>
          </w:p>
        </w:tc>
        <w:tc>
          <w:tcPr>
            <w:tcW w:w="8102" w:type="dxa"/>
            <w:gridSpan w:val="3"/>
            <w:shd w:val="clear" w:color="auto" w:fill="auto"/>
            <w:vAlign w:val="center"/>
          </w:tcPr>
          <w:p>
            <w:pPr>
              <w:rPr>
                <w:rFonts w:ascii="仿宋_GB2312" w:hAnsi="Arial" w:eastAsia="仿宋_GB2312"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396"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预算金额</w:t>
            </w:r>
          </w:p>
        </w:tc>
        <w:tc>
          <w:tcPr>
            <w:tcW w:w="4841" w:type="dxa"/>
            <w:shd w:val="clear" w:color="auto" w:fill="auto"/>
            <w:vAlign w:val="center"/>
          </w:tcPr>
          <w:p>
            <w:pPr>
              <w:widowControl/>
              <w:rPr>
                <w:rFonts w:ascii="仿宋_GB2312" w:hAnsi="宋体" w:eastAsia="仿宋_GB2312" w:cs="宋体"/>
                <w:b/>
                <w:color w:val="000000" w:themeColor="text1"/>
                <w:kern w:val="0"/>
                <w:sz w:val="24"/>
                <w:u w:val="single"/>
                <w14:textFill>
                  <w14:solidFill>
                    <w14:schemeClr w14:val="tx1"/>
                  </w14:solidFill>
                </w14:textFill>
              </w:rPr>
            </w:pPr>
            <w:r>
              <w:rPr>
                <w:rFonts w:hint="eastAsia" w:ascii="仿宋_GB2312" w:hAnsi="宋体" w:eastAsia="仿宋_GB2312" w:cs="宋体"/>
                <w:b/>
                <w:color w:val="000000" w:themeColor="text1"/>
                <w:kern w:val="0"/>
                <w:sz w:val="24"/>
                <w:u w:val="single"/>
                <w14:textFill>
                  <w14:solidFill>
                    <w14:schemeClr w14:val="tx1"/>
                  </w14:solidFill>
                </w14:textFill>
              </w:rPr>
              <w:t xml:space="preserve"> </w:t>
            </w:r>
            <w:r>
              <w:rPr>
                <w:rFonts w:ascii="仿宋_GB2312" w:hAnsi="宋体" w:eastAsia="仿宋_GB2312" w:cs="宋体"/>
                <w:b/>
                <w:color w:val="000000" w:themeColor="text1"/>
                <w:kern w:val="0"/>
                <w:sz w:val="24"/>
                <w:u w:val="single"/>
                <w14:textFill>
                  <w14:solidFill>
                    <w14:schemeClr w14:val="tx1"/>
                  </w14:solidFill>
                </w14:textFill>
              </w:rPr>
              <w:t xml:space="preserve">     </w:t>
            </w:r>
            <w:r>
              <w:rPr>
                <w:rFonts w:hint="eastAsia" w:ascii="仿宋_GB2312" w:hAnsi="宋体" w:eastAsia="仿宋_GB2312" w:cs="宋体"/>
                <w:b/>
                <w:color w:val="000000" w:themeColor="text1"/>
                <w:kern w:val="0"/>
                <w:sz w:val="24"/>
                <w:u w:val="single"/>
                <w14:textFill>
                  <w14:solidFill>
                    <w14:schemeClr w14:val="tx1"/>
                  </w14:solidFill>
                </w14:textFill>
              </w:rPr>
              <w:t xml:space="preserve">（万元），其中，财政资金 </w:t>
            </w:r>
            <w:r>
              <w:rPr>
                <w:rFonts w:ascii="仿宋_GB2312" w:hAnsi="宋体" w:eastAsia="仿宋_GB2312" w:cs="宋体"/>
                <w:b/>
                <w:color w:val="000000" w:themeColor="text1"/>
                <w:kern w:val="0"/>
                <w:sz w:val="24"/>
                <w:u w:val="single"/>
                <w14:textFill>
                  <w14:solidFill>
                    <w14:schemeClr w14:val="tx1"/>
                  </w14:solidFill>
                </w14:textFill>
              </w:rPr>
              <w:t xml:space="preserve">  </w:t>
            </w:r>
            <w:r>
              <w:rPr>
                <w:rFonts w:hint="eastAsia" w:ascii="仿宋_GB2312" w:hAnsi="宋体" w:eastAsia="仿宋_GB2312" w:cs="宋体"/>
                <w:b/>
                <w:color w:val="000000" w:themeColor="text1"/>
                <w:kern w:val="0"/>
                <w:sz w:val="24"/>
                <w:u w:val="single"/>
                <w14:textFill>
                  <w14:solidFill>
                    <w14:schemeClr w14:val="tx1"/>
                  </w14:solidFill>
                </w14:textFill>
              </w:rPr>
              <w:t>（万元）</w:t>
            </w:r>
          </w:p>
        </w:tc>
        <w:tc>
          <w:tcPr>
            <w:tcW w:w="1134"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w:t>
            </w:r>
          </w:p>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类别</w:t>
            </w:r>
          </w:p>
        </w:tc>
        <w:tc>
          <w:tcPr>
            <w:tcW w:w="2127"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396"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项目周期</w:t>
            </w:r>
          </w:p>
        </w:tc>
        <w:tc>
          <w:tcPr>
            <w:tcW w:w="4841" w:type="dxa"/>
            <w:shd w:val="clear" w:color="auto" w:fill="auto"/>
            <w:vAlign w:val="center"/>
          </w:tcPr>
          <w:p>
            <w:pPr>
              <w:widowControl/>
              <w:rPr>
                <w:rFonts w:ascii="仿宋_GB2312" w:hAnsi="宋体" w:eastAsia="仿宋_GB2312" w:cs="宋体"/>
                <w:b/>
                <w:color w:val="000000" w:themeColor="text1"/>
                <w:kern w:val="0"/>
                <w:sz w:val="24"/>
                <w:u w:val="single"/>
                <w14:textFill>
                  <w14:solidFill>
                    <w14:schemeClr w14:val="tx1"/>
                  </w14:solidFill>
                </w14:textFill>
              </w:rPr>
            </w:pPr>
          </w:p>
        </w:tc>
        <w:tc>
          <w:tcPr>
            <w:tcW w:w="1134"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项目</w:t>
            </w:r>
          </w:p>
          <w:p>
            <w:pPr>
              <w:widowControl/>
              <w:jc w:val="center"/>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属性</w:t>
            </w:r>
          </w:p>
        </w:tc>
        <w:tc>
          <w:tcPr>
            <w:tcW w:w="2127" w:type="dxa"/>
            <w:shd w:val="clear" w:color="auto" w:fill="auto"/>
            <w:vAlign w:val="center"/>
          </w:tcPr>
          <w:p>
            <w:pPr>
              <w:widowControl/>
              <w:jc w:val="center"/>
              <w:rPr>
                <w:rFonts w:ascii="仿宋_GB2312" w:hAnsi="宋体" w:eastAsia="仿宋_GB2312" w:cs="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6"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相关意见和建议</w:t>
            </w:r>
          </w:p>
        </w:tc>
        <w:tc>
          <w:tcPr>
            <w:tcW w:w="8102" w:type="dxa"/>
            <w:gridSpan w:val="3"/>
            <w:shd w:val="clear" w:color="auto" w:fill="auto"/>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396" w:type="dxa"/>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评审结论</w:t>
            </w:r>
          </w:p>
        </w:tc>
        <w:tc>
          <w:tcPr>
            <w:tcW w:w="8102" w:type="dxa"/>
            <w:gridSpan w:val="3"/>
            <w:shd w:val="clear" w:color="auto" w:fill="auto"/>
            <w:vAlign w:val="center"/>
          </w:tcPr>
          <w:p>
            <w:pP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建议予以支持（  ）、建议调整完善后予以支持（√）</w:t>
            </w:r>
          </w:p>
          <w:p>
            <w:pPr>
              <w:rPr>
                <w:rFonts w:ascii="仿宋_GB2312" w:hAnsi="宋体" w:eastAsia="仿宋_GB2312" w:cs="宋体"/>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 xml:space="preserve">建议部分支持（ </w:t>
            </w:r>
            <w:r>
              <w:rPr>
                <w:rFonts w:ascii="仿宋_GB2312" w:eastAsia="仿宋_GB2312"/>
                <w:color w:val="000000" w:themeColor="text1"/>
                <w:kern w:val="0"/>
                <w:sz w:val="24"/>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）、建议不予支持（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6237" w:type="dxa"/>
            <w:gridSpan w:val="2"/>
            <w:shd w:val="clear" w:color="auto" w:fill="auto"/>
            <w:vAlign w:val="center"/>
          </w:tcPr>
          <w:p>
            <w:pPr>
              <w:widowControl/>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政协委员签名：</w:t>
            </w:r>
          </w:p>
        </w:tc>
        <w:tc>
          <w:tcPr>
            <w:tcW w:w="3261" w:type="dxa"/>
            <w:gridSpan w:val="2"/>
            <w:shd w:val="clear" w:color="auto" w:fill="auto"/>
            <w:vAlign w:val="center"/>
          </w:tcPr>
          <w:p>
            <w:pPr>
              <w:widowControl/>
              <w:ind w:firstLine="118" w:firstLineChars="49"/>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 xml:space="preserve">评审时间： </w:t>
            </w:r>
            <w:r>
              <w:rPr>
                <w:rFonts w:ascii="仿宋_GB2312" w:hAnsi="宋体" w:eastAsia="仿宋_GB2312" w:cs="宋体"/>
                <w:b/>
                <w:bCs/>
                <w:color w:val="000000" w:themeColor="text1"/>
                <w:kern w:val="0"/>
                <w:sz w:val="24"/>
                <w14:textFill>
                  <w14:solidFill>
                    <w14:schemeClr w14:val="tx1"/>
                  </w14:solidFill>
                </w14:textFill>
              </w:rPr>
              <w:t xml:space="preserve">   </w:t>
            </w:r>
            <w:r>
              <w:rPr>
                <w:rFonts w:hint="eastAsia" w:ascii="仿宋_GB2312" w:hAnsi="宋体" w:eastAsia="仿宋_GB2312" w:cs="宋体"/>
                <w:b/>
                <w:bCs/>
                <w:color w:val="000000" w:themeColor="text1"/>
                <w:kern w:val="0"/>
                <w:sz w:val="24"/>
                <w14:textFill>
                  <w14:solidFill>
                    <w14:schemeClr w14:val="tx1"/>
                  </w14:solidFill>
                </w14:textFill>
              </w:rPr>
              <w:t>年 月  日</w:t>
            </w:r>
          </w:p>
        </w:tc>
      </w:tr>
    </w:tbl>
    <w:p>
      <w:pPr>
        <w:rPr>
          <w:rFonts w:ascii="仿宋_GB2312" w:hAnsi="宋体" w:eastAsia="仿宋_GB2312"/>
          <w:bCs/>
          <w:color w:val="000000" w:themeColor="text1"/>
          <w:sz w:val="28"/>
          <w:szCs w:val="28"/>
          <w14:textFill>
            <w14:solidFill>
              <w14:schemeClr w14:val="tx1"/>
            </w14:solidFill>
          </w14:textFill>
        </w:rPr>
      </w:pPr>
    </w:p>
    <w:p>
      <w:pPr>
        <w:rPr>
          <w:rFonts w:ascii="仿宋_GB2312" w:hAnsi="宋体" w:eastAsia="仿宋_GB2312"/>
          <w:bCs/>
          <w:color w:val="000000" w:themeColor="text1"/>
          <w:sz w:val="28"/>
          <w:szCs w:val="28"/>
          <w14:textFill>
            <w14:solidFill>
              <w14:schemeClr w14:val="tx1"/>
            </w14:solidFill>
          </w14:textFill>
        </w:rPr>
      </w:pPr>
    </w:p>
    <w:p>
      <w:pPr>
        <w:rPr>
          <w:rFonts w:ascii="仿宋_GB2312" w:hAnsi="宋体" w:eastAsia="仿宋_GB2312"/>
          <w:bCs/>
          <w:color w:val="000000" w:themeColor="text1"/>
          <w:sz w:val="28"/>
          <w:szCs w:val="28"/>
          <w14:textFill>
            <w14:solidFill>
              <w14:schemeClr w14:val="tx1"/>
            </w14:solidFill>
          </w14:textFill>
        </w:rPr>
      </w:pPr>
    </w:p>
    <w:p>
      <w:pPr>
        <w:rPr>
          <w:rFonts w:ascii="仿宋_GB2312" w:hAnsi="宋体" w:eastAsia="仿宋_GB2312"/>
          <w:bCs/>
          <w:color w:val="000000" w:themeColor="text1"/>
          <w:sz w:val="28"/>
          <w:szCs w:val="28"/>
          <w14:textFill>
            <w14:solidFill>
              <w14:schemeClr w14:val="tx1"/>
            </w14:solidFill>
          </w14:textFill>
        </w:rPr>
      </w:pPr>
    </w:p>
    <w:p>
      <w:pPr>
        <w:adjustRightInd w:val="0"/>
        <w:snapToGrid w:val="0"/>
        <w:spacing w:line="520" w:lineRule="exact"/>
        <w:jc w:val="left"/>
        <w:rPr>
          <w:rFonts w:ascii="宋体" w:hAnsi="宋体"/>
          <w:color w:val="000000" w:themeColor="text1"/>
          <w:sz w:val="20"/>
          <w:szCs w:val="20"/>
          <w14:textFill>
            <w14:solidFill>
              <w14:schemeClr w14:val="tx1"/>
            </w14:solidFill>
          </w14:textFill>
        </w:rPr>
        <w:sectPr>
          <w:pgSz w:w="11906" w:h="16838"/>
          <w:pgMar w:top="1247" w:right="1418" w:bottom="1246" w:left="1418" w:header="851" w:footer="992" w:gutter="0"/>
          <w:pgNumType w:fmt="numberInDash"/>
          <w:cols w:space="720" w:num="1"/>
          <w:docGrid w:type="lines" w:linePitch="312" w:charSpace="0"/>
        </w:sectPr>
      </w:pPr>
    </w:p>
    <w:p>
      <w:pPr>
        <w:adjustRightInd w:val="0"/>
        <w:snapToGrid w:val="0"/>
        <w:spacing w:line="360" w:lineRule="auto"/>
        <w:outlineLvl w:val="2"/>
        <w:rPr>
          <w:rFonts w:ascii="宋体" w:hAnsi="宋体" w:cs="宋体"/>
          <w:b/>
          <w:color w:val="000000" w:themeColor="text1"/>
          <w:kern w:val="0"/>
          <w:sz w:val="36"/>
          <w:szCs w:val="36"/>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w:t>
      </w:r>
      <w:r>
        <w:rPr>
          <w:rFonts w:ascii="黑体" w:hAnsi="宋体" w:eastAsia="黑体"/>
          <w:color w:val="000000" w:themeColor="text1"/>
          <w:sz w:val="32"/>
          <w:szCs w:val="32"/>
          <w14:textFill>
            <w14:solidFill>
              <w14:schemeClr w14:val="tx1"/>
            </w14:solidFill>
          </w14:textFill>
        </w:rPr>
        <w:t>13</w:t>
      </w:r>
    </w:p>
    <w:p>
      <w:pPr>
        <w:autoSpaceDE w:val="0"/>
        <w:autoSpaceDN w:val="0"/>
        <w:adjustRightInd w:val="0"/>
        <w:snapToGrid w:val="0"/>
        <w:spacing w:line="700" w:lineRule="exact"/>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u w:val="single"/>
          <w14:textFill>
            <w14:solidFill>
              <w14:schemeClr w14:val="tx1"/>
            </w14:solidFill>
          </w14:textFill>
        </w:rPr>
        <w:t xml:space="preserve"> </w:t>
      </w:r>
      <w:r>
        <w:rPr>
          <w:rFonts w:ascii="方正小标宋简体" w:hAnsi="宋体" w:eastAsia="方正小标宋简体" w:cs="宋体"/>
          <w:color w:val="000000" w:themeColor="text1"/>
          <w:kern w:val="0"/>
          <w:sz w:val="44"/>
          <w:szCs w:val="44"/>
          <w:u w:val="single"/>
          <w14:textFill>
            <w14:solidFill>
              <w14:schemeClr w14:val="tx1"/>
            </w14:solidFill>
          </w14:textFill>
        </w:rPr>
        <w:t xml:space="preserve">               </w:t>
      </w:r>
      <w:r>
        <w:rPr>
          <w:rFonts w:hint="eastAsia" w:ascii="方正小标宋简体" w:hAnsi="宋体" w:eastAsia="方正小标宋简体" w:cs="宋体"/>
          <w:color w:val="000000" w:themeColor="text1"/>
          <w:kern w:val="0"/>
          <w:sz w:val="44"/>
          <w:szCs w:val="44"/>
          <w14:textFill>
            <w14:solidFill>
              <w14:schemeClr w14:val="tx1"/>
            </w14:solidFill>
          </w14:textFill>
        </w:rPr>
        <w:t>项目事前绩效评估资料</w:t>
      </w:r>
    </w:p>
    <w:p>
      <w:pPr>
        <w:autoSpaceDE w:val="0"/>
        <w:autoSpaceDN w:val="0"/>
        <w:adjustRightInd w:val="0"/>
        <w:snapToGrid w:val="0"/>
        <w:spacing w:line="700" w:lineRule="exact"/>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确认单</w:t>
      </w:r>
    </w:p>
    <w:p>
      <w:pPr>
        <w:autoSpaceDE w:val="0"/>
        <w:autoSpaceDN w:val="0"/>
        <w:adjustRightInd w:val="0"/>
        <w:spacing w:before="100" w:beforeAutospacing="1" w:line="360" w:lineRule="auto"/>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规范事前绩效评估程序，提高工作效率，根据《福田区区级项目支出事前绩效评估管理实施细则》相关规定，特制定事前绩效评估资料确认单。预算部门（单位）应按评估工作组的要求在召开专家评审会前提供全部事前绩效评估相关资料。确因特殊原因个别资料在专家评审会召开前无法提供的，经评估工作组同意，可在报告初稿征求意见阶段最后一次提供，过期不提供视同资料缺失。</w:t>
      </w:r>
    </w:p>
    <w:p>
      <w:pPr>
        <w:autoSpaceDE w:val="0"/>
        <w:autoSpaceDN w:val="0"/>
        <w:adjustRightInd w:val="0"/>
        <w:spacing w:line="10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p>
    <w:tbl>
      <w:tblPr>
        <w:tblStyle w:val="10"/>
        <w:tblW w:w="9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82"/>
        <w:gridCol w:w="3113"/>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blHeader/>
          <w:jc w:val="center"/>
        </w:trPr>
        <w:tc>
          <w:tcPr>
            <w:tcW w:w="704" w:type="dxa"/>
            <w:vAlign w:val="center"/>
          </w:tcPr>
          <w:p>
            <w:pPr>
              <w:spacing w:line="360" w:lineRule="auto"/>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序号</w:t>
            </w:r>
          </w:p>
        </w:tc>
        <w:tc>
          <w:tcPr>
            <w:tcW w:w="2982" w:type="dxa"/>
            <w:vAlign w:val="center"/>
          </w:tcPr>
          <w:p>
            <w:pPr>
              <w:spacing w:line="360" w:lineRule="auto"/>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资料类别</w:t>
            </w:r>
          </w:p>
        </w:tc>
        <w:tc>
          <w:tcPr>
            <w:tcW w:w="3113" w:type="dxa"/>
            <w:vAlign w:val="center"/>
          </w:tcPr>
          <w:p>
            <w:pPr>
              <w:spacing w:line="360" w:lineRule="auto"/>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资料名称</w:t>
            </w:r>
          </w:p>
        </w:tc>
        <w:tc>
          <w:tcPr>
            <w:tcW w:w="2365" w:type="dxa"/>
            <w:vAlign w:val="center"/>
          </w:tcPr>
          <w:p>
            <w:pPr>
              <w:spacing w:line="360" w:lineRule="auto"/>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资料提供情况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w:t>
            </w:r>
          </w:p>
        </w:tc>
        <w:tc>
          <w:tcPr>
            <w:tcW w:w="2982" w:type="dxa"/>
            <w:vAlign w:val="center"/>
          </w:tcPr>
          <w:p>
            <w:pP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项目立项背景及发展规划</w:t>
            </w:r>
          </w:p>
        </w:tc>
        <w:tc>
          <w:tcPr>
            <w:tcW w:w="3113" w:type="dxa"/>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国家相关规划</w:t>
            </w:r>
          </w:p>
        </w:tc>
        <w:tc>
          <w:tcPr>
            <w:tcW w:w="2365" w:type="dxa"/>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已提供、提供时间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tcBorders>
              <w:bottom w:val="single" w:color="auto" w:sz="4" w:space="0"/>
            </w:tcBorders>
            <w:vAlign w:val="center"/>
          </w:tcPr>
          <w:p>
            <w:pPr>
              <w:rPr>
                <w:rFonts w:ascii="仿宋_GB2312" w:hAnsi="宋体" w:eastAsia="仿宋_GB2312"/>
                <w:color w:val="000000" w:themeColor="text1"/>
                <w:sz w:val="24"/>
                <w14:textFill>
                  <w14:solidFill>
                    <w14:schemeClr w14:val="tx1"/>
                  </w14:solidFill>
                </w14:textFill>
              </w:rPr>
            </w:pP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深圳市、福田区相关规划</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tcBorders>
              <w:bottom w:val="single" w:color="auto" w:sz="4" w:space="0"/>
            </w:tcBorders>
            <w:vAlign w:val="center"/>
          </w:tcPr>
          <w:p>
            <w:pPr>
              <w:rPr>
                <w:rFonts w:ascii="仿宋_GB2312" w:hAnsi="宋体" w:eastAsia="仿宋_GB2312"/>
                <w:color w:val="000000" w:themeColor="text1"/>
                <w:sz w:val="24"/>
                <w14:textFill>
                  <w14:solidFill>
                    <w14:schemeClr w14:val="tx1"/>
                  </w14:solidFill>
                </w14:textFill>
              </w:rPr>
            </w:pP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w:t>
            </w:r>
          </w:p>
        </w:tc>
        <w:tc>
          <w:tcPr>
            <w:tcW w:w="2982" w:type="dxa"/>
            <w:tcBorders>
              <w:bottom w:val="single" w:color="auto" w:sz="4" w:space="0"/>
            </w:tcBorders>
            <w:vAlign w:val="center"/>
          </w:tcPr>
          <w:p>
            <w:pP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项目立项申请材料</w:t>
            </w: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可行性研究报告</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tcBorders>
              <w:bottom w:val="single" w:color="auto" w:sz="4" w:space="0"/>
            </w:tcBorders>
            <w:vAlign w:val="center"/>
          </w:tcPr>
          <w:p>
            <w:pPr>
              <w:jc w:val="center"/>
              <w:rPr>
                <w:rFonts w:ascii="仿宋_GB2312" w:hAnsi="宋体" w:eastAsia="仿宋_GB2312"/>
                <w:color w:val="000000" w:themeColor="text1"/>
                <w:sz w:val="24"/>
                <w14:textFill>
                  <w14:solidFill>
                    <w14:schemeClr w14:val="tx1"/>
                  </w14:solidFill>
                </w14:textFill>
              </w:rPr>
            </w:pP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立项专家论证意见</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tcBorders>
              <w:bottom w:val="single" w:color="auto" w:sz="4" w:space="0"/>
            </w:tcBorders>
            <w:vAlign w:val="center"/>
          </w:tcPr>
          <w:p>
            <w:pPr>
              <w:jc w:val="center"/>
              <w:rPr>
                <w:rFonts w:ascii="仿宋_GB2312" w:hAnsi="宋体" w:eastAsia="仿宋_GB2312"/>
                <w:color w:val="000000" w:themeColor="text1"/>
                <w:sz w:val="24"/>
                <w14:textFill>
                  <w14:solidFill>
                    <w14:schemeClr w14:val="tx1"/>
                  </w14:solidFill>
                </w14:textFill>
              </w:rPr>
            </w:pP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w:t>
            </w:r>
          </w:p>
        </w:tc>
        <w:tc>
          <w:tcPr>
            <w:tcW w:w="2982" w:type="dxa"/>
            <w:tcBorders>
              <w:bottom w:val="single" w:color="auto" w:sz="4" w:space="0"/>
            </w:tcBorders>
            <w:vAlign w:val="center"/>
          </w:tcPr>
          <w:p>
            <w:pP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项目预算申请资料</w:t>
            </w: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预算明细表</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tcBorders>
              <w:bottom w:val="single" w:color="auto" w:sz="4" w:space="0"/>
            </w:tcBorders>
            <w:vAlign w:val="center"/>
          </w:tcPr>
          <w:p>
            <w:pPr>
              <w:adjustRightInd w:val="0"/>
              <w:snapToGrid w:val="0"/>
              <w:jc w:val="center"/>
              <w:rPr>
                <w:rFonts w:ascii="仿宋_GB2312" w:hAnsi="宋体" w:eastAsia="仿宋_GB2312"/>
                <w:color w:val="000000" w:themeColor="text1"/>
                <w:sz w:val="24"/>
                <w14:textFill>
                  <w14:solidFill>
                    <w14:schemeClr w14:val="tx1"/>
                  </w14:solidFill>
                </w14:textFill>
              </w:rPr>
            </w:pP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w:t>
            </w:r>
          </w:p>
        </w:tc>
        <w:tc>
          <w:tcPr>
            <w:tcW w:w="2982" w:type="dxa"/>
            <w:tcBorders>
              <w:bottom w:val="single" w:color="auto" w:sz="4" w:space="0"/>
            </w:tcBorders>
            <w:vAlign w:val="center"/>
          </w:tcPr>
          <w:p>
            <w:pP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与项目相关的组织管理制度</w:t>
            </w: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业务管理制度</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财务管理制度</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w:t>
            </w:r>
          </w:p>
        </w:tc>
        <w:tc>
          <w:tcPr>
            <w:tcW w:w="2982" w:type="dxa"/>
            <w:vAlign w:val="center"/>
          </w:tcPr>
          <w:p>
            <w:pPr>
              <w:snapToGrid w:val="0"/>
              <w:ind w:firstLine="120" w:firstLineChars="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与项目相关的管控措施</w:t>
            </w:r>
          </w:p>
        </w:tc>
        <w:tc>
          <w:tcPr>
            <w:tcW w:w="3113" w:type="dxa"/>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进度、质量控制措施</w:t>
            </w:r>
          </w:p>
        </w:tc>
        <w:tc>
          <w:tcPr>
            <w:tcW w:w="2365" w:type="dxa"/>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vAlign w:val="center"/>
          </w:tcPr>
          <w:p>
            <w:pPr>
              <w:snapToGrid w:val="0"/>
              <w:ind w:firstLine="120" w:firstLineChars="50"/>
              <w:rPr>
                <w:rFonts w:ascii="仿宋_GB2312" w:hAnsi="宋体" w:eastAsia="仿宋_GB2312"/>
                <w:color w:val="000000" w:themeColor="text1"/>
                <w:sz w:val="24"/>
                <w14:textFill>
                  <w14:solidFill>
                    <w14:schemeClr w14:val="tx1"/>
                  </w14:solidFill>
                </w14:textFill>
              </w:rPr>
            </w:pPr>
          </w:p>
        </w:tc>
        <w:tc>
          <w:tcPr>
            <w:tcW w:w="3113" w:type="dxa"/>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风险控制措施</w:t>
            </w:r>
          </w:p>
        </w:tc>
        <w:tc>
          <w:tcPr>
            <w:tcW w:w="2365" w:type="dxa"/>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vAlign w:val="center"/>
          </w:tcPr>
          <w:p>
            <w:pPr>
              <w:snapToGrid w:val="0"/>
              <w:ind w:firstLine="120" w:firstLineChars="50"/>
              <w:rPr>
                <w:rFonts w:ascii="仿宋_GB2312" w:hAnsi="宋体" w:eastAsia="仿宋_GB2312"/>
                <w:color w:val="000000" w:themeColor="text1"/>
                <w:sz w:val="24"/>
                <w14:textFill>
                  <w14:solidFill>
                    <w14:schemeClr w14:val="tx1"/>
                  </w14:solidFill>
                </w14:textFill>
              </w:rPr>
            </w:pPr>
          </w:p>
        </w:tc>
        <w:tc>
          <w:tcPr>
            <w:tcW w:w="3113" w:type="dxa"/>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tc>
        <w:tc>
          <w:tcPr>
            <w:tcW w:w="2365" w:type="dxa"/>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6</w:t>
            </w:r>
          </w:p>
        </w:tc>
        <w:tc>
          <w:tcPr>
            <w:tcW w:w="2982" w:type="dxa"/>
            <w:vAlign w:val="center"/>
          </w:tcPr>
          <w:p>
            <w:pPr>
              <w:snapToGrid w:val="0"/>
              <w:ind w:firstLine="120" w:firstLineChars="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其他资料</w:t>
            </w:r>
          </w:p>
        </w:tc>
        <w:tc>
          <w:tcPr>
            <w:tcW w:w="3113" w:type="dxa"/>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事前绩效评估项目计划实施方案</w:t>
            </w:r>
          </w:p>
        </w:tc>
        <w:tc>
          <w:tcPr>
            <w:tcW w:w="2365" w:type="dxa"/>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vAlign w:val="center"/>
          </w:tcPr>
          <w:p>
            <w:pPr>
              <w:snapToGrid w:val="0"/>
              <w:ind w:firstLine="120" w:firstLineChars="50"/>
              <w:rPr>
                <w:rFonts w:ascii="仿宋_GB2312" w:hAnsi="宋体" w:eastAsia="仿宋_GB2312"/>
                <w:color w:val="000000" w:themeColor="text1"/>
                <w:sz w:val="24"/>
                <w14:textFill>
                  <w14:solidFill>
                    <w14:schemeClr w14:val="tx1"/>
                  </w14:solidFill>
                </w14:textFill>
              </w:rPr>
            </w:pPr>
          </w:p>
        </w:tc>
        <w:tc>
          <w:tcPr>
            <w:tcW w:w="3113" w:type="dxa"/>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事前绩效评估项目绩效目标表</w:t>
            </w:r>
          </w:p>
        </w:tc>
        <w:tc>
          <w:tcPr>
            <w:tcW w:w="2365" w:type="dxa"/>
            <w:vAlign w:val="center"/>
          </w:tcPr>
          <w:p>
            <w:pPr>
              <w:snapToGrid w:val="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04" w:type="dxa"/>
            <w:tcBorders>
              <w:bottom w:val="single" w:color="auto" w:sz="4" w:space="0"/>
            </w:tcBorders>
            <w:vAlign w:val="center"/>
          </w:tcPr>
          <w:p>
            <w:pPr>
              <w:spacing w:line="360" w:lineRule="auto"/>
              <w:jc w:val="center"/>
              <w:rPr>
                <w:rFonts w:ascii="仿宋_GB2312" w:hAnsi="宋体" w:eastAsia="仿宋_GB2312"/>
                <w:color w:val="000000" w:themeColor="text1"/>
                <w:sz w:val="24"/>
                <w14:textFill>
                  <w14:solidFill>
                    <w14:schemeClr w14:val="tx1"/>
                  </w14:solidFill>
                </w14:textFill>
              </w:rPr>
            </w:pPr>
          </w:p>
        </w:tc>
        <w:tc>
          <w:tcPr>
            <w:tcW w:w="2982" w:type="dxa"/>
            <w:tcBorders>
              <w:bottom w:val="single" w:color="auto" w:sz="4" w:space="0"/>
            </w:tcBorders>
            <w:vAlign w:val="center"/>
          </w:tcPr>
          <w:p>
            <w:pPr>
              <w:rPr>
                <w:rFonts w:ascii="仿宋_GB2312" w:hAnsi="宋体" w:eastAsia="仿宋_GB2312"/>
                <w:color w:val="000000" w:themeColor="text1"/>
                <w:sz w:val="24"/>
                <w14:textFill>
                  <w14:solidFill>
                    <w14:schemeClr w14:val="tx1"/>
                  </w14:solidFill>
                </w14:textFill>
              </w:rPr>
            </w:pPr>
          </w:p>
        </w:tc>
        <w:tc>
          <w:tcPr>
            <w:tcW w:w="3113" w:type="dxa"/>
            <w:tcBorders>
              <w:bottom w:val="single" w:color="auto" w:sz="4" w:space="0"/>
            </w:tcBorders>
            <w:vAlign w:val="center"/>
          </w:tcPr>
          <w:p>
            <w:pPr>
              <w:snapToGrid w:val="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tc>
        <w:tc>
          <w:tcPr>
            <w:tcW w:w="2365" w:type="dxa"/>
            <w:tcBorders>
              <w:bottom w:val="single" w:color="auto" w:sz="4" w:space="0"/>
            </w:tcBorders>
            <w:vAlign w:val="center"/>
          </w:tcPr>
          <w:p>
            <w:pPr>
              <w:snapToGrid w:val="0"/>
              <w:jc w:val="center"/>
              <w:rPr>
                <w:rFonts w:ascii="仿宋_GB2312" w:hAnsi="宋体" w:eastAsia="仿宋_GB2312"/>
                <w:color w:val="000000" w:themeColor="text1"/>
                <w:sz w:val="24"/>
                <w14:textFill>
                  <w14:solidFill>
                    <w14:schemeClr w14:val="tx1"/>
                  </w14:solidFill>
                </w14:textFill>
              </w:rPr>
            </w:pPr>
          </w:p>
        </w:tc>
      </w:tr>
    </w:tbl>
    <w:p>
      <w:pPr>
        <w:autoSpaceDE w:val="0"/>
        <w:autoSpaceDN w:val="0"/>
        <w:adjustRightInd w:val="0"/>
        <w:spacing w:line="460" w:lineRule="exact"/>
        <w:jc w:val="left"/>
        <w:rPr>
          <w:rFonts w:ascii="仿宋_GB2312" w:eastAsia="仿宋_GB2312" w:cs="宋体"/>
          <w:color w:val="000000" w:themeColor="text1"/>
          <w:kern w:val="0"/>
          <w:sz w:val="28"/>
          <w:szCs w:val="28"/>
          <w14:textFill>
            <w14:solidFill>
              <w14:schemeClr w14:val="tx1"/>
            </w14:solidFill>
          </w14:textFill>
        </w:rPr>
      </w:pPr>
    </w:p>
    <w:p>
      <w:pPr>
        <w:autoSpaceDE w:val="0"/>
        <w:autoSpaceDN w:val="0"/>
        <w:adjustRightInd w:val="0"/>
        <w:spacing w:line="360" w:lineRule="auto"/>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预算单位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评估工作组</w:t>
      </w:r>
    </w:p>
    <w:p>
      <w:pPr>
        <w:autoSpaceDE w:val="0"/>
        <w:autoSpaceDN w:val="0"/>
        <w:adjustRightInd w:val="0"/>
        <w:spacing w:line="360" w:lineRule="auto"/>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负责人签字：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    组长签字：</w:t>
      </w:r>
    </w:p>
    <w:p>
      <w:pPr>
        <w:autoSpaceDE w:val="0"/>
        <w:autoSpaceDN w:val="0"/>
        <w:adjustRightInd w:val="0"/>
        <w:spacing w:line="360" w:lineRule="auto"/>
        <w:ind w:firstLine="640" w:firstLineChars="200"/>
        <w:jc w:val="left"/>
        <w:rPr>
          <w:rFonts w:ascii="仿宋_GB2312" w:hAnsi="宋体" w:eastAsia="仿宋_GB2312" w:cs="微软雅黑"/>
          <w:color w:val="000000" w:themeColor="text1"/>
          <w:kern w:val="0"/>
          <w:sz w:val="32"/>
          <w:szCs w:val="32"/>
          <w14:textFill>
            <w14:solidFill>
              <w14:schemeClr w14:val="tx1"/>
            </w14:solidFill>
          </w14:textFill>
        </w:rPr>
      </w:pPr>
      <w:r>
        <w:rPr>
          <w:rFonts w:hint="eastAsia" w:ascii="仿宋_GB2312" w:hAnsi="宋体" w:eastAsia="仿宋_GB2312" w:cs="微软雅黑"/>
          <w:color w:val="000000" w:themeColor="text1"/>
          <w:kern w:val="0"/>
          <w:sz w:val="32"/>
          <w:szCs w:val="32"/>
          <w14:textFill>
            <w14:solidFill>
              <w14:schemeClr w14:val="tx1"/>
            </w14:solidFill>
          </w14:textFill>
        </w:rPr>
        <w:t xml:space="preserve">                              </w:t>
      </w:r>
      <w:r>
        <w:rPr>
          <w:rFonts w:ascii="仿宋_GB2312" w:hAnsi="宋体" w:eastAsia="仿宋_GB2312" w:cs="微软雅黑"/>
          <w:color w:val="000000" w:themeColor="text1"/>
          <w:kern w:val="0"/>
          <w:sz w:val="32"/>
          <w:szCs w:val="32"/>
          <w14:textFill>
            <w14:solidFill>
              <w14:schemeClr w14:val="tx1"/>
            </w14:solidFill>
          </w14:textFill>
        </w:rPr>
        <w:t xml:space="preserve">   </w:t>
      </w:r>
      <w:r>
        <w:rPr>
          <w:rFonts w:hint="eastAsia" w:ascii="仿宋_GB2312" w:hAnsi="宋体" w:eastAsia="仿宋_GB2312" w:cs="微软雅黑"/>
          <w:color w:val="000000" w:themeColor="text1"/>
          <w:kern w:val="0"/>
          <w:sz w:val="32"/>
          <w:szCs w:val="32"/>
          <w14:textFill>
            <w14:solidFill>
              <w14:schemeClr w14:val="tx1"/>
            </w14:solidFill>
          </w14:textFill>
        </w:rPr>
        <w:t xml:space="preserve">  </w:t>
      </w:r>
      <w:r>
        <w:rPr>
          <w:rFonts w:ascii="仿宋_GB2312" w:hAnsi="宋体" w:eastAsia="仿宋_GB2312" w:cs="微软雅黑"/>
          <w:color w:val="000000" w:themeColor="text1"/>
          <w:kern w:val="0"/>
          <w:sz w:val="32"/>
          <w:szCs w:val="32"/>
          <w14:textFill>
            <w14:solidFill>
              <w14:schemeClr w14:val="tx1"/>
            </w14:solidFill>
          </w14:textFill>
        </w:rPr>
        <w:t xml:space="preserve"> </w:t>
      </w:r>
      <w:r>
        <w:rPr>
          <w:rFonts w:hint="eastAsia" w:ascii="仿宋_GB2312" w:hAnsi="宋体" w:eastAsia="仿宋_GB2312" w:cs="微软雅黑"/>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 年  月  日</w:t>
      </w:r>
    </w:p>
    <w:p>
      <w:pPr>
        <w:adjustRightInd w:val="0"/>
        <w:snapToGrid w:val="0"/>
        <w:spacing w:line="360" w:lineRule="auto"/>
        <w:jc w:val="left"/>
        <w:rPr>
          <w:rFonts w:ascii="宋体" w:hAnsi="宋体"/>
          <w:color w:val="000000" w:themeColor="text1"/>
          <w:sz w:val="20"/>
          <w:szCs w:val="20"/>
          <w14:textFill>
            <w14:solidFill>
              <w14:schemeClr w14:val="tx1"/>
            </w14:solidFill>
          </w14:textFill>
        </w:rPr>
        <w:sectPr>
          <w:pgSz w:w="11906" w:h="16838"/>
          <w:pgMar w:top="1247" w:right="1418" w:bottom="1246" w:left="1418" w:header="851" w:footer="992" w:gutter="0"/>
          <w:pgNumType w:fmt="numberInDash"/>
          <w:cols w:space="720" w:num="1"/>
          <w:docGrid w:type="lines" w:linePitch="312" w:charSpace="0"/>
        </w:sect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附件1</w:t>
      </w:r>
      <w:r>
        <w:rPr>
          <w:rFonts w:ascii="黑体" w:hAnsi="宋体" w:eastAsia="黑体"/>
          <w:color w:val="000000" w:themeColor="text1"/>
          <w:sz w:val="32"/>
          <w:szCs w:val="32"/>
          <w14:textFill>
            <w14:solidFill>
              <w14:schemeClr w14:val="tx1"/>
            </w14:solidFill>
          </w14:textFill>
        </w:rPr>
        <w:t>4</w:t>
      </w:r>
    </w:p>
    <w:p>
      <w:pPr>
        <w:rPr>
          <w:rFonts w:ascii="仿宋_GB2312" w:eastAsia="仿宋_GB2312"/>
          <w:bCs/>
          <w:color w:val="000000" w:themeColor="text1"/>
          <w:sz w:val="28"/>
          <w:szCs w:val="28"/>
          <w14:textFill>
            <w14:solidFill>
              <w14:schemeClr w14:val="tx1"/>
            </w14:solidFill>
          </w14:textFill>
        </w:rPr>
      </w:pPr>
    </w:p>
    <w:p>
      <w:pPr>
        <w:rPr>
          <w:rFonts w:ascii="仿宋_GB2312" w:eastAsia="仿宋_GB2312"/>
          <w:bCs/>
          <w:color w:val="000000" w:themeColor="text1"/>
          <w:sz w:val="28"/>
          <w:szCs w:val="28"/>
          <w14:textFill>
            <w14:solidFill>
              <w14:schemeClr w14:val="tx1"/>
            </w14:solidFill>
          </w14:textFill>
        </w:rPr>
      </w:pPr>
    </w:p>
    <w:p>
      <w:pPr>
        <w:snapToGrid w:val="0"/>
        <w:spacing w:line="700" w:lineRule="exact"/>
        <w:jc w:val="center"/>
        <w:outlineLvl w:val="0"/>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XXX年度XXX部门（单位）</w:t>
      </w:r>
    </w:p>
    <w:p>
      <w:pPr>
        <w:snapToGrid w:val="0"/>
        <w:spacing w:line="700" w:lineRule="exact"/>
        <w:jc w:val="center"/>
        <w:outlineLvl w:val="0"/>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XXX项目支出</w:t>
      </w:r>
    </w:p>
    <w:p>
      <w:pPr>
        <w:snapToGrid w:val="0"/>
        <w:spacing w:line="700" w:lineRule="exact"/>
        <w:jc w:val="center"/>
        <w:outlineLvl w:val="0"/>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事前绩效评估报告</w:t>
      </w:r>
    </w:p>
    <w:p>
      <w:pPr>
        <w:snapToGrid w:val="0"/>
        <w:spacing w:before="156" w:beforeLines="50" w:line="360" w:lineRule="auto"/>
        <w:rPr>
          <w:rFonts w:eastAsia="黑体"/>
          <w:b/>
          <w:color w:val="000000" w:themeColor="text1"/>
          <w:sz w:val="48"/>
          <w14:textFill>
            <w14:solidFill>
              <w14:schemeClr w14:val="tx1"/>
            </w14:solidFill>
          </w14:textFill>
        </w:rPr>
      </w:pPr>
    </w:p>
    <w:p>
      <w:pPr>
        <w:snapToGrid w:val="0"/>
        <w:spacing w:before="156" w:beforeLines="50" w:line="360" w:lineRule="auto"/>
        <w:rPr>
          <w:rFonts w:eastAsia="黑体"/>
          <w:b/>
          <w:color w:val="000000" w:themeColor="text1"/>
          <w:sz w:val="48"/>
          <w14:textFill>
            <w14:solidFill>
              <w14:schemeClr w14:val="tx1"/>
            </w14:solidFill>
          </w14:textFill>
        </w:rPr>
      </w:pPr>
    </w:p>
    <w:p>
      <w:pPr>
        <w:snapToGrid w:val="0"/>
        <w:spacing w:before="156" w:beforeLines="50" w:line="360" w:lineRule="auto"/>
        <w:rPr>
          <w:rFonts w:eastAsia="黑体"/>
          <w:b/>
          <w:color w:val="000000" w:themeColor="text1"/>
          <w:sz w:val="48"/>
          <w14:textFill>
            <w14:solidFill>
              <w14:schemeClr w14:val="tx1"/>
            </w14:solidFill>
          </w14:textFill>
        </w:rPr>
      </w:pPr>
    </w:p>
    <w:p>
      <w:pPr>
        <w:snapToGrid w:val="0"/>
        <w:spacing w:before="156" w:beforeLines="50" w:line="360" w:lineRule="auto"/>
        <w:rPr>
          <w:rFonts w:eastAsia="黑体"/>
          <w:b/>
          <w:color w:val="000000" w:themeColor="text1"/>
          <w:sz w:val="48"/>
          <w14:textFill>
            <w14:solidFill>
              <w14:schemeClr w14:val="tx1"/>
            </w14:solidFill>
          </w14:textFill>
        </w:rPr>
      </w:pPr>
    </w:p>
    <w:p>
      <w:pPr>
        <w:snapToGrid w:val="0"/>
        <w:spacing w:before="156" w:beforeLines="50" w:line="360" w:lineRule="auto"/>
        <w:rPr>
          <w:rFonts w:eastAsia="黑体"/>
          <w:b/>
          <w:color w:val="000000" w:themeColor="text1"/>
          <w:sz w:val="48"/>
          <w14:textFill>
            <w14:solidFill>
              <w14:schemeClr w14:val="tx1"/>
            </w14:solidFill>
          </w14:textFill>
        </w:rPr>
      </w:pPr>
    </w:p>
    <w:p>
      <w:pPr>
        <w:snapToGrid w:val="0"/>
        <w:spacing w:before="156" w:beforeLines="50" w:line="360" w:lineRule="auto"/>
        <w:rPr>
          <w:rFonts w:eastAsia="黑体"/>
          <w:b/>
          <w:color w:val="000000" w:themeColor="text1"/>
          <w:sz w:val="48"/>
          <w14:textFill>
            <w14:solidFill>
              <w14:schemeClr w14:val="tx1"/>
            </w14:solidFill>
          </w14:textFill>
        </w:rPr>
      </w:pPr>
    </w:p>
    <w:p>
      <w:pPr>
        <w:ind w:firstLine="960" w:firstLineChars="30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报告编号：</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p>
    <w:p>
      <w:pPr>
        <w:ind w:firstLine="960" w:firstLineChars="30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委托单位：</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p>
    <w:p>
      <w:pPr>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预算部门（单位）：</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p>
    <w:p>
      <w:pPr>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评估机构：</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p>
    <w:p>
      <w:pPr>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报告出具时间：</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p>
    <w:p>
      <w:pPr>
        <w:snapToGrid w:val="0"/>
        <w:spacing w:before="156" w:beforeLines="50" w:line="360" w:lineRule="auto"/>
        <w:jc w:val="center"/>
        <w:rPr>
          <w:rFonts w:eastAsia="黑体"/>
          <w:b/>
          <w:color w:val="000000" w:themeColor="text1"/>
          <w:sz w:val="48"/>
          <w14:textFill>
            <w14:solidFill>
              <w14:schemeClr w14:val="tx1"/>
            </w14:solidFill>
          </w14:textFill>
        </w:rPr>
      </w:pPr>
    </w:p>
    <w:p>
      <w:pPr>
        <w:snapToGrid w:val="0"/>
        <w:spacing w:line="700" w:lineRule="exact"/>
        <w:jc w:val="center"/>
        <w:outlineLvl w:val="0"/>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事前绩效评估报告</w:t>
      </w:r>
    </w:p>
    <w:p>
      <w:pPr>
        <w:pStyle w:val="20"/>
        <w:spacing w:before="156" w:beforeLines="50" w:after="156" w:afterLines="50"/>
        <w:ind w:firstLine="0" w:firstLineChars="0"/>
        <w:jc w:val="center"/>
        <w:rPr>
          <w:rFonts w:hAnsi="黑体"/>
          <w:color w:val="000000" w:themeColor="text1"/>
          <w:sz w:val="32"/>
          <w:szCs w:val="36"/>
          <w14:textFill>
            <w14:solidFill>
              <w14:schemeClr w14:val="tx1"/>
            </w14:solidFill>
          </w14:textFill>
        </w:rPr>
      </w:pPr>
      <w:r>
        <w:rPr>
          <w:rFonts w:hint="eastAsia" w:hAnsi="黑体"/>
          <w:color w:val="000000" w:themeColor="text1"/>
          <w:sz w:val="32"/>
          <w:szCs w:val="36"/>
          <w14:textFill>
            <w14:solidFill>
              <w14:schemeClr w14:val="tx1"/>
            </w14:solidFill>
          </w14:textFill>
        </w:rPr>
        <w:t>项目关键信息表</w:t>
      </w:r>
    </w:p>
    <w:tbl>
      <w:tblPr>
        <w:tblStyle w:val="10"/>
        <w:tblW w:w="8916"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609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2820" w:type="dxa"/>
            <w:shd w:val="clear" w:color="auto" w:fill="auto"/>
            <w:vAlign w:val="center"/>
          </w:tcPr>
          <w:p>
            <w:pPr>
              <w:pStyle w:val="5"/>
              <w:spacing w:before="156" w:beforeLines="50" w:after="156" w:afterLines="50" w:line="360" w:lineRule="auto"/>
              <w:jc w:val="left"/>
              <w:rPr>
                <w:rFonts w:ascii="仿宋_GB2312" w:hAnsi="黑体" w:eastAsia="仿宋_GB2312"/>
                <w:color w:val="000000" w:themeColor="text1"/>
                <w:sz w:val="28"/>
                <w:szCs w:val="28"/>
                <w14:textFill>
                  <w14:solidFill>
                    <w14:schemeClr w14:val="tx1"/>
                  </w14:solidFill>
                </w14:textFill>
              </w:rPr>
            </w:pPr>
            <w:r>
              <w:rPr>
                <w:rFonts w:ascii="仿宋_GB2312" w:hAnsi="黑体" w:eastAsia="仿宋_GB2312"/>
                <w:color w:val="000000" w:themeColor="text1"/>
                <w:sz w:val="28"/>
                <w:szCs w:val="28"/>
                <w14:textFill>
                  <w14:solidFill>
                    <w14:schemeClr w14:val="tx1"/>
                  </w14:solidFill>
                </w14:textFill>
              </w:rPr>
              <w:t>项目名称：</w:t>
            </w:r>
          </w:p>
        </w:tc>
        <w:tc>
          <w:tcPr>
            <w:tcW w:w="6096" w:type="dxa"/>
            <w:shd w:val="clear" w:color="auto" w:fill="auto"/>
            <w:vAlign w:val="center"/>
          </w:tcPr>
          <w:p>
            <w:pPr>
              <w:pStyle w:val="5"/>
              <w:spacing w:before="156" w:beforeLines="50" w:after="156" w:afterLines="50" w:line="240" w:lineRule="auto"/>
              <w:jc w:val="left"/>
              <w:rPr>
                <w:rFonts w:ascii="仿宋_GB2312" w:hAnsi="黑体" w:eastAsia="仿宋_GB2312"/>
                <w:color w:val="000000" w:themeColor="text1"/>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项目属性：</w:t>
            </w:r>
          </w:p>
        </w:tc>
        <w:tc>
          <w:tcPr>
            <w:tcW w:w="6096"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委托</w:t>
            </w:r>
            <w:r>
              <w:rPr>
                <w:rFonts w:ascii="仿宋_GB2312" w:hAnsi="宋体" w:eastAsia="仿宋_GB2312" w:cs="宋体"/>
                <w:color w:val="000000" w:themeColor="text1"/>
                <w:kern w:val="0"/>
                <w:sz w:val="28"/>
                <w:szCs w:val="28"/>
                <w14:textFill>
                  <w14:solidFill>
                    <w14:schemeClr w14:val="tx1"/>
                  </w14:solidFill>
                </w14:textFill>
              </w:rPr>
              <w:t>单位：</w:t>
            </w:r>
          </w:p>
        </w:tc>
        <w:tc>
          <w:tcPr>
            <w:tcW w:w="6096"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预算部门（</w:t>
            </w:r>
            <w:r>
              <w:rPr>
                <w:rFonts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w:t>
            </w:r>
          </w:p>
        </w:tc>
        <w:tc>
          <w:tcPr>
            <w:tcW w:w="6096"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评估对象：</w:t>
            </w:r>
          </w:p>
        </w:tc>
        <w:tc>
          <w:tcPr>
            <w:tcW w:w="6096" w:type="dxa"/>
            <w:shd w:val="clear" w:color="auto" w:fill="auto"/>
            <w:vAlign w:val="center"/>
          </w:tcPr>
          <w:p>
            <w:pPr>
              <w:pStyle w:val="5"/>
              <w:spacing w:before="156" w:beforeLines="50" w:after="156" w:afterLines="50" w:line="240" w:lineRule="auto"/>
              <w:jc w:val="left"/>
              <w:rPr>
                <w:rFonts w:ascii="仿宋_GB2312" w:hAnsi="黑体" w:eastAsia="仿宋_GB2312"/>
                <w:color w:val="000000" w:themeColor="text1"/>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涉及资金总额：</w:t>
            </w:r>
          </w:p>
        </w:tc>
        <w:tc>
          <w:tcPr>
            <w:tcW w:w="6096"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实施地点：</w:t>
            </w:r>
          </w:p>
        </w:tc>
        <w:tc>
          <w:tcPr>
            <w:tcW w:w="6096"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事前绩效评估结果：</w:t>
            </w:r>
          </w:p>
        </w:tc>
        <w:tc>
          <w:tcPr>
            <w:tcW w:w="6096" w:type="dxa"/>
            <w:shd w:val="clear" w:color="auto" w:fill="auto"/>
            <w:vAlign w:val="center"/>
          </w:tcPr>
          <w:p>
            <w:pPr>
              <w:widowControl/>
              <w:spacing w:line="560" w:lineRule="exact"/>
              <w:jc w:val="left"/>
              <w:rPr>
                <w:rFonts w:ascii="仿宋_GB2312" w:hAnsi="宋体" w:eastAsia="仿宋_GB2312" w:cs="宋体"/>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评价机构：</w:t>
            </w:r>
          </w:p>
        </w:tc>
        <w:tc>
          <w:tcPr>
            <w:tcW w:w="6096"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X</w:t>
            </w:r>
            <w:r>
              <w:rPr>
                <w:rFonts w:ascii="仿宋_GB2312" w:hAnsi="宋体" w:eastAsia="仿宋_GB2312" w:cs="宋体"/>
                <w:color w:val="000000" w:themeColor="text1"/>
                <w:kern w:val="0"/>
                <w:sz w:val="28"/>
                <w:szCs w:val="28"/>
                <w14:textFill>
                  <w14:solidFill>
                    <w14:schemeClr w14:val="tx1"/>
                  </w14:solidFill>
                </w14:textFill>
              </w:rPr>
              <w:t>XXXXXXXXXX</w:t>
            </w:r>
            <w:r>
              <w:rPr>
                <w:rFonts w:hint="eastAsia" w:ascii="仿宋_GB2312" w:hAnsi="宋体" w:eastAsia="仿宋_GB2312" w:cs="宋体"/>
                <w:color w:val="000000" w:themeColor="text1"/>
                <w:kern w:val="0"/>
                <w:sz w:val="28"/>
                <w:szCs w:val="28"/>
                <w14:textFill>
                  <w14:solidFill>
                    <w14:schemeClr w14:val="tx1"/>
                  </w14:solidFill>
                </w14:textFill>
              </w:rPr>
              <w:t>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评价工作组组长：</w:t>
            </w:r>
          </w:p>
        </w:tc>
        <w:tc>
          <w:tcPr>
            <w:tcW w:w="6096"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评价工作组组员：</w:t>
            </w:r>
          </w:p>
        </w:tc>
        <w:tc>
          <w:tcPr>
            <w:tcW w:w="6096"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20"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外聘专家：</w:t>
            </w:r>
          </w:p>
        </w:tc>
        <w:tc>
          <w:tcPr>
            <w:tcW w:w="6096" w:type="dxa"/>
            <w:shd w:val="clear" w:color="auto" w:fill="auto"/>
            <w:vAlign w:val="center"/>
          </w:tcPr>
          <w:p>
            <w:pPr>
              <w:widowControl/>
              <w:jc w:val="left"/>
              <w:rPr>
                <w:rFonts w:ascii="仿宋_GB2312" w:hAnsi="宋体" w:eastAsia="仿宋_GB2312" w:cs="宋体"/>
                <w:color w:val="000000" w:themeColor="text1"/>
                <w:kern w:val="0"/>
                <w:sz w:val="28"/>
                <w:szCs w:val="28"/>
                <w14:textFill>
                  <w14:solidFill>
                    <w14:schemeClr w14:val="tx1"/>
                  </w14:solidFill>
                </w14:textFill>
              </w:rPr>
            </w:pPr>
          </w:p>
        </w:tc>
      </w:tr>
    </w:tbl>
    <w:p>
      <w:pPr>
        <w:spacing w:line="580" w:lineRule="exact"/>
        <w:jc w:val="center"/>
        <w:rPr>
          <w:rFonts w:ascii="黑体" w:hAnsi="宋体" w:eastAsia="黑体" w:cs="宋体"/>
          <w:color w:val="000000" w:themeColor="text1"/>
          <w:kern w:val="0"/>
          <w:sz w:val="24"/>
          <w14:textFill>
            <w14:solidFill>
              <w14:schemeClr w14:val="tx1"/>
            </w14:solidFill>
          </w14:textFill>
        </w:rPr>
      </w:pPr>
    </w:p>
    <w:p>
      <w:pPr>
        <w:ind w:firstLine="640" w:firstLineChars="200"/>
        <w:rPr>
          <w:rFonts w:ascii="黑体" w:hAnsi="宋体" w:eastAsia="黑体" w:cs="宋体"/>
          <w:color w:val="000000" w:themeColor="text1"/>
          <w:kern w:val="0"/>
          <w:sz w:val="32"/>
          <w:szCs w:val="32"/>
          <w14:textFill>
            <w14:solidFill>
              <w14:schemeClr w14:val="tx1"/>
            </w14:solidFill>
          </w14:textFill>
        </w:rPr>
      </w:pPr>
    </w:p>
    <w:p>
      <w:pPr>
        <w:ind w:firstLine="640" w:firstLineChars="200"/>
        <w:rPr>
          <w:rFonts w:ascii="黑体" w:hAnsi="宋体" w:eastAsia="黑体" w:cs="宋体"/>
          <w:color w:val="000000" w:themeColor="text1"/>
          <w:kern w:val="0"/>
          <w:sz w:val="32"/>
          <w:szCs w:val="32"/>
          <w14:textFill>
            <w14:solidFill>
              <w14:schemeClr w14:val="tx1"/>
            </w14:solidFill>
          </w14:textFill>
        </w:rPr>
      </w:pPr>
    </w:p>
    <w:p>
      <w:pPr>
        <w:adjustRightInd w:val="0"/>
        <w:snapToGrid w:val="0"/>
        <w:spacing w:line="360" w:lineRule="auto"/>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一、项目基本情况</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项目立项背景</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项目属性（新增/延续）与实施内容</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项目绩效目标</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受益对象或利益相关方</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项目组织及管理</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预算资金编制情况</w:t>
      </w:r>
    </w:p>
    <w:p>
      <w:pPr>
        <w:adjustRightInd w:val="0"/>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二、评估目的、思路方法及实施流程</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评估目的</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评估依据 </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评估方法</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评估工作实施流程</w:t>
      </w:r>
    </w:p>
    <w:p>
      <w:pPr>
        <w:adjustRightInd w:val="0"/>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三、评估的内容及结论</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项目立项的必要性</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项目实施的可行性</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项目绩效目标设置科学性</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项目预算编制合理性及筹资合规性</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项目预期绩效可持续性</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评估结果应用建议</w:t>
      </w:r>
    </w:p>
    <w:p>
      <w:pPr>
        <w:adjustRightInd w:val="0"/>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四、评估的相关建议</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主要经验及做法</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存在的问题与不足</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优化改进建议</w:t>
      </w:r>
    </w:p>
    <w:p>
      <w:pPr>
        <w:adjustRightInd w:val="0"/>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五、其他需要说明的问题</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阐述报告适用范围、评估结论局限性、相关责任以及需要说明的其他问题等。</w:t>
      </w:r>
    </w:p>
    <w:p>
      <w:pPr>
        <w:adjustRightInd w:val="0"/>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六、附件</w:t>
      </w:r>
    </w:p>
    <w:p>
      <w:pPr>
        <w:adjustRightInd w:val="0"/>
        <w:snapToGrid w:val="0"/>
        <w:spacing w:line="360" w:lineRule="auto"/>
        <w:ind w:firstLine="640" w:firstLineChars="200"/>
        <w:rPr>
          <w:rFonts w:ascii="仿宋_GB2312" w:eastAsia="仿宋_GB2312" w:cs="DLF-32769-4-1526233277+ZDAAjP-4"/>
          <w:color w:val="000000" w:themeColor="text1"/>
          <w:sz w:val="32"/>
          <w:szCs w:val="32"/>
          <w14:textFill>
            <w14:solidFill>
              <w14:schemeClr w14:val="tx1"/>
            </w14:solidFill>
          </w14:textFill>
        </w:rPr>
      </w:pPr>
      <w:r>
        <w:rPr>
          <w:rFonts w:hint="eastAsia" w:ascii="仿宋_GB2312" w:eastAsia="仿宋_GB2312" w:cs="DLF-32769-4-1526233277+ZDAAjP-4"/>
          <w:color w:val="000000" w:themeColor="text1"/>
          <w:sz w:val="32"/>
          <w:szCs w:val="32"/>
          <w14:textFill>
            <w14:solidFill>
              <w14:schemeClr w14:val="tx1"/>
            </w14:solidFill>
          </w14:textFill>
        </w:rPr>
        <w:t>【包括：事前绩效评估指标体系及打分表、事前绩效评估项目计划实施方案及关键性佐证资料、事前绩效评估项目绩效目标申报表、事前绩效评估专家组评审意见、事前绩效评估人大代表评审意见、事前绩效评估政协委员评审意见】</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outlineLvl w:val="2"/>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附件1</w:t>
      </w:r>
      <w:r>
        <w:rPr>
          <w:rFonts w:ascii="黑体" w:hAnsi="宋体" w:eastAsia="黑体"/>
          <w:color w:val="000000" w:themeColor="text1"/>
          <w:sz w:val="32"/>
          <w:szCs w:val="32"/>
          <w14:textFill>
            <w14:solidFill>
              <w14:schemeClr w14:val="tx1"/>
            </w14:solidFill>
          </w14:textFill>
        </w:rPr>
        <w:t>5</w:t>
      </w:r>
    </w:p>
    <w:p>
      <w:pPr>
        <w:jc w:val="center"/>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s="DLF-32769-4-1526233277+ZDAAjP-4"/>
          <w:color w:val="000000" w:themeColor="text1"/>
          <w:sz w:val="32"/>
          <w:szCs w:val="32"/>
          <w14:textFill>
            <w14:solidFill>
              <w14:schemeClr w14:val="tx1"/>
            </w14:solidFill>
          </w14:textFill>
        </w:rPr>
        <w:t>事前绩效评估指标体系及打分表</w:t>
      </w:r>
    </w:p>
    <w:tbl>
      <w:tblPr>
        <w:tblStyle w:val="10"/>
        <w:tblW w:w="15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329"/>
        <w:gridCol w:w="8161"/>
        <w:gridCol w:w="850"/>
        <w:gridCol w:w="8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blHeader/>
          <w:jc w:val="center"/>
        </w:trPr>
        <w:tc>
          <w:tcPr>
            <w:tcW w:w="1291" w:type="dxa"/>
            <w:shd w:val="clear" w:color="auto" w:fill="auto"/>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一级指标</w:t>
            </w:r>
          </w:p>
        </w:tc>
        <w:tc>
          <w:tcPr>
            <w:tcW w:w="2329" w:type="dxa"/>
            <w:shd w:val="clear" w:color="auto" w:fill="auto"/>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二级指标</w:t>
            </w:r>
          </w:p>
        </w:tc>
        <w:tc>
          <w:tcPr>
            <w:tcW w:w="8161" w:type="dxa"/>
            <w:shd w:val="clear" w:color="auto" w:fill="auto"/>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评估要点</w:t>
            </w:r>
          </w:p>
        </w:tc>
        <w:tc>
          <w:tcPr>
            <w:tcW w:w="850" w:type="dxa"/>
            <w:shd w:val="clear" w:color="auto" w:fill="auto"/>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分值</w:t>
            </w:r>
          </w:p>
        </w:tc>
        <w:tc>
          <w:tcPr>
            <w:tcW w:w="851" w:type="dxa"/>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得分</w:t>
            </w:r>
          </w:p>
        </w:tc>
        <w:tc>
          <w:tcPr>
            <w:tcW w:w="1559" w:type="dxa"/>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291" w:type="dxa"/>
            <w:vMerge w:val="restart"/>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项目立项的必要性（25）</w:t>
            </w: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政策依据充分性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①项目内容是否与国家、广东省、深圳市国民经济发展规划和党委政府决策相关。</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6</w:t>
            </w:r>
          </w:p>
        </w:tc>
        <w:tc>
          <w:tcPr>
            <w:tcW w:w="851" w:type="dxa"/>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291" w:type="dxa"/>
            <w:vMerge w:val="continue"/>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职能相关性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w:t>
            </w:r>
            <w:r>
              <w:rPr>
                <w:rFonts w:ascii="仿宋_GB2312" w:hAnsi="仿宋" w:eastAsia="仿宋_GB2312" w:cs="宋体"/>
                <w:color w:val="000000" w:themeColor="text1"/>
                <w:kern w:val="0"/>
                <w:szCs w:val="21"/>
                <w14:textFill>
                  <w14:solidFill>
                    <w14:schemeClr w14:val="tx1"/>
                  </w14:solidFill>
                </w14:textFill>
              </w:rPr>
              <w:t>是否与</w:t>
            </w:r>
            <w:r>
              <w:rPr>
                <w:rFonts w:hint="eastAsia" w:ascii="仿宋_GB2312" w:hAnsi="仿宋" w:eastAsia="仿宋_GB2312" w:cs="宋体"/>
                <w:color w:val="000000" w:themeColor="text1"/>
                <w:kern w:val="0"/>
                <w:szCs w:val="21"/>
                <w14:textFill>
                  <w14:solidFill>
                    <w14:schemeClr w14:val="tx1"/>
                  </w14:solidFill>
                </w14:textFill>
              </w:rPr>
              <w:t>预算单位职能和规划、当年重点工作</w:t>
            </w:r>
            <w:r>
              <w:rPr>
                <w:rFonts w:ascii="仿宋_GB2312" w:hAnsi="仿宋" w:eastAsia="仿宋_GB2312" w:cs="宋体"/>
                <w:color w:val="000000" w:themeColor="text1"/>
                <w:kern w:val="0"/>
                <w:szCs w:val="21"/>
                <w14:textFill>
                  <w14:solidFill>
                    <w14:schemeClr w14:val="tx1"/>
                  </w14:solidFill>
                </w14:textFill>
              </w:rPr>
              <w:t>密切相关</w:t>
            </w:r>
            <w:r>
              <w:rPr>
                <w:rFonts w:hint="eastAsia" w:ascii="仿宋_GB2312" w:hAnsi="仿宋" w:eastAsia="仿宋_GB2312" w:cs="宋体"/>
                <w:color w:val="000000" w:themeColor="text1"/>
                <w:kern w:val="0"/>
                <w:szCs w:val="21"/>
                <w14:textFill>
                  <w14:solidFill>
                    <w14:schemeClr w14:val="tx1"/>
                  </w14:solidFill>
                </w14:textFill>
              </w:rPr>
              <w:t>。</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7</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91" w:type="dxa"/>
            <w:vMerge w:val="continue"/>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需求相关性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①项目是否具有现实需求、需求是否迫切；②是否</w:t>
            </w:r>
            <w:r>
              <w:rPr>
                <w:rFonts w:ascii="仿宋_GB2312" w:hAnsi="仿宋" w:eastAsia="仿宋_GB2312" w:cs="宋体"/>
                <w:color w:val="000000" w:themeColor="text1"/>
                <w:kern w:val="0"/>
                <w:szCs w:val="21"/>
                <w14:textFill>
                  <w14:solidFill>
                    <w14:schemeClr w14:val="tx1"/>
                  </w14:solidFill>
                </w14:textFill>
              </w:rPr>
              <w:t>为促进事业发展所必需</w:t>
            </w:r>
            <w:r>
              <w:rPr>
                <w:rFonts w:hint="eastAsia" w:ascii="仿宋_GB2312" w:hAnsi="仿宋" w:eastAsia="仿宋_GB2312" w:cs="宋体"/>
                <w:color w:val="000000" w:themeColor="text1"/>
                <w:kern w:val="0"/>
                <w:szCs w:val="21"/>
                <w14:textFill>
                  <w14:solidFill>
                    <w14:schemeClr w14:val="tx1"/>
                  </w14:solidFill>
                </w14:textFill>
              </w:rPr>
              <w:t>且不具备可</w:t>
            </w:r>
          </w:p>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替代性；③是否有确定的服务对象或受益对象。</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6</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291" w:type="dxa"/>
            <w:vMerge w:val="continue"/>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财政投入相关性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①项目是否</w:t>
            </w:r>
            <w:r>
              <w:rPr>
                <w:rFonts w:ascii="仿宋_GB2312" w:hAnsi="仿宋" w:eastAsia="仿宋_GB2312" w:cs="宋体"/>
                <w:color w:val="000000" w:themeColor="text1"/>
                <w:kern w:val="0"/>
                <w:szCs w:val="21"/>
                <w14:textFill>
                  <w14:solidFill>
                    <w14:schemeClr w14:val="tx1"/>
                  </w14:solidFill>
                </w14:textFill>
              </w:rPr>
              <w:t>符合国家相关法律法规</w:t>
            </w:r>
            <w:r>
              <w:rPr>
                <w:rFonts w:hint="eastAsia" w:ascii="仿宋_GB2312" w:hAnsi="仿宋" w:eastAsia="仿宋_GB2312" w:cs="宋体"/>
                <w:color w:val="000000" w:themeColor="text1"/>
                <w:kern w:val="0"/>
                <w:szCs w:val="21"/>
                <w14:textFill>
                  <w14:solidFill>
                    <w14:schemeClr w14:val="tx1"/>
                  </w14:solidFill>
                </w14:textFill>
              </w:rPr>
              <w:t>，属于公共财政支持范围；②财政资金支持方式是否科学合理，区级财政资金配套方式和承受能力是否科学合理。③</w:t>
            </w:r>
            <w:bookmarkStart w:id="16" w:name="_Hlk14192328"/>
            <w:r>
              <w:rPr>
                <w:rFonts w:hint="eastAsia" w:ascii="仿宋_GB2312" w:hAnsi="仿宋" w:eastAsia="仿宋_GB2312" w:cs="宋体"/>
                <w:color w:val="000000" w:themeColor="text1"/>
                <w:kern w:val="0"/>
                <w:szCs w:val="21"/>
                <w14:textFill>
                  <w14:solidFill>
                    <w14:schemeClr w14:val="tx1"/>
                  </w14:solidFill>
                </w14:textFill>
              </w:rPr>
              <w:t>财政投入与预计产出和效果是否密切相关。</w:t>
            </w:r>
            <w:bookmarkEnd w:id="16"/>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6</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91" w:type="dxa"/>
            <w:vMerge w:val="restart"/>
            <w:shd w:val="clear" w:color="auto" w:fill="auto"/>
            <w:vAlign w:val="center"/>
          </w:tcPr>
          <w:p>
            <w:pPr>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项目实施的可行性（2</w:t>
            </w:r>
            <w:r>
              <w:rPr>
                <w:rFonts w:ascii="仿宋_GB2312" w:hAnsi="仿宋" w:eastAsia="仿宋_GB2312" w:cs="宋体"/>
                <w:color w:val="000000" w:themeColor="text1"/>
                <w:kern w:val="0"/>
                <w:szCs w:val="21"/>
                <w14:textFill>
                  <w14:solidFill>
                    <w14:schemeClr w14:val="tx1"/>
                  </w14:solidFill>
                </w14:textFill>
              </w:rPr>
              <w:t>0</w:t>
            </w:r>
            <w:r>
              <w:rPr>
                <w:rFonts w:hint="eastAsia" w:ascii="仿宋_GB2312" w:hAnsi="仿宋" w:eastAsia="仿宋_GB2312" w:cs="宋体"/>
                <w:color w:val="000000" w:themeColor="text1"/>
                <w:kern w:val="0"/>
                <w:szCs w:val="21"/>
                <w14:textFill>
                  <w14:solidFill>
                    <w14:schemeClr w14:val="tx1"/>
                  </w14:solidFill>
                </w14:textFill>
              </w:rPr>
              <w:t>）</w:t>
            </w: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前期准备充分性</w:t>
            </w:r>
          </w:p>
        </w:tc>
        <w:tc>
          <w:tcPr>
            <w:tcW w:w="8161" w:type="dxa"/>
            <w:shd w:val="clear" w:color="auto" w:fill="auto"/>
            <w:vAlign w:val="center"/>
          </w:tcPr>
          <w:p>
            <w:pPr>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①项目是否有充分的前期调研论证、风险评估，以及是否有对比方案等。</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5</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91" w:type="dxa"/>
            <w:vMerge w:val="continue"/>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实施内容明确性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①项目内容是否明确具体，是否与绩效目标相匹配。</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5</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291" w:type="dxa"/>
            <w:vMerge w:val="continue"/>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实施方案合理性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①项目实施方案是否科学、合理、完整、可行，与项目内容和绩效目标是否匹配；</w:t>
            </w:r>
          </w:p>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②项目进度安排是否合理，与项目有关的基础设施条件是否能够得以有效保障。</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4</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291" w:type="dxa"/>
            <w:vMerge w:val="continue"/>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保障措施完备性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组织机构是否健全，职责分工是否明确，人员数量、资质是否保障充分；②项目相关的各项业务和财务管理制度等相关管理制度是否健全、有效；③项目进度控制、质量控制、风险控制等相关管控措施理是否健全、有效，有无不确定因素和风险。</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6</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1291" w:type="dxa"/>
            <w:vMerge w:val="restart"/>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项目绩效目标科学性（20）</w:t>
            </w: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目标明确性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①绩效目标设定是否明确；②与预算部门（单位）长期规划目标、年度工作目标是否一致；③项目受益群体定位是否准确；④绩效目标和指标设置是否与项目高度相关；⑤绩效目标和指标是否足够细化、量化。</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8</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291" w:type="dxa"/>
            <w:vMerge w:val="continue"/>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目标合理性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①绩效目标与项目预计解决的问题是否匹配；②绩效目标与现实需求是否匹配；③绩效目标是否具有一定的前瞻性和挑战性。</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6</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291" w:type="dxa"/>
            <w:vMerge w:val="continue"/>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目标可行性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①项目绩效是否具有明显的经济、社会、环境或可持续性效益；②项目预期效果可实现程度如何。</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6</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291" w:type="dxa"/>
            <w:vMerge w:val="restart"/>
            <w:shd w:val="clear" w:color="auto" w:fill="auto"/>
            <w:vAlign w:val="center"/>
          </w:tcPr>
          <w:p>
            <w:pPr>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项目预算编制合理性（20）</w:t>
            </w: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预算相关性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①项目预算与绩效目标、项目实施内容是否匹配。</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4</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291" w:type="dxa"/>
            <w:vMerge w:val="continue"/>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测算依据充分性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①预算支出构成是否明确、细化、详尽、清晰、合理；②预算资金投入产出比是否合理。</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6</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291" w:type="dxa"/>
            <w:vMerge w:val="continue"/>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筹资合规性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①项目筹资过程是否存在违法、违规等潜在风险；②是否有类似项目得到区财政资金重复支持；③是否存在导致财政资金投入低效的风险；④是否具备资金保障条件，各渠道资金到位时间、条件是否能够落实。</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10</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291" w:type="dxa"/>
            <w:vMerge w:val="restart"/>
            <w:shd w:val="clear" w:color="auto" w:fill="auto"/>
            <w:vAlign w:val="center"/>
          </w:tcPr>
          <w:p>
            <w:pPr>
              <w:widowControl/>
              <w:jc w:val="righ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项目预期绩效的可持续性（</w:t>
            </w:r>
            <w:r>
              <w:rPr>
                <w:rFonts w:ascii="仿宋_GB2312" w:hAnsi="仿宋" w:eastAsia="仿宋_GB2312" w:cs="宋体"/>
                <w:color w:val="000000" w:themeColor="text1"/>
                <w:kern w:val="0"/>
                <w:szCs w:val="21"/>
                <w14:textFill>
                  <w14:solidFill>
                    <w14:schemeClr w14:val="tx1"/>
                  </w14:solidFill>
                </w14:textFill>
              </w:rPr>
              <w:t>15</w:t>
            </w:r>
            <w:r>
              <w:rPr>
                <w:rFonts w:hint="eastAsia" w:ascii="仿宋_GB2312" w:hAnsi="仿宋" w:eastAsia="仿宋_GB2312" w:cs="宋体"/>
                <w:color w:val="000000" w:themeColor="text1"/>
                <w:kern w:val="0"/>
                <w:szCs w:val="21"/>
                <w14:textFill>
                  <w14:solidFill>
                    <w14:schemeClr w14:val="tx1"/>
                  </w14:solidFill>
                </w14:textFill>
              </w:rPr>
              <w:t>）</w:t>
            </w: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政策依据可持续性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①项目设立依据的宏观政策、行业环境是否具有可持续性；②是否存在法律法规、政策导向、行政审批或许可方面的障碍。</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5</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291" w:type="dxa"/>
            <w:vMerge w:val="continue"/>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预期产出可持续性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①项目产出功能、维持产出发挥其应有功能的运行保障经费是否具有可持续性。</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5</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91" w:type="dxa"/>
            <w:vMerge w:val="continue"/>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2329"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预期效果可持续性</w:t>
            </w:r>
          </w:p>
        </w:tc>
        <w:tc>
          <w:tcPr>
            <w:tcW w:w="8161" w:type="dxa"/>
            <w:shd w:val="clear" w:color="auto" w:fill="auto"/>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①项目产生的直接效益和间接效益是否具有可持续性。</w:t>
            </w:r>
          </w:p>
        </w:tc>
        <w:tc>
          <w:tcPr>
            <w:tcW w:w="850" w:type="dxa"/>
            <w:shd w:val="clear" w:color="auto" w:fill="auto"/>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5</w:t>
            </w:r>
          </w:p>
        </w:tc>
        <w:tc>
          <w:tcPr>
            <w:tcW w:w="851"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3620" w:type="dxa"/>
            <w:gridSpan w:val="2"/>
            <w:shd w:val="clear" w:color="auto" w:fill="auto"/>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　合   计</w:t>
            </w:r>
          </w:p>
        </w:tc>
        <w:tc>
          <w:tcPr>
            <w:tcW w:w="8161" w:type="dxa"/>
            <w:shd w:val="clear" w:color="auto" w:fill="auto"/>
            <w:vAlign w:val="center"/>
          </w:tcPr>
          <w:p>
            <w:pPr>
              <w:widowControl/>
              <w:jc w:val="left"/>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　</w:t>
            </w:r>
          </w:p>
        </w:tc>
        <w:tc>
          <w:tcPr>
            <w:tcW w:w="850" w:type="dxa"/>
            <w:shd w:val="clear" w:color="auto" w:fill="auto"/>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100</w:t>
            </w:r>
          </w:p>
        </w:tc>
        <w:tc>
          <w:tcPr>
            <w:tcW w:w="851" w:type="dxa"/>
          </w:tcPr>
          <w:p>
            <w:pPr>
              <w:widowControl/>
              <w:jc w:val="center"/>
              <w:rPr>
                <w:rFonts w:ascii="仿宋_GB2312" w:hAnsi="仿宋" w:eastAsia="仿宋_GB2312" w:cs="宋体"/>
                <w:b/>
                <w:bCs/>
                <w:color w:val="000000" w:themeColor="text1"/>
                <w:kern w:val="0"/>
                <w:szCs w:val="21"/>
                <w14:textFill>
                  <w14:solidFill>
                    <w14:schemeClr w14:val="tx1"/>
                  </w14:solidFill>
                </w14:textFill>
              </w:rPr>
            </w:pPr>
          </w:p>
        </w:tc>
        <w:tc>
          <w:tcPr>
            <w:tcW w:w="1559" w:type="dxa"/>
          </w:tcPr>
          <w:p>
            <w:pPr>
              <w:widowControl/>
              <w:jc w:val="center"/>
              <w:rPr>
                <w:rFonts w:ascii="仿宋_GB2312" w:hAnsi="仿宋" w:eastAsia="仿宋_GB2312" w:cs="宋体"/>
                <w:b/>
                <w:bCs/>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DLF-32769-4-1526233277+ZDAAjP-4">
    <w:altName w:val="黑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121207"/>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none"/>
      <w:suff w:val="nothing"/>
      <w:lvlText w:val=""/>
      <w:lvlJc w:val="left"/>
      <w:pPr>
        <w:ind w:left="0" w:firstLine="0"/>
      </w:pPr>
      <w:rPr>
        <w:rFonts w:hint="eastAsia"/>
      </w:rPr>
    </w:lvl>
    <w:lvl w:ilvl="1" w:tentative="0">
      <w:start w:val="1"/>
      <w:numFmt w:val="none"/>
      <w:suff w:val="nothing"/>
      <w:lvlText w:val="第二章"/>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4C230DB"/>
    <w:multiLevelType w:val="multilevel"/>
    <w:tmpl w:val="04C230DB"/>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D3B54C9"/>
    <w:multiLevelType w:val="multilevel"/>
    <w:tmpl w:val="0D3B54C9"/>
    <w:lvl w:ilvl="0" w:tentative="0">
      <w:start w:val="6"/>
      <w:numFmt w:val="none"/>
      <w:lvlText w:val="六、"/>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61026CD"/>
    <w:multiLevelType w:val="multilevel"/>
    <w:tmpl w:val="161026C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BD"/>
    <w:rsid w:val="00003DA0"/>
    <w:rsid w:val="000129E5"/>
    <w:rsid w:val="00030BC0"/>
    <w:rsid w:val="00052BEC"/>
    <w:rsid w:val="00074382"/>
    <w:rsid w:val="00074BCA"/>
    <w:rsid w:val="000C173D"/>
    <w:rsid w:val="000C49F5"/>
    <w:rsid w:val="00110E8A"/>
    <w:rsid w:val="0012528E"/>
    <w:rsid w:val="0013098A"/>
    <w:rsid w:val="00151D93"/>
    <w:rsid w:val="001558FC"/>
    <w:rsid w:val="0016143B"/>
    <w:rsid w:val="00164D94"/>
    <w:rsid w:val="001C6C51"/>
    <w:rsid w:val="001D5DDB"/>
    <w:rsid w:val="001D75BF"/>
    <w:rsid w:val="00211282"/>
    <w:rsid w:val="00214C14"/>
    <w:rsid w:val="002171CF"/>
    <w:rsid w:val="002431C5"/>
    <w:rsid w:val="00266942"/>
    <w:rsid w:val="0026727B"/>
    <w:rsid w:val="0029148F"/>
    <w:rsid w:val="00292142"/>
    <w:rsid w:val="002B5052"/>
    <w:rsid w:val="002F2013"/>
    <w:rsid w:val="002F77DB"/>
    <w:rsid w:val="00332E4B"/>
    <w:rsid w:val="00341713"/>
    <w:rsid w:val="00345A88"/>
    <w:rsid w:val="00352161"/>
    <w:rsid w:val="003A59D3"/>
    <w:rsid w:val="003B6A3A"/>
    <w:rsid w:val="003E5C2B"/>
    <w:rsid w:val="003F0A24"/>
    <w:rsid w:val="0040014B"/>
    <w:rsid w:val="0040494B"/>
    <w:rsid w:val="004372AF"/>
    <w:rsid w:val="00445A3C"/>
    <w:rsid w:val="00460E17"/>
    <w:rsid w:val="00481A0F"/>
    <w:rsid w:val="004D6B3E"/>
    <w:rsid w:val="005009CB"/>
    <w:rsid w:val="00511615"/>
    <w:rsid w:val="0052140E"/>
    <w:rsid w:val="0054276A"/>
    <w:rsid w:val="00544017"/>
    <w:rsid w:val="00585FC0"/>
    <w:rsid w:val="00594BDA"/>
    <w:rsid w:val="005A2EAC"/>
    <w:rsid w:val="005A3F4D"/>
    <w:rsid w:val="005E3A82"/>
    <w:rsid w:val="0060548D"/>
    <w:rsid w:val="0060778D"/>
    <w:rsid w:val="006112D1"/>
    <w:rsid w:val="0064379E"/>
    <w:rsid w:val="0065204A"/>
    <w:rsid w:val="00667107"/>
    <w:rsid w:val="0066773C"/>
    <w:rsid w:val="006834CB"/>
    <w:rsid w:val="00696E92"/>
    <w:rsid w:val="006A1C57"/>
    <w:rsid w:val="006B1C38"/>
    <w:rsid w:val="006C3F0D"/>
    <w:rsid w:val="006D182A"/>
    <w:rsid w:val="0071040B"/>
    <w:rsid w:val="00751A7E"/>
    <w:rsid w:val="007539B5"/>
    <w:rsid w:val="007F2E7F"/>
    <w:rsid w:val="00804499"/>
    <w:rsid w:val="0082169C"/>
    <w:rsid w:val="00870F83"/>
    <w:rsid w:val="00875918"/>
    <w:rsid w:val="00883F13"/>
    <w:rsid w:val="008A7C16"/>
    <w:rsid w:val="009410F1"/>
    <w:rsid w:val="00945458"/>
    <w:rsid w:val="00950747"/>
    <w:rsid w:val="009A0CAB"/>
    <w:rsid w:val="009A4C24"/>
    <w:rsid w:val="009B039A"/>
    <w:rsid w:val="00A000A8"/>
    <w:rsid w:val="00A2310C"/>
    <w:rsid w:val="00A731CC"/>
    <w:rsid w:val="00A800C1"/>
    <w:rsid w:val="00A90789"/>
    <w:rsid w:val="00AA5820"/>
    <w:rsid w:val="00AC00DA"/>
    <w:rsid w:val="00AF522D"/>
    <w:rsid w:val="00B70990"/>
    <w:rsid w:val="00BB791B"/>
    <w:rsid w:val="00C022A6"/>
    <w:rsid w:val="00C10BEF"/>
    <w:rsid w:val="00C11F6C"/>
    <w:rsid w:val="00C25A96"/>
    <w:rsid w:val="00C41A4C"/>
    <w:rsid w:val="00CB3697"/>
    <w:rsid w:val="00CC1E79"/>
    <w:rsid w:val="00CC22DC"/>
    <w:rsid w:val="00D31606"/>
    <w:rsid w:val="00D45D9F"/>
    <w:rsid w:val="00D813BD"/>
    <w:rsid w:val="00DB4FBD"/>
    <w:rsid w:val="00DB7B7C"/>
    <w:rsid w:val="00DC5C8D"/>
    <w:rsid w:val="00E15972"/>
    <w:rsid w:val="00E20802"/>
    <w:rsid w:val="00E232FD"/>
    <w:rsid w:val="00E3663C"/>
    <w:rsid w:val="00E64B9D"/>
    <w:rsid w:val="00E9079C"/>
    <w:rsid w:val="00E938B1"/>
    <w:rsid w:val="00EA5E07"/>
    <w:rsid w:val="00EC2220"/>
    <w:rsid w:val="00EC38BC"/>
    <w:rsid w:val="00ED505F"/>
    <w:rsid w:val="00F0215D"/>
    <w:rsid w:val="00F11DC1"/>
    <w:rsid w:val="00F27658"/>
    <w:rsid w:val="00F45BA5"/>
    <w:rsid w:val="00F47AD2"/>
    <w:rsid w:val="00F6790A"/>
    <w:rsid w:val="00FA3D80"/>
    <w:rsid w:val="00FB137A"/>
    <w:rsid w:val="00FC3159"/>
    <w:rsid w:val="00FC55C5"/>
    <w:rsid w:val="00FF5FD5"/>
    <w:rsid w:val="0BDA1D73"/>
    <w:rsid w:val="0C8B25CF"/>
    <w:rsid w:val="5984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ind w:firstLine="645"/>
    </w:pPr>
    <w:rPr>
      <w:rFonts w:ascii="仿宋_GB2312" w:eastAsia="仿宋_GB2312" w:hAnsiTheme="minorHAnsi" w:cstheme="minorBidi"/>
      <w:sz w:val="32"/>
      <w:szCs w:val="32"/>
    </w:rPr>
  </w:style>
  <w:style w:type="paragraph" w:styleId="3">
    <w:name w:val="footer"/>
    <w:basedOn w:val="1"/>
    <w:link w:val="11"/>
    <w:qFormat/>
    <w:uiPriority w:val="99"/>
    <w:pPr>
      <w:tabs>
        <w:tab w:val="center" w:pos="4153"/>
        <w:tab w:val="right" w:pos="8306"/>
      </w:tabs>
      <w:snapToGrid w:val="0"/>
      <w:jc w:val="left"/>
    </w:pPr>
    <w:rPr>
      <w:rFonts w:asciiTheme="minorHAnsi" w:hAnsiTheme="minorHAnsi" w:cstheme="minorBidi"/>
      <w:sz w:val="18"/>
      <w:szCs w:val="22"/>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9"/>
    <w:unhideWhenUsed/>
    <w:qFormat/>
    <w:uiPriority w:val="99"/>
    <w:pPr>
      <w:spacing w:after="120" w:line="480" w:lineRule="auto"/>
    </w:pPr>
    <w:rPr>
      <w:rFonts w:asciiTheme="minorHAnsi" w:hAnsiTheme="minorHAnsi" w:eastAsiaTheme="minorEastAsia" w:cstheme="minorBidi"/>
      <w:szCs w:val="2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page number"/>
    <w:basedOn w:val="7"/>
    <w:qFormat/>
    <w:uiPriority w:val="0"/>
  </w:style>
  <w:style w:type="character" w:customStyle="1" w:styleId="11">
    <w:name w:val="页脚 字符"/>
    <w:basedOn w:val="7"/>
    <w:link w:val="3"/>
    <w:qFormat/>
    <w:uiPriority w:val="99"/>
    <w:rPr>
      <w:rFonts w:eastAsia="宋体"/>
      <w:sz w:val="18"/>
    </w:rPr>
  </w:style>
  <w:style w:type="character" w:customStyle="1" w:styleId="12">
    <w:name w:val="正文文本缩进 字符"/>
    <w:basedOn w:val="7"/>
    <w:link w:val="2"/>
    <w:qFormat/>
    <w:uiPriority w:val="0"/>
    <w:rPr>
      <w:rFonts w:ascii="仿宋_GB2312" w:eastAsia="仿宋_GB2312"/>
      <w:sz w:val="32"/>
      <w:szCs w:val="32"/>
    </w:rPr>
  </w:style>
  <w:style w:type="character" w:customStyle="1" w:styleId="13">
    <w:name w:val="正文文本缩进 字符1"/>
    <w:basedOn w:val="7"/>
    <w:semiHidden/>
    <w:qFormat/>
    <w:uiPriority w:val="99"/>
    <w:rPr>
      <w:rFonts w:ascii="Times New Roman" w:hAnsi="Times New Roman" w:eastAsia="宋体" w:cs="Times New Roman"/>
      <w:szCs w:val="24"/>
    </w:rPr>
  </w:style>
  <w:style w:type="character" w:customStyle="1" w:styleId="14">
    <w:name w:val="页脚 字符1"/>
    <w:basedOn w:val="7"/>
    <w:semiHidden/>
    <w:qFormat/>
    <w:uiPriority w:val="99"/>
    <w:rPr>
      <w:rFonts w:ascii="Times New Roman"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16">
    <w:name w:val="页眉 字符"/>
    <w:basedOn w:val="7"/>
    <w:link w:val="4"/>
    <w:qFormat/>
    <w:uiPriority w:val="99"/>
    <w:rPr>
      <w:rFonts w:ascii="Times New Roman" w:hAnsi="Times New Roman" w:eastAsia="宋体" w:cs="Times New Roman"/>
      <w:sz w:val="18"/>
      <w:szCs w:val="18"/>
    </w:rPr>
  </w:style>
  <w:style w:type="paragraph" w:customStyle="1" w:styleId="17">
    <w:name w:val="List Paragraph"/>
    <w:basedOn w:val="1"/>
    <w:qFormat/>
    <w:uiPriority w:val="34"/>
    <w:pPr>
      <w:ind w:firstLine="420" w:firstLineChars="200"/>
    </w:pPr>
  </w:style>
  <w:style w:type="paragraph" w:customStyle="1" w:styleId="18">
    <w:name w:val="_Style 27"/>
    <w:basedOn w:val="1"/>
    <w:qFormat/>
    <w:uiPriority w:val="0"/>
  </w:style>
  <w:style w:type="character" w:customStyle="1" w:styleId="19">
    <w:name w:val="正文文本 2 字符1"/>
    <w:link w:val="5"/>
    <w:qFormat/>
    <w:uiPriority w:val="99"/>
  </w:style>
  <w:style w:type="paragraph" w:customStyle="1" w:styleId="20">
    <w:name w:val="样式6"/>
    <w:basedOn w:val="1"/>
    <w:qFormat/>
    <w:uiPriority w:val="0"/>
    <w:pPr>
      <w:spacing w:line="360" w:lineRule="auto"/>
      <w:ind w:firstLine="560" w:firstLineChars="200"/>
    </w:pPr>
    <w:rPr>
      <w:rFonts w:ascii="仿宋_GB2312" w:eastAsia="仿宋_GB2312"/>
      <w:b/>
      <w:sz w:val="36"/>
      <w:szCs w:val="32"/>
    </w:rPr>
  </w:style>
  <w:style w:type="character" w:customStyle="1" w:styleId="21">
    <w:name w:val="正文文本 2 字符"/>
    <w:basedOn w:val="7"/>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2980</Words>
  <Characters>16987</Characters>
  <Lines>141</Lines>
  <Paragraphs>39</Paragraphs>
  <ScaleCrop>false</ScaleCrop>
  <LinksUpToDate>false</LinksUpToDate>
  <CharactersWithSpaces>19928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2019-06-09T04:26:00Z</dcterms:created>
  <dc:creator>KEN.YU</dc:creator>
  <cp:lastModifiedBy>叶铿</cp:lastModifiedBy>
  <dcterms:modified xsi:type="dcterms:W3CDTF">2019-07-24T07:30:56Z</dcterms:modified>
  <dc:title>福田区区级项目支出事前绩效评估管理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