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heme="minorEastAsia" w:hAnsiTheme="minorEastAsia"/>
          <w:sz w:val="44"/>
          <w:szCs w:val="44"/>
        </w:rPr>
      </w:pPr>
      <w:r>
        <w:rPr>
          <w:rFonts w:hint="eastAsia" w:ascii="方正小标宋_GBK" w:hAnsi="方正小标宋_GBK" w:eastAsia="方正小标宋_GBK" w:cs="方正小标宋_GBK"/>
          <w:b w:val="0"/>
          <w:bCs/>
          <w:color w:val="000000"/>
          <w:kern w:val="0"/>
          <w:sz w:val="44"/>
          <w:szCs w:val="44"/>
        </w:rPr>
        <w:t>深圳市福田区</w:t>
      </w:r>
      <w:r>
        <w:rPr>
          <w:rFonts w:hint="eastAsia" w:ascii="方正小标宋_GBK" w:hAnsi="方正小标宋_GBK" w:eastAsia="方正小标宋_GBK" w:cs="方正小标宋_GBK"/>
          <w:b w:val="0"/>
          <w:bCs/>
          <w:color w:val="000000"/>
          <w:kern w:val="0"/>
          <w:sz w:val="44"/>
          <w:szCs w:val="44"/>
          <w:lang w:eastAsia="zh-CN"/>
        </w:rPr>
        <w:t>对口支援和扶贫协作</w:t>
      </w:r>
      <w:r>
        <w:rPr>
          <w:rFonts w:hint="eastAsia" w:ascii="方正小标宋_GBK" w:hAnsi="方正小标宋_GBK" w:eastAsia="方正小标宋_GBK" w:cs="方正小标宋_GBK"/>
          <w:b w:val="0"/>
          <w:bCs/>
          <w:color w:val="000000"/>
          <w:kern w:val="0"/>
          <w:sz w:val="44"/>
          <w:szCs w:val="44"/>
        </w:rPr>
        <w:t>专项资金管理办法</w:t>
      </w:r>
      <w:r>
        <w:rPr>
          <w:rFonts w:hint="eastAsia" w:ascii="方正小标宋_GBK" w:hAnsi="方正小标宋_GBK" w:eastAsia="方正小标宋_GBK" w:cs="方正小标宋_GBK"/>
          <w:b w:val="0"/>
          <w:bCs/>
          <w:color w:val="000000"/>
          <w:kern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color w:val="000000"/>
          <w:kern w:val="0"/>
          <w:sz w:val="32"/>
          <w:szCs w:val="32"/>
        </w:rPr>
        <w:t>为规范福田区</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color w:val="000000"/>
          <w:kern w:val="0"/>
          <w:sz w:val="32"/>
          <w:szCs w:val="32"/>
        </w:rPr>
        <w:t>专项资金管理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防范资金风险，提高资金使用效益，根据《中华人民共和国预算法》、《深圳市对口支援专项资金管理办法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》等有关法律法规，结合工作实际，制定本办法。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专项资金（以下简称专项资金）是指每年从区级预算中安排用于</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区承担市委市政府以及区委区政府下达的对口支援、对口帮扶、扶贫协作以及对口合作等任务的专项资金，以及专项资金在专户管理所得的增值收益。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专项资金的管理和使用坚持依法依规、专款专用、绩效管理、注重效益以及“谁请款谁把关、谁使用谁负责”的原则。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管理职责及分工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对口帮扶工作领导小组（以下简称领导小组）负责统筹协调专项资金的管理工作，主要包括审定对口帮扶年度工作计划、项目计划及专项资金支出计划，研究解决专项资金管理使用中的重大问题，统筹调度结余的专项资金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局（区对口帮扶工作领导小组办公室、以下简称</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）的主要职责如下：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（一）负责建立、修订专项资金管理办法、督促各相关单位及时制定专项资金管理实施细则等制度；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（二）负责编制专项资金年度预算、专项资金支出计划和项目计划，按要求和程序报请审批；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（三）按规定执行已批复的专项资金支出计划，督促各相关单位按照审定的项目计划组织实施，监督专项资金的管理使用情况；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（四）负责专项资金绩效评价工作，组织各相关单位开展绩效自评工作，配合区财政局进行重点绩效评价或再评价工作；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（五）职能范围内的其他工作事项。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区财政局的主要职责如下：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（一）配合区</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）制定、修订专项资金管理办法；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（二）负责专项资金预算编制的组织协调和预算审核，并按批复的预算下达资金指标；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（三）配合对专项资金支出计划进行合规性复核；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（四）根据工作需要监督抽查专项资金的使用情况；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（五）根据工作需要开展专项资金的重点绩效评价或再评价工作；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（六）职能范围内的其他工作事项。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派驻受援地区的指挥部或工作组及承担对口工作任务的相关单位（以下简称资金使用单位）的主要职责如下：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（一）制定和完善专项资金管理实施细则等制度，按属地管理原则对专项资金进行财务管理和会计核算；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（二）提前做好次年的专项资金年度预算、专项资金支出计划和年度项目计划，按程序向</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）申报，并对申报材料的真实性、完整性、有效性和合法性负责；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（三）按照审定的项目计划组织实施，监督专项资金的管理使用情况；每年度定期对专项资金开展绩效评价，编制专项资金绩效评价报告，监督专项资金的使用效益；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（四）按规定向</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）报送专项资金使用报告、绩效评价报告、年度决算报告及相关财务报表，同时抄送区财政局；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（五）接受有关部门对专项资金使用情况的监督、检查、验收和审计，配合相关部门开展重点绩效评价或再评价工作；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（六）职能范围内的其他工作事项。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预算管理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专项资金纳入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）部门预算管理，与</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）一般公共预算同步编报，具体由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）按照当年度部门预算编制要求和程序组织实施。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专项资金支出计划以及项目计划有以下情况的，可进行调整：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（一）国家、省或市调整当年对口支援、对口帮扶、扶贫协作以及对口合作任务要求时；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（二）区委区政府规定的其他情况。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资金支出计划、项目计划的调整管理：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（一）已批复的资金支出计划、项目计划因故需要进行调整，在未突破已批复的专项资金年度预算或专项资金支出计划总额时，由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）直接报领导小组审定。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（二）已批复的资金支出计划、项目计划因故需要进行调整，需要突破已批复的专项资金年度预算或专项资金支出计划总额时，由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）报区财政局审核后按程序提交领导小组审定，区财政局按照领导小组审定文件报区政府常务会研究追加资金。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使用管理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专项资金实行项目管理，确保专款专用。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专项资金的具体使用范围和使用方式应符合党中央国务院、省委省政府、市委市政府、区委区政府关于对口支援、对口帮扶、扶贫协作以及对口合作等任务的规定、要求和对应的管理办法等。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与</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专项资金以及项目的管理无关的经费支出，不得在本专项资金中列支。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专项资金的结余资金及增值收益由资金使用单位根据党中央国务院、省委省政府、市委市政府以及区委区政府有关对口支援、对口帮扶、扶贫协作以及对口合作等工作要求，商受援地相关部门提出意见，并经</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）会同区财政局审核后，报领导小组批准后使用。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资金使用单位应对专项资金建立资金运行跟踪监控机制，根据制定的项目计划、绩效目标，定期采集专项资金的有关信息，并进行分析后报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）和区财政局等相关部门，从而对专项资金使用情况、项目完成情况进行跟踪管理和监督检查。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监督检查、绩效评估和执纪问责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）应按职责对专项资金管理使用情况进行定期或不定期监督检查，区财政局可以对监督检查情况进行再抽查。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）应按职责对专项资金管理使用情况进行绩效评价，绩效评估结果作为安排对口支援项目的重要参考，并将绩效评价报告报送领导小组，同时抄送区财政局。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区财政局应按职责对专项资金管理使用情况开展重点绩效评价或再评价，绩效评价结果将作为安排年度预算的重要参考。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各资金使用单位要切实履行主体责任，定期开展</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专项资金管理使用情况的监督检查，对检查中发现的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资金管理使用中存在的问题，要切实加强整改；对发现的涉嫌违纪违法问题，应及时通报并移送纪检监察机关进一步查处。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各有关单位应当公布受理</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专项资金管理使用领域违纪违法问题线索举报投诉的电话、邮箱和网站，及时受理贯彻中央、省、市、区对口</w:t>
      </w:r>
      <w:r>
        <w:rPr>
          <w:rFonts w:hint="eastAsia" w:ascii="仿宋_GB2312" w:hAnsi="仿宋_GB2312" w:eastAsia="仿宋_GB2312" w:cs="仿宋_GB2312"/>
          <w:sz w:val="32"/>
          <w:szCs w:val="32"/>
          <w:lang w:eastAsia="zh-CN"/>
        </w:rPr>
        <w:t>支援</w:t>
      </w:r>
      <w:r>
        <w:rPr>
          <w:rFonts w:hint="eastAsia" w:ascii="仿宋_GB2312" w:hAnsi="仿宋_GB2312" w:eastAsia="仿宋_GB2312" w:cs="仿宋_GB2312"/>
          <w:sz w:val="32"/>
          <w:szCs w:val="32"/>
        </w:rPr>
        <w:t>和扶贫协作工作决策部署中发现或收到的各类问题线索，按照管理权限及时移送办理。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财政、审计部门要加强专项检查和跟踪审计，突出</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政策落实</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专项资金管理使用两条关键主线，发现</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专项资金管理使用的违纪违法问题线索及时按管理权限移送办理。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各有关单位要按照各自职能，加大力度及时查处</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领域的违纪违法案件，对腐败问题以及弄虚作假等严重作风问题进行严肃处理。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要及时问责失职失责人员。各职责部门、资金使用单位、资金申报单位及其工作人员在专项资金的申请、审核、分配及使用等工作中，存在利用不正当手段骗取资金、违反规定分配资金等行为，以及滥用职权、玩忽职守、徇私舞弊等其他违法违纪行为的，按照国家有关规定处理；涉嫌犯罪的，移送司法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专项资金的采购管理按照属地管理原则执行。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资金使用单位因工作履职需要而申请安排的行政经费和工作经费，纳入各</w:t>
      </w:r>
      <w:bookmarkStart w:id="0" w:name="_GoBack"/>
      <w:bookmarkEnd w:id="0"/>
      <w:r>
        <w:rPr>
          <w:rFonts w:hint="eastAsia" w:ascii="仿宋_GB2312" w:hAnsi="仿宋_GB2312" w:eastAsia="仿宋_GB2312" w:cs="仿宋_GB2312"/>
          <w:sz w:val="32"/>
          <w:szCs w:val="32"/>
        </w:rPr>
        <w:t>相关部门一般公共预算经费进行管理，不得在本资金中列支。其行政经费和工作经费的管理按照我区有关预算管理、决算管理、经费管理、采购管理、资产管理、财务管理、内控管理、绩效管理等相关规定执行。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区财政上解广西东西部扶贫协作资金，其拨付、使用、监督以及对应项目的管理等按照省、市相关规定执行。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）会同区财政局负责解释。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本办法自印发之日起</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，有效期3年。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深圳市福田区人民政府于200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日发布实施的《深圳市福田区</w:t>
      </w:r>
      <w:r>
        <w:rPr>
          <w:rFonts w:hint="eastAsia" w:ascii="仿宋_GB2312" w:hAnsi="仿宋_GB2312" w:eastAsia="仿宋_GB2312" w:cs="仿宋_GB2312"/>
          <w:sz w:val="32"/>
          <w:szCs w:val="32"/>
          <w:lang w:eastAsia="zh-CN"/>
        </w:rPr>
        <w:t>对口扶持</w:t>
      </w:r>
      <w:r>
        <w:rPr>
          <w:rFonts w:hint="eastAsia" w:ascii="仿宋_GB2312" w:hAnsi="仿宋_GB2312" w:eastAsia="仿宋_GB2312" w:cs="仿宋_GB2312"/>
          <w:sz w:val="32"/>
          <w:szCs w:val="32"/>
        </w:rPr>
        <w:t>专项资金管理暂行办法》（福府办〔200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912872"/>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5C65"/>
    <w:rsid w:val="000010F4"/>
    <w:rsid w:val="000201C5"/>
    <w:rsid w:val="00053BA9"/>
    <w:rsid w:val="000968A4"/>
    <w:rsid w:val="000A5D99"/>
    <w:rsid w:val="000D0B92"/>
    <w:rsid w:val="000D3D9D"/>
    <w:rsid w:val="000F566D"/>
    <w:rsid w:val="00142697"/>
    <w:rsid w:val="001501A9"/>
    <w:rsid w:val="00181168"/>
    <w:rsid w:val="001B0F40"/>
    <w:rsid w:val="001B5A85"/>
    <w:rsid w:val="001C073C"/>
    <w:rsid w:val="001C6169"/>
    <w:rsid w:val="00203B8A"/>
    <w:rsid w:val="00212E26"/>
    <w:rsid w:val="002E4561"/>
    <w:rsid w:val="00306673"/>
    <w:rsid w:val="003323B3"/>
    <w:rsid w:val="00356EF5"/>
    <w:rsid w:val="003B38B7"/>
    <w:rsid w:val="003D5102"/>
    <w:rsid w:val="003F0EF0"/>
    <w:rsid w:val="00405C17"/>
    <w:rsid w:val="00417DBF"/>
    <w:rsid w:val="0042253B"/>
    <w:rsid w:val="00425A0A"/>
    <w:rsid w:val="00443ACF"/>
    <w:rsid w:val="0047690C"/>
    <w:rsid w:val="004977FA"/>
    <w:rsid w:val="004D5A5E"/>
    <w:rsid w:val="004D7895"/>
    <w:rsid w:val="00500884"/>
    <w:rsid w:val="00516567"/>
    <w:rsid w:val="00534869"/>
    <w:rsid w:val="0053721A"/>
    <w:rsid w:val="00553090"/>
    <w:rsid w:val="00560AD7"/>
    <w:rsid w:val="005656DD"/>
    <w:rsid w:val="00586C36"/>
    <w:rsid w:val="005A0381"/>
    <w:rsid w:val="005A2F1A"/>
    <w:rsid w:val="005C29DC"/>
    <w:rsid w:val="00652944"/>
    <w:rsid w:val="006B6949"/>
    <w:rsid w:val="006D0294"/>
    <w:rsid w:val="006F06F1"/>
    <w:rsid w:val="007079F6"/>
    <w:rsid w:val="007130AD"/>
    <w:rsid w:val="00754F5B"/>
    <w:rsid w:val="00764C17"/>
    <w:rsid w:val="007A75C6"/>
    <w:rsid w:val="007C5EA0"/>
    <w:rsid w:val="007E4913"/>
    <w:rsid w:val="00846680"/>
    <w:rsid w:val="008702C1"/>
    <w:rsid w:val="008940AA"/>
    <w:rsid w:val="008C1C7D"/>
    <w:rsid w:val="008F78E2"/>
    <w:rsid w:val="0093135D"/>
    <w:rsid w:val="009573E7"/>
    <w:rsid w:val="009926D8"/>
    <w:rsid w:val="009B52E2"/>
    <w:rsid w:val="00AB688C"/>
    <w:rsid w:val="00AE33A8"/>
    <w:rsid w:val="00B12288"/>
    <w:rsid w:val="00B15904"/>
    <w:rsid w:val="00B3275E"/>
    <w:rsid w:val="00B4404F"/>
    <w:rsid w:val="00B56FFC"/>
    <w:rsid w:val="00B72F7E"/>
    <w:rsid w:val="00B86A41"/>
    <w:rsid w:val="00B97A72"/>
    <w:rsid w:val="00BA7DFD"/>
    <w:rsid w:val="00C02D03"/>
    <w:rsid w:val="00C1744B"/>
    <w:rsid w:val="00C416DC"/>
    <w:rsid w:val="00C61A99"/>
    <w:rsid w:val="00C65BDD"/>
    <w:rsid w:val="00C92ED2"/>
    <w:rsid w:val="00D3058A"/>
    <w:rsid w:val="00DA5967"/>
    <w:rsid w:val="00DC54AB"/>
    <w:rsid w:val="00E13B19"/>
    <w:rsid w:val="00E17090"/>
    <w:rsid w:val="00E202FE"/>
    <w:rsid w:val="00E23E06"/>
    <w:rsid w:val="00E469E3"/>
    <w:rsid w:val="00E747FF"/>
    <w:rsid w:val="00E96E96"/>
    <w:rsid w:val="00EB5636"/>
    <w:rsid w:val="00EF7822"/>
    <w:rsid w:val="00F17A5E"/>
    <w:rsid w:val="00F35C65"/>
    <w:rsid w:val="00F401CF"/>
    <w:rsid w:val="00F42326"/>
    <w:rsid w:val="00FB67F7"/>
    <w:rsid w:val="00FC25CD"/>
    <w:rsid w:val="00FE49AD"/>
    <w:rsid w:val="00FF31D4"/>
    <w:rsid w:val="3916491A"/>
    <w:rsid w:val="3F332B91"/>
    <w:rsid w:val="43E1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945F0-82DD-43D8-8AF2-E302E1EF0C6F}">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Pages>
  <Words>438</Words>
  <Characters>2500</Characters>
  <Lines>20</Lines>
  <Paragraphs>5</Paragraphs>
  <TotalTime>0</TotalTime>
  <ScaleCrop>false</ScaleCrop>
  <LinksUpToDate>false</LinksUpToDate>
  <CharactersWithSpaces>2933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2018-04-27T05:15:00Z</dcterms:created>
  <dc:creator>刘旻妮</dc:creator>
  <cp:lastModifiedBy>顿锐</cp:lastModifiedBy>
  <cp:lastPrinted>2018-05-09T13:59:00Z</cp:lastPrinted>
  <dcterms:modified xsi:type="dcterms:W3CDTF">2019-04-24T07:48:58Z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