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distribute"/>
        <w:rPr>
          <w:rFonts w:hint="eastAsia" w:ascii="宋体" w:hAnsi="宋体"/>
          <w:b/>
          <w:color w:val="FF0000"/>
          <w:sz w:val="72"/>
          <w:u w:val="double"/>
        </w:rPr>
      </w:pPr>
      <w:r>
        <w:rPr>
          <w:rFonts w:hint="eastAsia" w:ascii="宋体" w:hAnsi="宋体"/>
          <w:b/>
          <w:color w:val="FF0000"/>
          <w:sz w:val="72"/>
          <w:u w:val="double"/>
        </w:rPr>
        <w:t>深圳市福田区统计局</w:t>
      </w:r>
    </w:p>
    <w:p>
      <w:pPr>
        <w:pStyle w:val="3"/>
        <w:widowControl/>
        <w:spacing w:before="0" w:beforeAutospacing="0" w:after="0" w:afterAutospacing="0" w:line="560" w:lineRule="exact"/>
        <w:ind w:firstLine="42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pStyle w:val="3"/>
        <w:widowControl/>
        <w:spacing w:before="0" w:beforeAutospacing="0" w:after="0" w:afterAutospacing="0" w:line="560" w:lineRule="exact"/>
        <w:ind w:firstLine="42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福田区统计局2019年政府信息公开年报</w:t>
      </w:r>
    </w:p>
    <w:p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 xml:space="preserve"> 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一、总体情况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20"/>
          <w:lang w:bidi="ar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按照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区委区政府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相关工作部署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，我局大力推进政府信息公开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有关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工作，</w:t>
      </w:r>
      <w:r>
        <w:rPr>
          <w:rFonts w:hint="eastAsia" w:ascii="仿宋_GB2312" w:hAnsi="宋体" w:eastAsia="仿宋_GB2312"/>
          <w:color w:val="000000"/>
          <w:sz w:val="32"/>
          <w:szCs w:val="20"/>
          <w:lang w:bidi="ar"/>
        </w:rPr>
        <w:t>成立</w:t>
      </w:r>
      <w:r>
        <w:rPr>
          <w:rFonts w:hint="eastAsia" w:ascii="仿宋_GB2312" w:hAnsi="宋体" w:eastAsia="仿宋_GB2312"/>
          <w:color w:val="000000"/>
          <w:sz w:val="32"/>
          <w:szCs w:val="20"/>
          <w:lang w:eastAsia="zh-CN" w:bidi="ar"/>
        </w:rPr>
        <w:t>了以局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长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为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组长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、其他局领导为副组长、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相关科室负责人为成员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20"/>
          <w:lang w:bidi="ar"/>
        </w:rPr>
        <w:t>政务信息公开工作领导小组，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并确定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了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局办公室负责信息公开的具体事宜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同时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eastAsia="zh-CN" w:bidi="ar"/>
        </w:rPr>
        <w:t>，还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20"/>
          <w:lang w:bidi="ar"/>
        </w:rPr>
        <w:t>明确科室负责政府公开的日常工作，设立专门的信息申请受理点</w:t>
      </w:r>
      <w:r>
        <w:rPr>
          <w:rFonts w:hint="eastAsia" w:ascii="仿宋_GB2312" w:hAnsi="宋体" w:eastAsia="仿宋_GB2312"/>
          <w:color w:val="000000"/>
          <w:sz w:val="32"/>
          <w:szCs w:val="20"/>
          <w:lang w:bidi="ar"/>
        </w:rPr>
        <w:t>。截至2019年底，我局政府信息公开工作运行正常，政府信息公开咨询、申请以及答复工作顺利开展。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20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eastAsia="zh-CN" w:bidi="ar"/>
        </w:rPr>
        <w:t>据统计，</w:t>
      </w:r>
      <w:r>
        <w:rPr>
          <w:rFonts w:hint="eastAsia" w:ascii="仿宋_GB2312" w:hAnsi="Times New Roman" w:eastAsia="仿宋_GB2312" w:cs="仿宋_GB2312"/>
          <w:sz w:val="32"/>
          <w:szCs w:val="20"/>
          <w:lang w:val="en-US" w:eastAsia="zh-CN" w:bidi="ar"/>
        </w:rPr>
        <w:t>2019</w:t>
      </w: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年主动公开政府信息239件，其中在区政府首页公开目录中公开信息239件；处理、答复网上咨询29条，所有政府信息全文电子化率达100%。</w:t>
      </w:r>
      <w:r>
        <w:rPr>
          <w:rFonts w:hint="eastAsia" w:ascii="仿宋_GB2312" w:hAnsi="宋体" w:eastAsia="仿宋_GB2312" w:cs="仿宋_GB2312"/>
          <w:kern w:val="0"/>
          <w:sz w:val="32"/>
          <w:szCs w:val="20"/>
          <w:lang w:bidi="ar"/>
        </w:rPr>
        <w:t>在主动公开的信息中统计信息类信息56条，主要包括《统计年鉴》、《统计公报》、经济和社会发展数据、经济运行态势分析等，占总体的比例为23.4%；其他各类政府公开信息76.6%，主要包括各类业务动态、办事指南等。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20"/>
          <w:lang w:bidi="ar"/>
        </w:rPr>
      </w:pPr>
      <w:r>
        <w:rPr>
          <w:rFonts w:hint="eastAsia" w:ascii="仿宋_GB2312" w:hAnsi="宋体" w:eastAsia="仿宋_GB2312"/>
          <w:sz w:val="32"/>
          <w:szCs w:val="20"/>
          <w:lang w:bidi="ar"/>
        </w:rPr>
        <w:t>为深化政府信息公开工作内容，我局</w:t>
      </w:r>
      <w:r>
        <w:rPr>
          <w:rFonts w:hint="eastAsia" w:ascii="仿宋_GB2312" w:hAnsi="宋体" w:eastAsia="仿宋_GB2312"/>
          <w:sz w:val="32"/>
          <w:szCs w:val="20"/>
          <w:lang w:eastAsia="zh-CN" w:bidi="ar"/>
        </w:rPr>
        <w:t>还</w:t>
      </w:r>
      <w:r>
        <w:rPr>
          <w:rFonts w:hint="eastAsia" w:ascii="仿宋_GB2312" w:hAnsi="宋体" w:eastAsia="仿宋_GB2312"/>
          <w:sz w:val="32"/>
          <w:szCs w:val="20"/>
          <w:lang w:bidi="ar"/>
        </w:rPr>
        <w:t>结合工</w:t>
      </w:r>
      <w:r>
        <w:rPr>
          <w:rFonts w:hint="eastAsia" w:ascii="仿宋_GB2312" w:hAnsi="宋体" w:eastAsia="仿宋_GB2312"/>
          <w:color w:val="000000"/>
          <w:sz w:val="32"/>
          <w:szCs w:val="20"/>
          <w:lang w:bidi="ar"/>
        </w:rPr>
        <w:t>作实际重点公开国民经济和社会发展统计信息，为广大社会公众了解我区经济社会情况提供交流平台。一方面继续加强统计数据的发布工作，按月（季）编印福田经济（社会）发展月（季）报，并按年出版《福田区统计年鉴》和发布《福田区国民经济和社会发展统计公报》，统计数据内容涉及公众较为关注的国民经济、价格水平、人民生活及主要社会事业和经济行业的基本情况；另一方面继续加大统计信息分析共享的力度，认真收集、整理全区国民经济和社会发展的有关数据，不定期形成统计分析报告并在网上公开，力求准确反映我区经济社会发展中的热点及难点，便于社会公众查阅和参考，2019年福田统计网刊登相关统计</w:t>
      </w:r>
      <w:r>
        <w:rPr>
          <w:rFonts w:hint="eastAsia" w:ascii="仿宋_GB2312" w:hAnsi="宋体" w:eastAsia="仿宋_GB2312"/>
          <w:sz w:val="32"/>
          <w:szCs w:val="20"/>
          <w:lang w:bidi="ar"/>
        </w:rPr>
        <w:t>分析</w:t>
      </w:r>
      <w:r>
        <w:rPr>
          <w:rFonts w:hint="eastAsia" w:ascii="仿宋_GB2312" w:hAnsi="宋体" w:eastAsia="仿宋_GB2312"/>
          <w:sz w:val="32"/>
          <w:szCs w:val="20"/>
          <w:lang w:eastAsia="zh-CN" w:bidi="ar"/>
        </w:rPr>
        <w:t>十余</w:t>
      </w:r>
      <w:r>
        <w:rPr>
          <w:rFonts w:hint="eastAsia" w:ascii="仿宋_GB2312" w:hAnsi="宋体" w:eastAsia="仿宋_GB2312"/>
          <w:color w:val="000000"/>
          <w:sz w:val="32"/>
          <w:szCs w:val="20"/>
          <w:lang w:bidi="ar"/>
        </w:rPr>
        <w:t>篇。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二、主动公开政府信息情况</w:t>
      </w:r>
    </w:p>
    <w:tbl>
      <w:tblPr>
        <w:tblStyle w:val="5"/>
        <w:tblW w:w="8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879"/>
        <w:gridCol w:w="1269"/>
        <w:gridCol w:w="1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制作数量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公开数量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规范性文件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上一年项目数量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本年增/减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其他对外管理服务事项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增1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上一年项目数量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本年增/减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行政处罚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上一年项目数量</w:t>
            </w:r>
          </w:p>
        </w:tc>
        <w:tc>
          <w:tcPr>
            <w:tcW w:w="3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行政事业性收费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采购项目数量</w:t>
            </w:r>
          </w:p>
        </w:tc>
        <w:tc>
          <w:tcPr>
            <w:tcW w:w="3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政府集中采购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3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1472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23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元</w:t>
            </w:r>
          </w:p>
        </w:tc>
      </w:tr>
    </w:tbl>
    <w:p>
      <w:pPr>
        <w:pStyle w:val="3"/>
        <w:widowControl/>
        <w:numPr>
          <w:ilvl w:val="0"/>
          <w:numId w:val="1"/>
        </w:numPr>
        <w:spacing w:before="0" w:beforeAutospacing="0" w:after="192" w:afterAutospacing="0"/>
        <w:ind w:firstLine="42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收到和处理政府信息公开申请情况</w:t>
      </w:r>
    </w:p>
    <w:tbl>
      <w:tblPr>
        <w:tblStyle w:val="5"/>
        <w:tblW w:w="92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09"/>
        <w:gridCol w:w="2474"/>
        <w:gridCol w:w="569"/>
        <w:gridCol w:w="730"/>
        <w:gridCol w:w="754"/>
        <w:gridCol w:w="813"/>
        <w:gridCol w:w="973"/>
        <w:gridCol w:w="711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2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9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pStyle w:val="3"/>
        <w:widowControl/>
        <w:ind w:firstLine="420"/>
        <w:jc w:val="both"/>
        <w:rPr>
          <w:rFonts w:hint="eastAsia" w:ascii="宋体" w:hAnsi="宋体" w:cs="宋体"/>
          <w:b/>
          <w:color w:val="000000"/>
        </w:rPr>
      </w:pPr>
    </w:p>
    <w:p>
      <w:pPr>
        <w:pStyle w:val="3"/>
        <w:widowControl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widowControl/>
        <w:spacing w:line="560" w:lineRule="exact"/>
        <w:jc w:val="center"/>
        <w:rPr>
          <w:rFonts w:ascii="Segoe UI" w:hAnsi="Segoe UI" w:eastAsia="Segoe UI" w:cs="Segoe UI"/>
          <w:color w:val="000000"/>
          <w:sz w:val="32"/>
          <w:szCs w:val="40"/>
        </w:rPr>
      </w:pP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五、存在的主要问题及改进情况</w:t>
      </w:r>
    </w:p>
    <w:p>
      <w:pPr>
        <w:spacing w:line="560" w:lineRule="exact"/>
        <w:ind w:firstLine="645"/>
      </w:pPr>
      <w:r>
        <w:rPr>
          <w:rFonts w:hint="eastAsia" w:ascii="仿宋_GB2312" w:hAnsi="Times New Roman" w:eastAsia="仿宋_GB2312" w:cs="仿宋_GB2312"/>
          <w:color w:val="000000"/>
          <w:sz w:val="32"/>
          <w:szCs w:val="20"/>
          <w:lang w:bidi="ar"/>
        </w:rPr>
        <w:t>2019年，通过我局全体工作人员的共同努力，政务信息公开工作取得良好的成绩，赢得公众对政府工作的肯定，但仍需精益求精。2020年，我局将继续做好做实政务信息公开工作，把该项工作作为我局重点任务来抓，不断加大政务信息公开的力度，保障公民的合法权益。同时，我们热情欢迎公众对我局政务信息公开工作提出宝贵的意见，以不断提升我局的政务信息公开服务水平。</w:t>
      </w:r>
    </w:p>
    <w:p/>
    <w:p/>
    <w:sectPr>
      <w:footerReference r:id="rId3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5995"/>
    <w:multiLevelType w:val="multilevel"/>
    <w:tmpl w:val="5E005995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91DCC"/>
    <w:rsid w:val="11091DCC"/>
    <w:rsid w:val="193C4A4B"/>
    <w:rsid w:val="4024141C"/>
    <w:rsid w:val="4A5B1A5B"/>
    <w:rsid w:val="60D94A44"/>
    <w:rsid w:val="66B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2020-01-06T09:39:00Z</dcterms:created>
  <dc:creator>杨燕</dc:creator>
  <cp:lastModifiedBy>zj</cp:lastModifiedBy>
  <dcterms:modified xsi:type="dcterms:W3CDTF">2020-01-08T03:46:00Z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