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ind w:firstLine="200" w:firstLineChars="71"/>
        <w:jc w:val="center"/>
        <w:rPr>
          <w:rFonts w:ascii="仿宋" w:hAnsi="仿宋" w:eastAsia="仿宋"/>
          <w:b/>
          <w:sz w:val="28"/>
          <w:szCs w:val="28"/>
        </w:rPr>
      </w:pPr>
      <w:bookmarkStart w:id="0" w:name="_Hlk509270028"/>
      <w:r>
        <w:rPr>
          <w:rFonts w:hint="eastAsia" w:ascii="仿宋" w:hAnsi="仿宋" w:eastAsia="仿宋"/>
          <w:b/>
          <w:sz w:val="28"/>
          <w:szCs w:val="28"/>
        </w:rPr>
        <w:t>《深圳市福田区区属企业国有资产交易管理规定》</w:t>
      </w:r>
    </w:p>
    <w:p>
      <w:pPr>
        <w:adjustRightInd w:val="0"/>
        <w:snapToGrid w:val="0"/>
        <w:spacing w:line="300" w:lineRule="auto"/>
        <w:ind w:firstLine="200" w:firstLineChars="71"/>
        <w:jc w:val="center"/>
        <w:rPr>
          <w:rFonts w:ascii="仿宋" w:hAnsi="仿宋" w:eastAsia="仿宋"/>
          <w:b/>
          <w:sz w:val="28"/>
          <w:szCs w:val="28"/>
        </w:rPr>
      </w:pPr>
      <w:r>
        <w:rPr>
          <w:rFonts w:hint="eastAsia" w:ascii="仿宋" w:hAnsi="仿宋" w:eastAsia="仿宋"/>
          <w:b/>
          <w:sz w:val="28"/>
          <w:szCs w:val="28"/>
        </w:rPr>
        <w:t>起草说明</w:t>
      </w:r>
    </w:p>
    <w:p>
      <w:pPr>
        <w:adjustRightInd w:val="0"/>
        <w:snapToGrid w:val="0"/>
        <w:spacing w:line="300" w:lineRule="auto"/>
        <w:ind w:firstLine="198" w:firstLineChars="71"/>
        <w:jc w:val="center"/>
        <w:rPr>
          <w:rFonts w:ascii="仿宋" w:hAnsi="仿宋" w:eastAsia="仿宋"/>
          <w:sz w:val="28"/>
          <w:szCs w:val="28"/>
        </w:rPr>
      </w:pPr>
    </w:p>
    <w:p>
      <w:pPr>
        <w:adjustRightInd w:val="0"/>
        <w:snapToGrid w:val="0"/>
        <w:spacing w:line="300" w:lineRule="auto"/>
        <w:ind w:firstLine="560"/>
        <w:rPr>
          <w:rFonts w:ascii="仿宋" w:hAnsi="仿宋" w:eastAsia="仿宋"/>
          <w:sz w:val="28"/>
          <w:szCs w:val="28"/>
        </w:rPr>
      </w:pPr>
    </w:p>
    <w:p>
      <w:pPr>
        <w:adjustRightInd w:val="0"/>
        <w:snapToGrid w:val="0"/>
        <w:spacing w:after="240" w:line="300" w:lineRule="auto"/>
        <w:ind w:firstLine="562"/>
        <w:jc w:val="both"/>
        <w:rPr>
          <w:rFonts w:ascii="仿宋" w:hAnsi="仿宋" w:eastAsia="仿宋"/>
          <w:b/>
          <w:sz w:val="28"/>
          <w:szCs w:val="28"/>
        </w:rPr>
      </w:pPr>
      <w:r>
        <w:rPr>
          <w:rFonts w:hint="eastAsia" w:ascii="仿宋" w:hAnsi="仿宋" w:eastAsia="仿宋"/>
          <w:b/>
          <w:sz w:val="28"/>
          <w:szCs w:val="28"/>
        </w:rPr>
        <w:t>一、目的</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2018年4月，福田区人民政府办公室印发《深圳市福田区区属企业国有资产监督管理办法》（“《区监管办法》”）。为了落实和细化《区监管办法》、形成“1</w:t>
      </w:r>
      <w:r>
        <w:rPr>
          <w:rFonts w:ascii="仿宋" w:hAnsi="仿宋" w:eastAsia="仿宋"/>
          <w:sz w:val="28"/>
          <w:szCs w:val="28"/>
        </w:rPr>
        <w:t>+N</w:t>
      </w:r>
      <w:r>
        <w:rPr>
          <w:rFonts w:hint="eastAsia" w:ascii="仿宋" w:hAnsi="仿宋" w:eastAsia="仿宋"/>
          <w:sz w:val="28"/>
          <w:szCs w:val="28"/>
        </w:rPr>
        <w:t>”的国有资产管理体系，制定了配套制度《深圳市福田区区属企业国有资产交易管理规定》（以下简称“《管理规定》”），进一步加强对国有资产交易的监督管理。</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深圳市福田区区属国有产权变动监管暂行规定》（福府办〔2009〕68号，简称“2009年暂行规定”）于2009年实施后，国家颁布了新的上位法。《深圳市福田区区属企业国有资产监督管理办法》与“2009年暂行规定”也存在很多不一致的地方，有关单位在遵守和执行两个制度时容易产生误解、不方便。因此，需要对“2009年暂行规定”进行修订。在修订的过程中，发现难以通过小修小补的方式处理，必须制定一个新的管理规定，同时废止“2009年暂行规定”。（具体废止原因的说明详见下文）</w:t>
      </w:r>
    </w:p>
    <w:p>
      <w:pPr>
        <w:adjustRightInd w:val="0"/>
        <w:snapToGrid w:val="0"/>
        <w:spacing w:line="300" w:lineRule="auto"/>
        <w:ind w:firstLine="560"/>
        <w:jc w:val="both"/>
        <w:rPr>
          <w:rFonts w:ascii="仿宋" w:hAnsi="仿宋" w:eastAsia="仿宋"/>
          <w:sz w:val="28"/>
          <w:szCs w:val="28"/>
        </w:rPr>
      </w:pPr>
    </w:p>
    <w:p>
      <w:pPr>
        <w:adjustRightInd w:val="0"/>
        <w:snapToGrid w:val="0"/>
        <w:spacing w:after="240" w:line="300" w:lineRule="auto"/>
        <w:ind w:firstLine="562"/>
        <w:jc w:val="both"/>
        <w:rPr>
          <w:rFonts w:ascii="仿宋" w:hAnsi="仿宋" w:eastAsia="仿宋"/>
          <w:b/>
          <w:sz w:val="28"/>
          <w:szCs w:val="28"/>
        </w:rPr>
      </w:pPr>
      <w:r>
        <w:rPr>
          <w:rFonts w:hint="eastAsia" w:ascii="仿宋" w:hAnsi="仿宋" w:eastAsia="仿宋"/>
          <w:b/>
          <w:sz w:val="28"/>
          <w:szCs w:val="28"/>
        </w:rPr>
        <w:t>二、主要法规依据和参考文件</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主要法律依据</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（1）《企业国有资产交易监督管理办法》（2016年）</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w:t>
      </w:r>
      <w:r>
        <w:rPr>
          <w:rFonts w:ascii="仿宋" w:hAnsi="仿宋" w:eastAsia="仿宋"/>
          <w:sz w:val="28"/>
          <w:szCs w:val="28"/>
        </w:rPr>
        <w:t>2</w:t>
      </w:r>
      <w:r>
        <w:rPr>
          <w:rFonts w:hint="eastAsia" w:ascii="仿宋" w:hAnsi="仿宋" w:eastAsia="仿宋"/>
          <w:sz w:val="28"/>
          <w:szCs w:val="28"/>
        </w:rPr>
        <w:t>）《深圳市福田区区属企业国有资产监督管理办法》（2018年）</w:t>
      </w:r>
    </w:p>
    <w:p>
      <w:pPr>
        <w:adjustRightInd w:val="0"/>
        <w:snapToGrid w:val="0"/>
        <w:spacing w:before="240"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主要参考文件</w:t>
      </w:r>
    </w:p>
    <w:p>
      <w:pPr>
        <w:adjustRightInd w:val="0"/>
        <w:snapToGrid w:val="0"/>
        <w:spacing w:line="300" w:lineRule="auto"/>
        <w:ind w:firstLine="560" w:firstLineChars="200"/>
        <w:jc w:val="both"/>
        <w:rPr>
          <w:rFonts w:ascii="仿宋" w:hAnsi="仿宋" w:eastAsia="仿宋"/>
          <w:sz w:val="28"/>
          <w:szCs w:val="28"/>
        </w:rPr>
      </w:pPr>
      <w:r>
        <w:rPr>
          <w:rFonts w:hint="eastAsia" w:ascii="仿宋" w:hAnsi="仿宋" w:eastAsia="仿宋"/>
          <w:sz w:val="28"/>
          <w:szCs w:val="28"/>
        </w:rPr>
        <w:t>整体架构以国务院国资委的《企业国有资产交易监督管理办法》（2016年）为基础，借鉴了2018年四川省国资委制定的《四川省企业国有资产交易监督管理办法》的章节布局，增加了“资产出租”章节。在各类资产交易的具体程序和办事要求等局部细节方面，参照了深圳市国资委的</w:t>
      </w:r>
      <w:r>
        <w:rPr>
          <w:rFonts w:ascii="仿宋" w:hAnsi="仿宋" w:eastAsia="仿宋"/>
          <w:sz w:val="28"/>
          <w:szCs w:val="28"/>
        </w:rPr>
        <w:t>《深圳市属企业国有产权变动监管办法》（深国资委〔2017〕78号</w:t>
      </w:r>
      <w:r>
        <w:rPr>
          <w:rFonts w:hint="eastAsia" w:ascii="仿宋" w:hAnsi="仿宋" w:eastAsia="仿宋"/>
          <w:sz w:val="28"/>
          <w:szCs w:val="28"/>
        </w:rPr>
        <w:t>）及有关工作指引。第五章“资产出租”参照了深圳市国资委的《关于加强市属国有企业资源性资产租赁综合监管的指导意见（试行）》，结合区属企业分级授权管理的具体情况做了调整。</w:t>
      </w:r>
    </w:p>
    <w:p>
      <w:pPr>
        <w:adjustRightInd w:val="0"/>
        <w:snapToGrid w:val="0"/>
        <w:spacing w:line="300" w:lineRule="auto"/>
        <w:ind w:firstLine="560"/>
        <w:jc w:val="both"/>
        <w:rPr>
          <w:rFonts w:ascii="仿宋" w:hAnsi="仿宋" w:eastAsia="仿宋"/>
          <w:sz w:val="28"/>
          <w:szCs w:val="28"/>
        </w:rPr>
      </w:pPr>
    </w:p>
    <w:p>
      <w:pPr>
        <w:adjustRightInd w:val="0"/>
        <w:snapToGrid w:val="0"/>
        <w:spacing w:after="240" w:line="300" w:lineRule="auto"/>
        <w:ind w:firstLine="562"/>
        <w:jc w:val="both"/>
        <w:rPr>
          <w:rFonts w:ascii="仿宋" w:hAnsi="仿宋" w:eastAsia="仿宋"/>
          <w:b/>
          <w:sz w:val="28"/>
          <w:szCs w:val="28"/>
        </w:rPr>
      </w:pPr>
      <w:r>
        <w:rPr>
          <w:rFonts w:hint="eastAsia" w:ascii="仿宋" w:hAnsi="仿宋" w:eastAsia="仿宋"/>
          <w:b/>
          <w:sz w:val="28"/>
          <w:szCs w:val="28"/>
        </w:rPr>
        <w:t>三、主要内容</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《管理规定》共六章，除了“总则”“附则”外，按照交易类型分别设置了“股权转让”“企业增资”“资产转让”“资产出租”四章。</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第一章“总则”。明确了《管理规定》出台的目的、依据、适用企业范围，适用于各种类型交易的总的管理原则（公开交易、评估等），区国资局和区直企业的工作职责。</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第二章“股权转让”。对股权转让行为，从开始制定转让方案、审批和备案权限划分，审批和备案的资料清单，到公开进场交易的程序作出了明确规定。明确了非公开协议转让的条件和要求。</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3</w:t>
      </w:r>
      <w:r>
        <w:rPr>
          <w:rFonts w:hint="eastAsia" w:ascii="仿宋" w:hAnsi="仿宋" w:eastAsia="仿宋"/>
          <w:sz w:val="28"/>
          <w:szCs w:val="28"/>
          <w:lang w:val="en-US" w:eastAsia="zh-CN"/>
        </w:rPr>
        <w:t>.</w:t>
      </w:r>
      <w:r>
        <w:rPr>
          <w:rFonts w:hint="eastAsia" w:ascii="仿宋" w:hAnsi="仿宋" w:eastAsia="仿宋"/>
          <w:sz w:val="28"/>
          <w:szCs w:val="28"/>
        </w:rPr>
        <w:t>第三章“企业增资”。对区属企业增资时，如何制定交易方案、审批/备案的权限划分、审批和备案的资料清单，到公开进场交易的程序都作出了明确规定。明确了哪些可以非公开协议方式交易及其管理要求。</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4</w:t>
      </w:r>
      <w:r>
        <w:rPr>
          <w:rFonts w:hint="eastAsia" w:ascii="仿宋" w:hAnsi="仿宋" w:eastAsia="仿宋"/>
          <w:sz w:val="28"/>
          <w:szCs w:val="28"/>
          <w:lang w:val="en-US" w:eastAsia="zh-CN"/>
        </w:rPr>
        <w:t>.</w:t>
      </w:r>
      <w:r>
        <w:rPr>
          <w:rFonts w:hint="eastAsia" w:ascii="仿宋" w:hAnsi="仿宋" w:eastAsia="仿宋"/>
          <w:sz w:val="28"/>
          <w:szCs w:val="28"/>
        </w:rPr>
        <w:t>第四章“资产转让”。要求企业资产转让制定转让方案，超过100万元以上的必须在产权交易机构公开交易，其他可以企业自行公开交易。规定了各级的审批权限。</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5</w:t>
      </w:r>
      <w:r>
        <w:rPr>
          <w:rFonts w:hint="eastAsia" w:ascii="仿宋" w:hAnsi="仿宋" w:eastAsia="仿宋"/>
          <w:sz w:val="28"/>
          <w:szCs w:val="28"/>
          <w:lang w:val="en-US" w:eastAsia="zh-CN"/>
        </w:rPr>
        <w:t>.</w:t>
      </w:r>
      <w:r>
        <w:rPr>
          <w:rFonts w:hint="eastAsia" w:ascii="仿宋" w:hAnsi="仿宋" w:eastAsia="仿宋"/>
          <w:sz w:val="28"/>
          <w:szCs w:val="28"/>
        </w:rPr>
        <w:t>第五章“资产出租”。明确了企业资产出租的类型、制定资产出租的方案的内容要求，进场交易及公开招租原则。</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6</w:t>
      </w:r>
      <w:r>
        <w:rPr>
          <w:rFonts w:hint="eastAsia" w:ascii="仿宋" w:hAnsi="仿宋" w:eastAsia="仿宋"/>
          <w:sz w:val="28"/>
          <w:szCs w:val="28"/>
          <w:lang w:val="en-US" w:eastAsia="zh-CN"/>
        </w:rPr>
        <w:t>.</w:t>
      </w:r>
      <w:r>
        <w:rPr>
          <w:rFonts w:hint="eastAsia" w:ascii="仿宋" w:hAnsi="仿宋" w:eastAsia="仿宋"/>
          <w:sz w:val="28"/>
          <w:szCs w:val="28"/>
        </w:rPr>
        <w:t>第六章“附则”。对资产无偿划转、置换、参股企业资产交易提出了管理要求，以及特殊类型或有特殊审批要求的参照国有资产交易规定的管理要求。对福田引导基金投资有限公司的特殊管理，明确相关事项区政府另有规定的遵照其规定。明确福田区过去的规定与本次管理规定不一致的，以管理规定为准。</w:t>
      </w:r>
    </w:p>
    <w:p>
      <w:pPr>
        <w:adjustRightInd w:val="0"/>
        <w:snapToGrid w:val="0"/>
        <w:spacing w:line="300" w:lineRule="auto"/>
        <w:ind w:firstLine="560"/>
        <w:jc w:val="both"/>
        <w:rPr>
          <w:rFonts w:ascii="仿宋" w:hAnsi="仿宋" w:eastAsia="仿宋"/>
          <w:sz w:val="28"/>
          <w:szCs w:val="28"/>
        </w:rPr>
      </w:pPr>
    </w:p>
    <w:bookmarkEnd w:id="0"/>
    <w:p>
      <w:pPr>
        <w:adjustRightInd w:val="0"/>
        <w:snapToGrid w:val="0"/>
        <w:spacing w:line="300" w:lineRule="auto"/>
        <w:ind w:firstLine="562"/>
        <w:jc w:val="both"/>
        <w:rPr>
          <w:rFonts w:ascii="仿宋" w:hAnsi="仿宋" w:eastAsia="仿宋"/>
          <w:b/>
          <w:sz w:val="28"/>
          <w:szCs w:val="28"/>
        </w:rPr>
      </w:pPr>
      <w:r>
        <w:rPr>
          <w:rFonts w:hint="eastAsia" w:ascii="仿宋" w:hAnsi="仿宋" w:eastAsia="仿宋"/>
          <w:b/>
          <w:sz w:val="28"/>
          <w:szCs w:val="28"/>
        </w:rPr>
        <w:t>四、需特别说明的事项</w:t>
      </w:r>
    </w:p>
    <w:p>
      <w:pPr>
        <w:adjustRightInd w:val="0"/>
        <w:snapToGrid w:val="0"/>
        <w:spacing w:line="300" w:lineRule="auto"/>
        <w:ind w:firstLine="560"/>
        <w:jc w:val="both"/>
        <w:rPr>
          <w:rFonts w:ascii="仿宋" w:hAnsi="仿宋" w:eastAsia="仿宋"/>
          <w:sz w:val="28"/>
          <w:szCs w:val="28"/>
        </w:rPr>
      </w:pP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《管理规定》生效的同时，《深圳市福田区区属国有产权变动监管暂行规定》（福府办〔2009〕68号）废止。废止原因说明如下：</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1</w:t>
      </w:r>
      <w:r>
        <w:rPr>
          <w:rFonts w:hint="eastAsia" w:ascii="仿宋" w:hAnsi="仿宋" w:eastAsia="仿宋"/>
          <w:sz w:val="28"/>
          <w:szCs w:val="28"/>
          <w:lang w:val="en-US" w:eastAsia="zh-CN"/>
        </w:rPr>
        <w:t>.</w:t>
      </w:r>
      <w:r>
        <w:rPr>
          <w:rFonts w:hint="eastAsia" w:ascii="仿宋" w:hAnsi="仿宋" w:eastAsia="仿宋"/>
          <w:sz w:val="28"/>
          <w:szCs w:val="28"/>
        </w:rPr>
        <w:t>上位法变化。《深圳市福田区区属国有产权变动监管暂行规定》（福府办〔2009〕68号）于2009年实施后，国务院国资委、财政部于2016年6月颁布实施了《企业国有资产交易监督管理办法》。《深圳市福田区区属国有产权变动监管暂行规定》制定当时的主要上位法依据《企业国有产权转让管理暂行办法》（2004年施行）于2018年被明令废止。《企业国有资产交易监督管理办法》（2016年）中专门章节规定“增资扩股”在2009暂行规定中缺少内容。因此，需要根据新的上位法《企业国有资产交易监督管理办法》对《深圳市福田区区属国有产权变动监管暂行规定》（福府办〔2009〕68号）进行修订或制定新的管理规定。</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2</w:t>
      </w:r>
      <w:r>
        <w:rPr>
          <w:rFonts w:hint="eastAsia" w:ascii="仿宋" w:hAnsi="仿宋" w:eastAsia="仿宋"/>
          <w:sz w:val="28"/>
          <w:szCs w:val="28"/>
          <w:lang w:val="en-US" w:eastAsia="zh-CN"/>
        </w:rPr>
        <w:t>.</w:t>
      </w:r>
      <w:r>
        <w:rPr>
          <w:rFonts w:hint="eastAsia" w:ascii="仿宋" w:hAnsi="仿宋" w:eastAsia="仿宋"/>
          <w:sz w:val="28"/>
          <w:szCs w:val="28"/>
        </w:rPr>
        <w:t>区国资管理规定变化。在</w:t>
      </w:r>
      <w:bookmarkStart w:id="1" w:name="_GoBack"/>
      <w:bookmarkEnd w:id="1"/>
      <w:r>
        <w:rPr>
          <w:rFonts w:hint="eastAsia" w:ascii="仿宋" w:hAnsi="仿宋" w:eastAsia="仿宋"/>
          <w:sz w:val="28"/>
          <w:szCs w:val="28"/>
        </w:rPr>
        <w:t>资产交易管理方面，《深圳市福田区区属企业国有资产监督管理办法》规定的分类分级管理，区国资委领导小组审批、区国资委审批与区直企业自主决策，审批和备案管理，这些内容在2009暂行规定中都没有。</w:t>
      </w:r>
    </w:p>
    <w:p>
      <w:pPr>
        <w:adjustRightInd w:val="0"/>
        <w:snapToGrid w:val="0"/>
        <w:spacing w:line="300" w:lineRule="auto"/>
        <w:ind w:firstLine="560"/>
        <w:jc w:val="both"/>
        <w:rPr>
          <w:rFonts w:ascii="仿宋" w:hAnsi="仿宋" w:eastAsia="仿宋"/>
          <w:sz w:val="28"/>
          <w:szCs w:val="28"/>
        </w:rPr>
      </w:pPr>
      <w:r>
        <w:rPr>
          <w:rFonts w:hint="eastAsia" w:ascii="仿宋" w:hAnsi="仿宋" w:eastAsia="仿宋"/>
          <w:sz w:val="28"/>
          <w:szCs w:val="28"/>
        </w:rPr>
        <w:t>综上，难以通过小修小补的方式处理2009暂行规定，必须制定一个新的管理规定，在新规定生效的同时废止“2009年暂行规定”。</w:t>
      </w:r>
    </w:p>
    <w:p>
      <w:pPr>
        <w:spacing w:line="300" w:lineRule="auto"/>
        <w:rPr>
          <w:rFonts w:ascii="仿宋" w:hAnsi="仿宋" w:eastAsia="仿宋"/>
          <w:sz w:val="28"/>
          <w:szCs w:val="28"/>
        </w:rPr>
      </w:pPr>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00"/>
    <w:family w:val="auto"/>
    <w:pitch w:val="default"/>
    <w:sig w:usb0="00000000" w:usb1="00000000" w:usb2="00000000" w:usb3="00000000" w:csb0="00000000" w:csb1="00000000"/>
  </w:font>
  <w:font w:name="华文仿宋">
    <w:altName w:val="仿宋"/>
    <w:panose1 w:val="02010600040101010101"/>
    <w:charset w:val="86"/>
    <w:family w:val="auto"/>
    <w:pitch w:val="default"/>
    <w:sig w:usb0="00000000" w:usb1="00000000" w:usb2="00000010" w:usb3="00000000" w:csb0="000400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
                      <w:ind w:firstLine="360"/>
                    </w:pPr>
                    <w:r>
                      <w:rPr>
                        <w:rFonts w:hint="eastAsia"/>
                      </w:rPr>
                      <w:fldChar w:fldCharType="begin"/>
                    </w:r>
                    <w:r>
                      <w:rPr>
                        <w:rFonts w:hint="eastAsia"/>
                      </w:rPr>
                      <w:instrText xml:space="preserve"> PAGE  \* MERGEFORMAT </w:instrText>
                    </w:r>
                    <w:r>
                      <w:rPr>
                        <w:rFonts w:hint="eastAsia"/>
                      </w:rPr>
                      <w:fldChar w:fldCharType="separate"/>
                    </w:r>
                    <w:r>
                      <w:t>7</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A6B"/>
    <w:rsid w:val="000043B8"/>
    <w:rsid w:val="000079C2"/>
    <w:rsid w:val="00010E42"/>
    <w:rsid w:val="0001222B"/>
    <w:rsid w:val="000122FB"/>
    <w:rsid w:val="000209B9"/>
    <w:rsid w:val="00022493"/>
    <w:rsid w:val="0002537C"/>
    <w:rsid w:val="000300DF"/>
    <w:rsid w:val="00030541"/>
    <w:rsid w:val="0003372F"/>
    <w:rsid w:val="0004159D"/>
    <w:rsid w:val="00043923"/>
    <w:rsid w:val="00044BF7"/>
    <w:rsid w:val="0004603E"/>
    <w:rsid w:val="00046E2A"/>
    <w:rsid w:val="00047CB3"/>
    <w:rsid w:val="00047F7F"/>
    <w:rsid w:val="0005039A"/>
    <w:rsid w:val="00055F04"/>
    <w:rsid w:val="00056B9B"/>
    <w:rsid w:val="000575D7"/>
    <w:rsid w:val="00063114"/>
    <w:rsid w:val="0006613C"/>
    <w:rsid w:val="00071784"/>
    <w:rsid w:val="000727A4"/>
    <w:rsid w:val="00081653"/>
    <w:rsid w:val="00082C08"/>
    <w:rsid w:val="00083C8B"/>
    <w:rsid w:val="00095F6D"/>
    <w:rsid w:val="000A03FE"/>
    <w:rsid w:val="000A17AC"/>
    <w:rsid w:val="000A2B6A"/>
    <w:rsid w:val="000A2EC5"/>
    <w:rsid w:val="000A4297"/>
    <w:rsid w:val="000B13EE"/>
    <w:rsid w:val="000C4700"/>
    <w:rsid w:val="000D4662"/>
    <w:rsid w:val="000D4D09"/>
    <w:rsid w:val="000E4E08"/>
    <w:rsid w:val="000E65FE"/>
    <w:rsid w:val="000F3041"/>
    <w:rsid w:val="000F524B"/>
    <w:rsid w:val="00100A17"/>
    <w:rsid w:val="00101315"/>
    <w:rsid w:val="001020B2"/>
    <w:rsid w:val="00102A1E"/>
    <w:rsid w:val="00102A53"/>
    <w:rsid w:val="00104D42"/>
    <w:rsid w:val="00104FAD"/>
    <w:rsid w:val="00114DB3"/>
    <w:rsid w:val="001171CD"/>
    <w:rsid w:val="001217C1"/>
    <w:rsid w:val="00122866"/>
    <w:rsid w:val="00123941"/>
    <w:rsid w:val="001332BE"/>
    <w:rsid w:val="00134EEF"/>
    <w:rsid w:val="001360A1"/>
    <w:rsid w:val="00150742"/>
    <w:rsid w:val="001531D7"/>
    <w:rsid w:val="00153786"/>
    <w:rsid w:val="00154B2B"/>
    <w:rsid w:val="001602A1"/>
    <w:rsid w:val="00160DA3"/>
    <w:rsid w:val="00161D58"/>
    <w:rsid w:val="00162DF8"/>
    <w:rsid w:val="00166C0F"/>
    <w:rsid w:val="00171814"/>
    <w:rsid w:val="00180804"/>
    <w:rsid w:val="00182D2A"/>
    <w:rsid w:val="00190015"/>
    <w:rsid w:val="00193827"/>
    <w:rsid w:val="001A2F13"/>
    <w:rsid w:val="001A6A6C"/>
    <w:rsid w:val="001B0203"/>
    <w:rsid w:val="001B1C58"/>
    <w:rsid w:val="001B6F10"/>
    <w:rsid w:val="001C2071"/>
    <w:rsid w:val="001C2711"/>
    <w:rsid w:val="001C4B01"/>
    <w:rsid w:val="001E2CE0"/>
    <w:rsid w:val="001E4479"/>
    <w:rsid w:val="001F5BB7"/>
    <w:rsid w:val="00203FAF"/>
    <w:rsid w:val="002125D8"/>
    <w:rsid w:val="00212F32"/>
    <w:rsid w:val="002136DE"/>
    <w:rsid w:val="00221466"/>
    <w:rsid w:val="00222218"/>
    <w:rsid w:val="00231CF3"/>
    <w:rsid w:val="00232837"/>
    <w:rsid w:val="002337A7"/>
    <w:rsid w:val="00233B61"/>
    <w:rsid w:val="00234A37"/>
    <w:rsid w:val="00241F14"/>
    <w:rsid w:val="00247295"/>
    <w:rsid w:val="0026139B"/>
    <w:rsid w:val="00271A7B"/>
    <w:rsid w:val="00277692"/>
    <w:rsid w:val="00281DF3"/>
    <w:rsid w:val="00285D5E"/>
    <w:rsid w:val="00285DEA"/>
    <w:rsid w:val="00292B7C"/>
    <w:rsid w:val="002932AF"/>
    <w:rsid w:val="00295C70"/>
    <w:rsid w:val="002962FC"/>
    <w:rsid w:val="002A327C"/>
    <w:rsid w:val="002A49C5"/>
    <w:rsid w:val="002A6DE0"/>
    <w:rsid w:val="002B0070"/>
    <w:rsid w:val="002B0914"/>
    <w:rsid w:val="002D082B"/>
    <w:rsid w:val="002D108A"/>
    <w:rsid w:val="002D2AB1"/>
    <w:rsid w:val="002D5F0A"/>
    <w:rsid w:val="002E2356"/>
    <w:rsid w:val="002E6FB7"/>
    <w:rsid w:val="002F5B93"/>
    <w:rsid w:val="002F7720"/>
    <w:rsid w:val="0030505B"/>
    <w:rsid w:val="0030559E"/>
    <w:rsid w:val="00306FD2"/>
    <w:rsid w:val="00316650"/>
    <w:rsid w:val="00316CD0"/>
    <w:rsid w:val="00320B0F"/>
    <w:rsid w:val="003262A7"/>
    <w:rsid w:val="00331E7F"/>
    <w:rsid w:val="00337D56"/>
    <w:rsid w:val="0035003D"/>
    <w:rsid w:val="0035779E"/>
    <w:rsid w:val="003700DB"/>
    <w:rsid w:val="00371C69"/>
    <w:rsid w:val="00377790"/>
    <w:rsid w:val="00377A6B"/>
    <w:rsid w:val="00377FD0"/>
    <w:rsid w:val="00383883"/>
    <w:rsid w:val="0038407B"/>
    <w:rsid w:val="00390C28"/>
    <w:rsid w:val="003A5EF1"/>
    <w:rsid w:val="003B276F"/>
    <w:rsid w:val="003B2842"/>
    <w:rsid w:val="003C31CB"/>
    <w:rsid w:val="003C3D97"/>
    <w:rsid w:val="003C6537"/>
    <w:rsid w:val="003C6BE5"/>
    <w:rsid w:val="003C7FDB"/>
    <w:rsid w:val="003D2CE1"/>
    <w:rsid w:val="003E3F73"/>
    <w:rsid w:val="003E568B"/>
    <w:rsid w:val="003F0090"/>
    <w:rsid w:val="003F185A"/>
    <w:rsid w:val="003F2399"/>
    <w:rsid w:val="003F3A94"/>
    <w:rsid w:val="004021D3"/>
    <w:rsid w:val="00403B86"/>
    <w:rsid w:val="00412690"/>
    <w:rsid w:val="00412F61"/>
    <w:rsid w:val="00423F68"/>
    <w:rsid w:val="0043090D"/>
    <w:rsid w:val="00435993"/>
    <w:rsid w:val="00435E0C"/>
    <w:rsid w:val="0043611F"/>
    <w:rsid w:val="00437F7A"/>
    <w:rsid w:val="004518C1"/>
    <w:rsid w:val="00451C3C"/>
    <w:rsid w:val="00452CA2"/>
    <w:rsid w:val="00456C53"/>
    <w:rsid w:val="0045704C"/>
    <w:rsid w:val="004602D5"/>
    <w:rsid w:val="004664BC"/>
    <w:rsid w:val="00477930"/>
    <w:rsid w:val="004823D2"/>
    <w:rsid w:val="00482B0B"/>
    <w:rsid w:val="00482C38"/>
    <w:rsid w:val="00482FF4"/>
    <w:rsid w:val="00490D0E"/>
    <w:rsid w:val="004914A7"/>
    <w:rsid w:val="00491768"/>
    <w:rsid w:val="004A2362"/>
    <w:rsid w:val="004B33B0"/>
    <w:rsid w:val="004B491D"/>
    <w:rsid w:val="004C2E23"/>
    <w:rsid w:val="004C610E"/>
    <w:rsid w:val="004D5777"/>
    <w:rsid w:val="004D65BF"/>
    <w:rsid w:val="004D7F74"/>
    <w:rsid w:val="004E10E1"/>
    <w:rsid w:val="004E3424"/>
    <w:rsid w:val="004E35B0"/>
    <w:rsid w:val="004F3FB4"/>
    <w:rsid w:val="004F5752"/>
    <w:rsid w:val="00500AD2"/>
    <w:rsid w:val="0050331C"/>
    <w:rsid w:val="0050344A"/>
    <w:rsid w:val="00504C8E"/>
    <w:rsid w:val="0050693B"/>
    <w:rsid w:val="00512678"/>
    <w:rsid w:val="00520B7B"/>
    <w:rsid w:val="00551004"/>
    <w:rsid w:val="0055232E"/>
    <w:rsid w:val="00554C14"/>
    <w:rsid w:val="005623EE"/>
    <w:rsid w:val="00564A7E"/>
    <w:rsid w:val="00576602"/>
    <w:rsid w:val="00577613"/>
    <w:rsid w:val="005870DF"/>
    <w:rsid w:val="00587472"/>
    <w:rsid w:val="00590560"/>
    <w:rsid w:val="00591856"/>
    <w:rsid w:val="005927F2"/>
    <w:rsid w:val="00592BDB"/>
    <w:rsid w:val="0059396C"/>
    <w:rsid w:val="00597441"/>
    <w:rsid w:val="00597955"/>
    <w:rsid w:val="005A0018"/>
    <w:rsid w:val="005B2D4B"/>
    <w:rsid w:val="005B535C"/>
    <w:rsid w:val="005B5BB9"/>
    <w:rsid w:val="005C24FF"/>
    <w:rsid w:val="005C32AB"/>
    <w:rsid w:val="005C47A7"/>
    <w:rsid w:val="005D7E62"/>
    <w:rsid w:val="005E533F"/>
    <w:rsid w:val="005F0923"/>
    <w:rsid w:val="005F12EB"/>
    <w:rsid w:val="005F13FC"/>
    <w:rsid w:val="005F2FF5"/>
    <w:rsid w:val="005F45CA"/>
    <w:rsid w:val="005F7C77"/>
    <w:rsid w:val="006003D2"/>
    <w:rsid w:val="00600E03"/>
    <w:rsid w:val="00601FA1"/>
    <w:rsid w:val="00605FC6"/>
    <w:rsid w:val="006061DD"/>
    <w:rsid w:val="00606B11"/>
    <w:rsid w:val="0060752F"/>
    <w:rsid w:val="00607889"/>
    <w:rsid w:val="006113C9"/>
    <w:rsid w:val="00614A77"/>
    <w:rsid w:val="006155EB"/>
    <w:rsid w:val="006228E6"/>
    <w:rsid w:val="00623C50"/>
    <w:rsid w:val="006249EA"/>
    <w:rsid w:val="0063036C"/>
    <w:rsid w:val="00633588"/>
    <w:rsid w:val="00633D1C"/>
    <w:rsid w:val="00634301"/>
    <w:rsid w:val="006350A1"/>
    <w:rsid w:val="006420C3"/>
    <w:rsid w:val="00645751"/>
    <w:rsid w:val="006518EB"/>
    <w:rsid w:val="00655F91"/>
    <w:rsid w:val="006802AD"/>
    <w:rsid w:val="00691914"/>
    <w:rsid w:val="00695672"/>
    <w:rsid w:val="006A1010"/>
    <w:rsid w:val="006A4E16"/>
    <w:rsid w:val="006A7749"/>
    <w:rsid w:val="006B05E4"/>
    <w:rsid w:val="006B2EA9"/>
    <w:rsid w:val="006B3332"/>
    <w:rsid w:val="006B75F5"/>
    <w:rsid w:val="006C0B94"/>
    <w:rsid w:val="006C3EA8"/>
    <w:rsid w:val="006D67AE"/>
    <w:rsid w:val="006D7328"/>
    <w:rsid w:val="006E0055"/>
    <w:rsid w:val="006E5434"/>
    <w:rsid w:val="006E7639"/>
    <w:rsid w:val="006F572D"/>
    <w:rsid w:val="006F68E4"/>
    <w:rsid w:val="006F7945"/>
    <w:rsid w:val="00702B6A"/>
    <w:rsid w:val="007042B2"/>
    <w:rsid w:val="00705AF8"/>
    <w:rsid w:val="00707CBC"/>
    <w:rsid w:val="007129D3"/>
    <w:rsid w:val="00716739"/>
    <w:rsid w:val="00717BAB"/>
    <w:rsid w:val="00721632"/>
    <w:rsid w:val="00722C77"/>
    <w:rsid w:val="00724A6C"/>
    <w:rsid w:val="00727AD2"/>
    <w:rsid w:val="00727B4D"/>
    <w:rsid w:val="007328C7"/>
    <w:rsid w:val="00732EBD"/>
    <w:rsid w:val="00734A18"/>
    <w:rsid w:val="00735D54"/>
    <w:rsid w:val="00736D67"/>
    <w:rsid w:val="00744537"/>
    <w:rsid w:val="0075172A"/>
    <w:rsid w:val="00760185"/>
    <w:rsid w:val="007608C5"/>
    <w:rsid w:val="00763018"/>
    <w:rsid w:val="0076305E"/>
    <w:rsid w:val="007673C5"/>
    <w:rsid w:val="00782FE2"/>
    <w:rsid w:val="0078361F"/>
    <w:rsid w:val="00786644"/>
    <w:rsid w:val="007906EC"/>
    <w:rsid w:val="00794F0B"/>
    <w:rsid w:val="007956D3"/>
    <w:rsid w:val="00795991"/>
    <w:rsid w:val="00797494"/>
    <w:rsid w:val="007A218B"/>
    <w:rsid w:val="007A7966"/>
    <w:rsid w:val="007B3050"/>
    <w:rsid w:val="007B3C7B"/>
    <w:rsid w:val="007B705F"/>
    <w:rsid w:val="007C395F"/>
    <w:rsid w:val="007C5AF6"/>
    <w:rsid w:val="007C6849"/>
    <w:rsid w:val="007C7ED8"/>
    <w:rsid w:val="007E1668"/>
    <w:rsid w:val="007E2214"/>
    <w:rsid w:val="007E275E"/>
    <w:rsid w:val="007E2EA9"/>
    <w:rsid w:val="007E5709"/>
    <w:rsid w:val="007F17D6"/>
    <w:rsid w:val="007F1FBC"/>
    <w:rsid w:val="00800DD8"/>
    <w:rsid w:val="00820A8B"/>
    <w:rsid w:val="00825EE0"/>
    <w:rsid w:val="008519F6"/>
    <w:rsid w:val="008549A3"/>
    <w:rsid w:val="00856880"/>
    <w:rsid w:val="00865908"/>
    <w:rsid w:val="008668BC"/>
    <w:rsid w:val="00876248"/>
    <w:rsid w:val="00880F5E"/>
    <w:rsid w:val="00884242"/>
    <w:rsid w:val="00884A0A"/>
    <w:rsid w:val="00885DF9"/>
    <w:rsid w:val="008872B5"/>
    <w:rsid w:val="0089030F"/>
    <w:rsid w:val="00893306"/>
    <w:rsid w:val="00895CE0"/>
    <w:rsid w:val="008961BC"/>
    <w:rsid w:val="008A0E0E"/>
    <w:rsid w:val="008A1631"/>
    <w:rsid w:val="008A7E7C"/>
    <w:rsid w:val="008B03C5"/>
    <w:rsid w:val="008B1ACD"/>
    <w:rsid w:val="008B29A6"/>
    <w:rsid w:val="008B38A4"/>
    <w:rsid w:val="008C0499"/>
    <w:rsid w:val="008C1772"/>
    <w:rsid w:val="008C1A9D"/>
    <w:rsid w:val="008C1D85"/>
    <w:rsid w:val="008C1E9A"/>
    <w:rsid w:val="008C5819"/>
    <w:rsid w:val="008D0CA8"/>
    <w:rsid w:val="008D7281"/>
    <w:rsid w:val="008E0009"/>
    <w:rsid w:val="008F10E3"/>
    <w:rsid w:val="008F28A9"/>
    <w:rsid w:val="008F7E0E"/>
    <w:rsid w:val="008F7F3B"/>
    <w:rsid w:val="0091234F"/>
    <w:rsid w:val="00914E13"/>
    <w:rsid w:val="009155BB"/>
    <w:rsid w:val="00917FD8"/>
    <w:rsid w:val="00920B8D"/>
    <w:rsid w:val="00921A8A"/>
    <w:rsid w:val="009225E1"/>
    <w:rsid w:val="00924613"/>
    <w:rsid w:val="00927859"/>
    <w:rsid w:val="0093038C"/>
    <w:rsid w:val="00950D0A"/>
    <w:rsid w:val="009529C6"/>
    <w:rsid w:val="0096554D"/>
    <w:rsid w:val="00966900"/>
    <w:rsid w:val="00971886"/>
    <w:rsid w:val="0097289E"/>
    <w:rsid w:val="00976A4F"/>
    <w:rsid w:val="00980917"/>
    <w:rsid w:val="0098362C"/>
    <w:rsid w:val="0098447B"/>
    <w:rsid w:val="009970F1"/>
    <w:rsid w:val="009A35E3"/>
    <w:rsid w:val="009B4C94"/>
    <w:rsid w:val="009C3C2E"/>
    <w:rsid w:val="009C42A1"/>
    <w:rsid w:val="009C739E"/>
    <w:rsid w:val="009C7D53"/>
    <w:rsid w:val="009E1E3B"/>
    <w:rsid w:val="009E53BC"/>
    <w:rsid w:val="009F3244"/>
    <w:rsid w:val="00A00C0E"/>
    <w:rsid w:val="00A024AA"/>
    <w:rsid w:val="00A073ED"/>
    <w:rsid w:val="00A1416B"/>
    <w:rsid w:val="00A2281B"/>
    <w:rsid w:val="00A33B27"/>
    <w:rsid w:val="00A3527B"/>
    <w:rsid w:val="00A3799C"/>
    <w:rsid w:val="00A37CE8"/>
    <w:rsid w:val="00A47424"/>
    <w:rsid w:val="00A4764D"/>
    <w:rsid w:val="00A5165F"/>
    <w:rsid w:val="00A54EDA"/>
    <w:rsid w:val="00A60306"/>
    <w:rsid w:val="00A63B3A"/>
    <w:rsid w:val="00A709C3"/>
    <w:rsid w:val="00A741B5"/>
    <w:rsid w:val="00A74624"/>
    <w:rsid w:val="00A75CA8"/>
    <w:rsid w:val="00A9406D"/>
    <w:rsid w:val="00A9789D"/>
    <w:rsid w:val="00AA76B6"/>
    <w:rsid w:val="00AB3E65"/>
    <w:rsid w:val="00AC1BCF"/>
    <w:rsid w:val="00AC5700"/>
    <w:rsid w:val="00AE2744"/>
    <w:rsid w:val="00AE6868"/>
    <w:rsid w:val="00AF6F97"/>
    <w:rsid w:val="00B01116"/>
    <w:rsid w:val="00B02414"/>
    <w:rsid w:val="00B02B0A"/>
    <w:rsid w:val="00B111DB"/>
    <w:rsid w:val="00B15422"/>
    <w:rsid w:val="00B16A09"/>
    <w:rsid w:val="00B17B2D"/>
    <w:rsid w:val="00B22031"/>
    <w:rsid w:val="00B26D9F"/>
    <w:rsid w:val="00B27295"/>
    <w:rsid w:val="00B34317"/>
    <w:rsid w:val="00B4616C"/>
    <w:rsid w:val="00B47051"/>
    <w:rsid w:val="00B509FD"/>
    <w:rsid w:val="00B55FEB"/>
    <w:rsid w:val="00B56514"/>
    <w:rsid w:val="00B56F38"/>
    <w:rsid w:val="00B81C7D"/>
    <w:rsid w:val="00B8386A"/>
    <w:rsid w:val="00B83EBF"/>
    <w:rsid w:val="00B85354"/>
    <w:rsid w:val="00B86F0D"/>
    <w:rsid w:val="00B92560"/>
    <w:rsid w:val="00B957AF"/>
    <w:rsid w:val="00B96466"/>
    <w:rsid w:val="00BA0E50"/>
    <w:rsid w:val="00BA58BF"/>
    <w:rsid w:val="00BA6379"/>
    <w:rsid w:val="00BA70DA"/>
    <w:rsid w:val="00BA7950"/>
    <w:rsid w:val="00BC37E5"/>
    <w:rsid w:val="00BD0DF9"/>
    <w:rsid w:val="00BE088A"/>
    <w:rsid w:val="00BE16C9"/>
    <w:rsid w:val="00BE36B7"/>
    <w:rsid w:val="00BE5778"/>
    <w:rsid w:val="00BF2A85"/>
    <w:rsid w:val="00BF3176"/>
    <w:rsid w:val="00C00E0C"/>
    <w:rsid w:val="00C00FA1"/>
    <w:rsid w:val="00C07C6A"/>
    <w:rsid w:val="00C1076E"/>
    <w:rsid w:val="00C14575"/>
    <w:rsid w:val="00C312F8"/>
    <w:rsid w:val="00C40F58"/>
    <w:rsid w:val="00C438D1"/>
    <w:rsid w:val="00C478EA"/>
    <w:rsid w:val="00C53DEF"/>
    <w:rsid w:val="00C570FF"/>
    <w:rsid w:val="00C60FB1"/>
    <w:rsid w:val="00C629EE"/>
    <w:rsid w:val="00C65957"/>
    <w:rsid w:val="00C86DA3"/>
    <w:rsid w:val="00C909CD"/>
    <w:rsid w:val="00C913CD"/>
    <w:rsid w:val="00C9345A"/>
    <w:rsid w:val="00C93769"/>
    <w:rsid w:val="00CA59CE"/>
    <w:rsid w:val="00CB3CCA"/>
    <w:rsid w:val="00CC08B5"/>
    <w:rsid w:val="00CC4151"/>
    <w:rsid w:val="00CC5249"/>
    <w:rsid w:val="00CC60EF"/>
    <w:rsid w:val="00CD2D3E"/>
    <w:rsid w:val="00CD3A1C"/>
    <w:rsid w:val="00CF2A15"/>
    <w:rsid w:val="00CF653E"/>
    <w:rsid w:val="00CF7C08"/>
    <w:rsid w:val="00D030EB"/>
    <w:rsid w:val="00D03C44"/>
    <w:rsid w:val="00D04F7D"/>
    <w:rsid w:val="00D05E72"/>
    <w:rsid w:val="00D060C4"/>
    <w:rsid w:val="00D115C1"/>
    <w:rsid w:val="00D121C7"/>
    <w:rsid w:val="00D12BDD"/>
    <w:rsid w:val="00D15AA1"/>
    <w:rsid w:val="00D15B70"/>
    <w:rsid w:val="00D21E2F"/>
    <w:rsid w:val="00D2755F"/>
    <w:rsid w:val="00D3086F"/>
    <w:rsid w:val="00D326BC"/>
    <w:rsid w:val="00D328B9"/>
    <w:rsid w:val="00D350AD"/>
    <w:rsid w:val="00D46D0B"/>
    <w:rsid w:val="00D47830"/>
    <w:rsid w:val="00D5775D"/>
    <w:rsid w:val="00D62005"/>
    <w:rsid w:val="00D621C6"/>
    <w:rsid w:val="00D6756C"/>
    <w:rsid w:val="00D67705"/>
    <w:rsid w:val="00D71BC9"/>
    <w:rsid w:val="00D820FB"/>
    <w:rsid w:val="00D85080"/>
    <w:rsid w:val="00D87B41"/>
    <w:rsid w:val="00D87E08"/>
    <w:rsid w:val="00D920E6"/>
    <w:rsid w:val="00D93DE7"/>
    <w:rsid w:val="00D949D3"/>
    <w:rsid w:val="00DA1142"/>
    <w:rsid w:val="00DA220A"/>
    <w:rsid w:val="00DA6931"/>
    <w:rsid w:val="00DB08D8"/>
    <w:rsid w:val="00DB300A"/>
    <w:rsid w:val="00DB3927"/>
    <w:rsid w:val="00DB4573"/>
    <w:rsid w:val="00DC3C02"/>
    <w:rsid w:val="00DD10A2"/>
    <w:rsid w:val="00DD2121"/>
    <w:rsid w:val="00DE1348"/>
    <w:rsid w:val="00DE7415"/>
    <w:rsid w:val="00DF0EE7"/>
    <w:rsid w:val="00DF2603"/>
    <w:rsid w:val="00DF2EAF"/>
    <w:rsid w:val="00DF5F5A"/>
    <w:rsid w:val="00DF7E8A"/>
    <w:rsid w:val="00E01079"/>
    <w:rsid w:val="00E01169"/>
    <w:rsid w:val="00E0369E"/>
    <w:rsid w:val="00E063E4"/>
    <w:rsid w:val="00E063FE"/>
    <w:rsid w:val="00E105EF"/>
    <w:rsid w:val="00E10972"/>
    <w:rsid w:val="00E15601"/>
    <w:rsid w:val="00E17FFE"/>
    <w:rsid w:val="00E31E1E"/>
    <w:rsid w:val="00E34876"/>
    <w:rsid w:val="00E3522E"/>
    <w:rsid w:val="00E377C9"/>
    <w:rsid w:val="00E43FB0"/>
    <w:rsid w:val="00E45053"/>
    <w:rsid w:val="00E45B45"/>
    <w:rsid w:val="00E51B64"/>
    <w:rsid w:val="00E51C07"/>
    <w:rsid w:val="00E652F0"/>
    <w:rsid w:val="00E7142B"/>
    <w:rsid w:val="00E730B9"/>
    <w:rsid w:val="00E80EF4"/>
    <w:rsid w:val="00E85704"/>
    <w:rsid w:val="00E87F2F"/>
    <w:rsid w:val="00E91C2F"/>
    <w:rsid w:val="00E95511"/>
    <w:rsid w:val="00EA279D"/>
    <w:rsid w:val="00EA47C3"/>
    <w:rsid w:val="00EA5ED6"/>
    <w:rsid w:val="00EB3AB2"/>
    <w:rsid w:val="00EB539B"/>
    <w:rsid w:val="00EC1A69"/>
    <w:rsid w:val="00EC24AA"/>
    <w:rsid w:val="00EC5AC3"/>
    <w:rsid w:val="00EC620D"/>
    <w:rsid w:val="00ED0852"/>
    <w:rsid w:val="00ED0AEC"/>
    <w:rsid w:val="00ED3104"/>
    <w:rsid w:val="00ED429B"/>
    <w:rsid w:val="00EE1279"/>
    <w:rsid w:val="00EE1ACF"/>
    <w:rsid w:val="00EE1E55"/>
    <w:rsid w:val="00EE3605"/>
    <w:rsid w:val="00EE5EEA"/>
    <w:rsid w:val="00EE634F"/>
    <w:rsid w:val="00EF04A9"/>
    <w:rsid w:val="00EF099B"/>
    <w:rsid w:val="00EF1A0C"/>
    <w:rsid w:val="00EF766B"/>
    <w:rsid w:val="00EF7B9E"/>
    <w:rsid w:val="00F025A2"/>
    <w:rsid w:val="00F11D81"/>
    <w:rsid w:val="00F13851"/>
    <w:rsid w:val="00F15EEA"/>
    <w:rsid w:val="00F161C3"/>
    <w:rsid w:val="00F16F0C"/>
    <w:rsid w:val="00F21D74"/>
    <w:rsid w:val="00F26188"/>
    <w:rsid w:val="00F30895"/>
    <w:rsid w:val="00F448FC"/>
    <w:rsid w:val="00F47455"/>
    <w:rsid w:val="00F53990"/>
    <w:rsid w:val="00F57BF8"/>
    <w:rsid w:val="00F64349"/>
    <w:rsid w:val="00F75B29"/>
    <w:rsid w:val="00F844E9"/>
    <w:rsid w:val="00F870C7"/>
    <w:rsid w:val="00F87F17"/>
    <w:rsid w:val="00F900EB"/>
    <w:rsid w:val="00F903B7"/>
    <w:rsid w:val="00F96806"/>
    <w:rsid w:val="00FA6433"/>
    <w:rsid w:val="00FB41D2"/>
    <w:rsid w:val="00FB491F"/>
    <w:rsid w:val="00FC205C"/>
    <w:rsid w:val="00FC3912"/>
    <w:rsid w:val="00FC402C"/>
    <w:rsid w:val="00FC4FAF"/>
    <w:rsid w:val="00FC50BD"/>
    <w:rsid w:val="00FD5E18"/>
    <w:rsid w:val="00FE2173"/>
    <w:rsid w:val="00FE34E1"/>
    <w:rsid w:val="00FF164D"/>
    <w:rsid w:val="0E5229CF"/>
    <w:rsid w:val="11D948B6"/>
    <w:rsid w:val="180F66BE"/>
    <w:rsid w:val="1D0F65BE"/>
    <w:rsid w:val="1D2E1ECC"/>
    <w:rsid w:val="1DC563E4"/>
    <w:rsid w:val="346B3B2A"/>
    <w:rsid w:val="34DE5738"/>
    <w:rsid w:val="37D4616F"/>
    <w:rsid w:val="3CD75B7C"/>
    <w:rsid w:val="3F384F3C"/>
    <w:rsid w:val="58BA3F62"/>
    <w:rsid w:val="72E94D3B"/>
    <w:rsid w:val="75772F77"/>
    <w:rsid w:val="75C931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华文仿宋"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qFormat/>
    <w:uiPriority w:val="9"/>
    <w:pPr>
      <w:keepNext/>
      <w:keepLines/>
      <w:spacing w:before="340" w:after="330" w:line="576" w:lineRule="auto"/>
      <w:outlineLvl w:val="0"/>
    </w:pPr>
    <w:rPr>
      <w:b/>
      <w:kern w:val="44"/>
      <w:sz w:val="44"/>
    </w:rPr>
  </w:style>
  <w:style w:type="paragraph" w:styleId="3">
    <w:name w:val="heading 2"/>
    <w:basedOn w:val="1"/>
    <w:next w:val="1"/>
    <w:unhideWhenUsed/>
    <w:qFormat/>
    <w:uiPriority w:val="9"/>
    <w:pPr>
      <w:keepNext/>
      <w:keepLines/>
      <w:spacing w:before="260" w:after="260" w:line="413" w:lineRule="auto"/>
      <w:outlineLvl w:val="1"/>
    </w:pPr>
    <w:rPr>
      <w:rFonts w:ascii="Arial" w:hAnsi="Arial" w:eastAsia="黑体"/>
      <w:b/>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Balloon Text"/>
    <w:basedOn w:val="1"/>
    <w:link w:val="13"/>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pPr>
    <w:rPr>
      <w:sz w:val="18"/>
      <w:szCs w:val="18"/>
    </w:rPr>
  </w:style>
  <w:style w:type="paragraph" w:styleId="7">
    <w:name w:val="Normal (Web)"/>
    <w:basedOn w:val="1"/>
    <w:unhideWhenUsed/>
    <w:qFormat/>
    <w:uiPriority w:val="99"/>
    <w:pPr>
      <w:spacing w:beforeAutospacing="1" w:afterAutospacing="1"/>
    </w:pPr>
  </w:style>
  <w:style w:type="table" w:styleId="9">
    <w:name w:val="Table Grid"/>
    <w:basedOn w:val="8"/>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页眉 字符"/>
    <w:basedOn w:val="10"/>
    <w:link w:val="6"/>
    <w:qFormat/>
    <w:uiPriority w:val="99"/>
    <w:rPr>
      <w:sz w:val="18"/>
      <w:szCs w:val="18"/>
    </w:rPr>
  </w:style>
  <w:style w:type="character" w:customStyle="1" w:styleId="12">
    <w:name w:val="页脚 字符"/>
    <w:basedOn w:val="10"/>
    <w:link w:val="5"/>
    <w:qFormat/>
    <w:uiPriority w:val="99"/>
    <w:rPr>
      <w:sz w:val="18"/>
      <w:szCs w:val="18"/>
    </w:rPr>
  </w:style>
  <w:style w:type="character" w:customStyle="1" w:styleId="13">
    <w:name w:val="批注框文本 字符"/>
    <w:basedOn w:val="10"/>
    <w:link w:val="4"/>
    <w:semiHidden/>
    <w:qFormat/>
    <w:uiPriority w:val="99"/>
    <w:rPr>
      <w:kern w:val="2"/>
      <w:sz w:val="18"/>
      <w:szCs w:val="18"/>
    </w:rPr>
  </w:style>
  <w:style w:type="paragraph" w:styleId="14">
    <w:name w:val="List Paragraph"/>
    <w:basedOn w:val="1"/>
    <w:uiPriority w:val="99"/>
    <w:pPr>
      <w:ind w:firstLine="420"/>
    </w:pPr>
  </w:style>
  <w:style w:type="character" w:customStyle="1" w:styleId="15">
    <w:name w:val="apple-converted-space"/>
    <w:basedOn w:val="10"/>
    <w:uiPriority w:val="0"/>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F77B8DC-FBE9-4657-B357-F53B7D932371}">
  <ds:schemaRefs/>
</ds:datastoreItem>
</file>

<file path=docProps/app.xml><?xml version="1.0" encoding="utf-8"?>
<Properties xmlns="http://schemas.openxmlformats.org/officeDocument/2006/extended-properties" xmlns:vt="http://schemas.openxmlformats.org/officeDocument/2006/docPropsVTypes">
  <Template>Normal.dotm</Template>
  <Pages>6</Pages>
  <Words>462</Words>
  <Characters>2636</Characters>
  <Lines>21</Lines>
  <Paragraphs>6</Paragraphs>
  <TotalTime>175</TotalTime>
  <ScaleCrop>false</ScaleCrop>
  <LinksUpToDate>false</LinksUpToDate>
  <CharactersWithSpaces>3092</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2018-09-29T23:54:00Z</dcterms:created>
  <dc:creator>lenovo</dc:creator>
  <cp:lastModifiedBy>张汇沣</cp:lastModifiedBy>
  <cp:lastPrinted>2018-06-01T07:06:00Z</cp:lastPrinted>
  <dcterms:modified xsi:type="dcterms:W3CDTF">2019-12-25T02:14:46Z</dcterms:modified>
  <cp:revision>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