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ind w:firstLineChars="71"/>
        <w:rPr>
          <w:rFonts w:ascii="仿宋" w:hAnsi="仿宋" w:eastAsia="仿宋" w:cs="宋体"/>
          <w:b/>
          <w:kern w:val="0"/>
          <w:sz w:val="28"/>
          <w:szCs w:val="28"/>
        </w:rPr>
      </w:pPr>
      <w:bookmarkStart w:id="0" w:name="_Hlk509270028"/>
      <w:r>
        <w:rPr>
          <w:rFonts w:hint="eastAsia" w:ascii="仿宋" w:hAnsi="仿宋" w:eastAsia="仿宋"/>
          <w:b/>
          <w:sz w:val="28"/>
          <w:szCs w:val="28"/>
        </w:rPr>
        <w:t>《</w:t>
      </w:r>
      <w:r>
        <w:rPr>
          <w:rFonts w:hint="eastAsia" w:ascii="仿宋" w:hAnsi="仿宋" w:eastAsia="仿宋" w:cs="宋体"/>
          <w:b/>
          <w:kern w:val="0"/>
          <w:sz w:val="28"/>
          <w:szCs w:val="28"/>
        </w:rPr>
        <w:t>深圳市福田区区属企业投资管理规定》</w:t>
      </w:r>
    </w:p>
    <w:p>
      <w:pPr>
        <w:adjustRightInd w:val="0"/>
        <w:snapToGrid w:val="0"/>
        <w:spacing w:line="300" w:lineRule="auto"/>
        <w:ind w:firstLineChars="71"/>
        <w:rPr>
          <w:rFonts w:ascii="仿宋" w:hAnsi="仿宋" w:eastAsia="仿宋" w:cs="宋体"/>
          <w:b/>
          <w:kern w:val="0"/>
          <w:sz w:val="28"/>
          <w:szCs w:val="28"/>
        </w:rPr>
      </w:pPr>
      <w:r>
        <w:rPr>
          <w:rFonts w:hint="eastAsia" w:ascii="仿宋" w:hAnsi="仿宋" w:eastAsia="仿宋" w:cs="宋体"/>
          <w:b/>
          <w:kern w:val="0"/>
          <w:sz w:val="28"/>
          <w:szCs w:val="28"/>
        </w:rPr>
        <w:t>起草说明</w:t>
      </w:r>
    </w:p>
    <w:p>
      <w:pPr>
        <w:adjustRightInd w:val="0"/>
        <w:snapToGrid w:val="0"/>
        <w:spacing w:line="300" w:lineRule="auto"/>
        <w:ind w:firstLine="562"/>
        <w:rPr>
          <w:rFonts w:ascii="仿宋" w:hAnsi="仿宋" w:eastAsia="仿宋" w:cs="宋体"/>
          <w:b/>
          <w:kern w:val="0"/>
          <w:sz w:val="28"/>
          <w:szCs w:val="28"/>
        </w:rPr>
      </w:pP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2"/>
        <w:jc w:val="both"/>
        <w:rPr>
          <w:rFonts w:ascii="仿宋" w:hAnsi="仿宋" w:eastAsia="仿宋"/>
          <w:b/>
          <w:sz w:val="28"/>
          <w:szCs w:val="28"/>
        </w:rPr>
      </w:pPr>
      <w:r>
        <w:rPr>
          <w:rFonts w:hint="eastAsia" w:ascii="仿宋" w:hAnsi="仿宋" w:eastAsia="仿宋"/>
          <w:b/>
          <w:sz w:val="28"/>
          <w:szCs w:val="28"/>
        </w:rPr>
        <w:t>一、目的</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2018年4月，福田区人民政府办公室印发《深圳市福田区区属企业国有资产监督管理办法》（“《区监管办法》”）。为了落实和细化《区监管办法》、形成“1</w:t>
      </w:r>
      <w:r>
        <w:rPr>
          <w:rFonts w:ascii="仿宋" w:hAnsi="仿宋" w:eastAsia="仿宋"/>
          <w:sz w:val="28"/>
          <w:szCs w:val="28"/>
        </w:rPr>
        <w:t>+N</w:t>
      </w:r>
      <w:r>
        <w:rPr>
          <w:rFonts w:hint="eastAsia" w:ascii="仿宋" w:hAnsi="仿宋" w:eastAsia="仿宋"/>
          <w:sz w:val="28"/>
          <w:szCs w:val="28"/>
        </w:rPr>
        <w:t>”的国有资产配套管理体系，制定了配套制度-《深圳市福田区区属</w:t>
      </w:r>
      <w:r>
        <w:rPr>
          <w:rFonts w:ascii="仿宋" w:hAnsi="仿宋" w:eastAsia="仿宋"/>
          <w:sz w:val="28"/>
          <w:szCs w:val="28"/>
        </w:rPr>
        <w:t>国有企业投资管理</w:t>
      </w:r>
      <w:r>
        <w:rPr>
          <w:rFonts w:hint="eastAsia" w:ascii="仿宋" w:hAnsi="仿宋" w:eastAsia="仿宋"/>
          <w:sz w:val="28"/>
          <w:szCs w:val="28"/>
        </w:rPr>
        <w:t>规定》（以下简称“《管理规定》”），进一步加强对区属国有企业投资的监督管理。</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区国资局通过制定《管理规定》，</w:t>
      </w:r>
      <w:bookmarkStart w:id="1" w:name="_GoBack"/>
      <w:bookmarkEnd w:id="1"/>
      <w:r>
        <w:rPr>
          <w:rFonts w:hint="eastAsia" w:ascii="仿宋" w:hAnsi="仿宋" w:eastAsia="仿宋"/>
          <w:sz w:val="28"/>
          <w:szCs w:val="28"/>
        </w:rPr>
        <w:t>明确在分级分层审批投资项目时，如何规范办事程序，包括投资项目可行性研究、投资项目立项管理要求，投资项目核准和备案的要求等。对投资决策后的实施过程提出管理要求。</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2"/>
        <w:jc w:val="both"/>
        <w:rPr>
          <w:rFonts w:ascii="仿宋" w:hAnsi="仿宋" w:eastAsia="仿宋"/>
          <w:b/>
          <w:sz w:val="28"/>
          <w:szCs w:val="28"/>
        </w:rPr>
      </w:pPr>
      <w:r>
        <w:rPr>
          <w:rFonts w:hint="eastAsia" w:ascii="仿宋" w:hAnsi="仿宋" w:eastAsia="仿宋"/>
          <w:b/>
          <w:sz w:val="28"/>
          <w:szCs w:val="28"/>
        </w:rPr>
        <w:t>二、主要法规依据和参考文件</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主要法规依据</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w:t>
      </w:r>
      <w:r>
        <w:rPr>
          <w:rFonts w:ascii="仿宋" w:hAnsi="仿宋" w:eastAsia="仿宋"/>
          <w:sz w:val="28"/>
          <w:szCs w:val="28"/>
        </w:rPr>
        <w:t>中华人民共和国公司法</w:t>
      </w:r>
      <w:r>
        <w:rPr>
          <w:rFonts w:hint="eastAsia" w:ascii="仿宋" w:hAnsi="仿宋" w:eastAsia="仿宋"/>
          <w:sz w:val="28"/>
          <w:szCs w:val="28"/>
        </w:rPr>
        <w:t>》</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（2）《中华人民共和国企业国有资产法》</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3</w:t>
      </w:r>
      <w:r>
        <w:rPr>
          <w:rFonts w:hint="eastAsia" w:ascii="仿宋" w:hAnsi="仿宋" w:eastAsia="仿宋"/>
          <w:sz w:val="28"/>
          <w:szCs w:val="28"/>
        </w:rPr>
        <w:t>）</w:t>
      </w:r>
      <w:r>
        <w:rPr>
          <w:rFonts w:ascii="仿宋" w:hAnsi="仿宋" w:eastAsia="仿宋"/>
          <w:sz w:val="28"/>
          <w:szCs w:val="28"/>
        </w:rPr>
        <w:t>《企业国有资产监督管理暂行条例》</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4</w:t>
      </w:r>
      <w:r>
        <w:rPr>
          <w:rFonts w:hint="eastAsia" w:ascii="仿宋" w:hAnsi="仿宋" w:eastAsia="仿宋"/>
          <w:sz w:val="28"/>
          <w:szCs w:val="28"/>
        </w:rPr>
        <w:t>）《深圳市福田区属企业国有资产监督管理办法》</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主要参考文件</w:t>
      </w:r>
    </w:p>
    <w:p>
      <w:pPr>
        <w:adjustRightInd w:val="0"/>
        <w:snapToGrid w:val="0"/>
        <w:spacing w:line="300" w:lineRule="auto"/>
        <w:ind w:firstLine="560"/>
        <w:jc w:val="both"/>
        <w:rPr>
          <w:rFonts w:ascii="仿宋" w:hAnsi="仿宋" w:eastAsia="仿宋"/>
          <w:b/>
          <w:sz w:val="28"/>
          <w:szCs w:val="28"/>
        </w:rPr>
      </w:pPr>
      <w:r>
        <w:rPr>
          <w:rFonts w:hint="eastAsia" w:ascii="仿宋" w:hAnsi="仿宋" w:eastAsia="仿宋"/>
          <w:sz w:val="28"/>
          <w:szCs w:val="28"/>
        </w:rPr>
        <w:t>参照深圳市国资委《</w:t>
      </w:r>
      <w:r>
        <w:rPr>
          <w:rFonts w:ascii="仿宋" w:hAnsi="仿宋" w:eastAsia="仿宋"/>
          <w:sz w:val="28"/>
          <w:szCs w:val="28"/>
        </w:rPr>
        <w:t>深圳市属国有企业投资管理暂行规定</w:t>
      </w:r>
      <w:r>
        <w:rPr>
          <w:rFonts w:hint="eastAsia" w:ascii="仿宋" w:hAnsi="仿宋" w:eastAsia="仿宋"/>
          <w:sz w:val="28"/>
          <w:szCs w:val="28"/>
        </w:rPr>
        <w:t>》（2017年修订），结合区属企业情况适当做了调整，优化了章节条款安排，例如股权投资的产权层级要求不得超过三级（市里要求不超过五级）。</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2"/>
        <w:jc w:val="both"/>
        <w:rPr>
          <w:rFonts w:ascii="仿宋" w:hAnsi="仿宋" w:eastAsia="仿宋"/>
          <w:b/>
          <w:sz w:val="28"/>
          <w:szCs w:val="28"/>
        </w:rPr>
      </w:pPr>
      <w:r>
        <w:rPr>
          <w:rFonts w:hint="eastAsia" w:ascii="仿宋" w:hAnsi="仿宋" w:eastAsia="仿宋"/>
          <w:b/>
          <w:sz w:val="28"/>
          <w:szCs w:val="28"/>
        </w:rPr>
        <w:t>三、主要内容</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《管理规定》共六章，四十一条，主要内容包括：</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总则（第一章）</w:t>
      </w:r>
      <w:bookmarkEnd w:id="0"/>
      <w:r>
        <w:rPr>
          <w:rFonts w:hint="eastAsia" w:ascii="仿宋" w:hAnsi="仿宋" w:eastAsia="仿宋"/>
          <w:sz w:val="28"/>
          <w:szCs w:val="28"/>
        </w:rPr>
        <w:t>。明确投资审批的权限，规定区国资局和区直企业的工作职责。规定投资应当遵循的基本原则和要求。</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投资项目可行性研究（第二章）。一是明确区直企业在投资决策前必须进行可行性研究论证的要求；二是规定可行性研究报告的主要内容、编制主体；三是规定了投资总额1000万元以上的投资项目的专家评审制度（包括评审范围、评审要求）。</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投资项目需要融资的，要求编制融资可行性报告。</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投资项目涉及与非国有资本</w:t>
      </w:r>
      <w:r>
        <w:rPr>
          <w:rFonts w:ascii="仿宋" w:hAnsi="仿宋" w:eastAsia="仿宋"/>
          <w:sz w:val="28"/>
          <w:szCs w:val="28"/>
        </w:rPr>
        <w:t>合资、合作</w:t>
      </w:r>
      <w:r>
        <w:rPr>
          <w:rFonts w:hint="eastAsia" w:ascii="仿宋" w:hAnsi="仿宋" w:eastAsia="仿宋"/>
          <w:sz w:val="28"/>
          <w:szCs w:val="28"/>
        </w:rPr>
        <w:t>、收购兼并，应当编制尽职调查报告。如果与非区属企业共同投资的项目需要区属企业提供融资担保或者对外借款，在尽职调查报告中还需要额外说明共同投资方是否按照对等原则为投资项目提供融资担保或者对外借款等内容。</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w:t>
      </w:r>
      <w:r>
        <w:rPr>
          <w:rFonts w:hint="eastAsia" w:ascii="仿宋" w:hAnsi="仿宋" w:eastAsia="仿宋"/>
          <w:sz w:val="28"/>
          <w:szCs w:val="28"/>
        </w:rPr>
        <w:t>投资项目核准和备案（第三章）。具体规定了投资项目核准的程序、备案程序分别要提交哪些资料。</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4</w:t>
      </w:r>
      <w:r>
        <w:rPr>
          <w:rFonts w:hint="eastAsia" w:ascii="仿宋" w:hAnsi="仿宋" w:eastAsia="仿宋"/>
          <w:sz w:val="28"/>
          <w:szCs w:val="28"/>
          <w:lang w:val="en-US" w:eastAsia="zh-CN"/>
        </w:rPr>
        <w:t>.</w:t>
      </w:r>
      <w:r>
        <w:rPr>
          <w:rFonts w:hint="eastAsia" w:ascii="仿宋" w:hAnsi="仿宋" w:eastAsia="仿宋"/>
          <w:sz w:val="28"/>
          <w:szCs w:val="28"/>
        </w:rPr>
        <w:t>投资项目实施的监控管理（第四章）。规定投资项目实施过程中的监控管理，包括投资项目实施情况披露、重大变化、全面自我评价、项目后评价工作等制度。</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5</w:t>
      </w:r>
      <w:r>
        <w:rPr>
          <w:rFonts w:hint="eastAsia" w:ascii="仿宋" w:hAnsi="仿宋" w:eastAsia="仿宋"/>
          <w:sz w:val="28"/>
          <w:szCs w:val="28"/>
          <w:lang w:val="en-US" w:eastAsia="zh-CN"/>
        </w:rPr>
        <w:t>.</w:t>
      </w:r>
      <w:r>
        <w:rPr>
          <w:rFonts w:hint="eastAsia" w:ascii="仿宋" w:hAnsi="仿宋" w:eastAsia="仿宋"/>
          <w:sz w:val="28"/>
          <w:szCs w:val="28"/>
        </w:rPr>
        <w:t>责任追究（第五章）。规定了对区属企业及相关责任人员具体责任追究工作的开展参照《中央企业违规投资经营责任追究实施办法（试行）》、《深圳市属国有企业资产损失责任追究暂行办法》执行，规定了专业机构、评审专家违反《管理规定》追究相关责任。</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6</w:t>
      </w:r>
      <w:r>
        <w:rPr>
          <w:rFonts w:hint="eastAsia" w:ascii="仿宋" w:hAnsi="仿宋" w:eastAsia="仿宋"/>
          <w:sz w:val="28"/>
          <w:szCs w:val="28"/>
          <w:lang w:val="en-US" w:eastAsia="zh-CN"/>
        </w:rPr>
        <w:t>.</w:t>
      </w:r>
      <w:r>
        <w:rPr>
          <w:rFonts w:hint="eastAsia" w:ascii="仿宋" w:hAnsi="仿宋" w:eastAsia="仿宋"/>
          <w:sz w:val="28"/>
          <w:szCs w:val="28"/>
        </w:rPr>
        <w:t>附则（第六章）。对一些特殊情形提出了管理要求,包括区级以上重大项目的申报、参股企业投资时国有产权代表应采取的行动，及区属企业承担的政府相关部门发起的投资项目。</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2"/>
        <w:jc w:val="both"/>
        <w:rPr>
          <w:rFonts w:ascii="仿宋" w:hAnsi="仿宋" w:eastAsia="仿宋"/>
          <w:b/>
          <w:sz w:val="28"/>
          <w:szCs w:val="28"/>
        </w:rPr>
      </w:pPr>
      <w:r>
        <w:rPr>
          <w:rFonts w:hint="eastAsia" w:ascii="仿宋" w:hAnsi="仿宋" w:eastAsia="仿宋"/>
          <w:b/>
          <w:sz w:val="28"/>
          <w:szCs w:val="28"/>
        </w:rPr>
        <w:t>四、需特别说明的问题</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废止2009年暂行规定</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在《管理规定》生效的同时，《深圳市福田区区属国有企业投资管理暂行规定》（福府办[</w:t>
      </w:r>
      <w:r>
        <w:rPr>
          <w:rFonts w:ascii="仿宋" w:hAnsi="仿宋" w:eastAsia="仿宋"/>
          <w:sz w:val="28"/>
          <w:szCs w:val="28"/>
        </w:rPr>
        <w:t>2009]65</w:t>
      </w:r>
      <w:r>
        <w:rPr>
          <w:rFonts w:hint="eastAsia" w:ascii="仿宋" w:hAnsi="仿宋" w:eastAsia="仿宋"/>
          <w:sz w:val="28"/>
          <w:szCs w:val="28"/>
        </w:rPr>
        <w:t>号，简称“2009年暂定规定”）废止。</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主要废止原因是2018年的《区监管办法》在投资管理的方式、审批权限划分等诸多方面都与2009年暂行规定存在很大的差异，各单位在办事时需要比对新老规定的有哪些不一致，费时费力并且容易产生不同的理解。规定的核心变了，包括逻辑关系、条文顺序等整体上都要发生很大的变化，采用修订方式处理不如起草一个新规定。因此，采取了制定新规定同时废止老规定的方式处理。</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需要区国资领导小组审批的投资项目</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需要区国资领导小组审批的投资项目，规定了中间程序的区国资局的审核时限，在该时限内出具审核意见（不同意或者要求修改）或者提请领导小组审批。领导小组何时完成审批没有具体期限要求。（第二十条）</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w:t>
      </w:r>
      <w:r>
        <w:rPr>
          <w:rFonts w:hint="eastAsia" w:ascii="仿宋" w:hAnsi="仿宋" w:eastAsia="仿宋"/>
          <w:sz w:val="28"/>
          <w:szCs w:val="28"/>
        </w:rPr>
        <w:t>对理财的管理</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按照《区监管办法》第十七条第二款，炒作股票、期权期货、高风险的委托理财原则上是禁止的。</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购买风险可控的理财产品，本质上属于闲置资金的管理，区国资局另外制定了一个“区属企业银行账户和资金风险管理指导意见”，在这个指导意见中对购买理财产品提出了相关管理要求。因此，在《管理规定》中明确：“以提高闲置资金的收益水平为目的，在本金安全、收益稳定、风险可控的前提下，购买货币基金和银行发行的理财产品，按照区国资局有关指导意见和区直企业的资金管理制度执行，不适用本规定”。（第三十七条）</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4</w:t>
      </w:r>
      <w:r>
        <w:rPr>
          <w:rFonts w:hint="eastAsia" w:ascii="仿宋" w:hAnsi="仿宋" w:eastAsia="仿宋"/>
          <w:sz w:val="28"/>
          <w:szCs w:val="28"/>
          <w:lang w:val="en-US" w:eastAsia="zh-CN"/>
        </w:rPr>
        <w:t>.</w:t>
      </w:r>
      <w:r>
        <w:rPr>
          <w:rFonts w:hint="eastAsia" w:ascii="仿宋" w:hAnsi="仿宋" w:eastAsia="仿宋"/>
          <w:sz w:val="28"/>
          <w:szCs w:val="28"/>
        </w:rPr>
        <w:t>对福田引导基金投资有限公司的特殊管理</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在第三十八条中明确相关事项区政府另有规定的遵照其规定。</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hint="eastAsia" w:ascii="仿宋" w:hAnsi="仿宋" w:eastAsia="仿宋"/>
          <w:sz w:val="28"/>
          <w:szCs w:val="28"/>
        </w:rPr>
      </w:pPr>
      <w:r>
        <w:rPr>
          <w:rFonts w:hint="eastAsia" w:ascii="仿宋" w:hAnsi="仿宋" w:eastAsia="仿宋"/>
          <w:sz w:val="28"/>
          <w:szCs w:val="28"/>
        </w:rPr>
        <w:t>5</w:t>
      </w:r>
      <w:r>
        <w:rPr>
          <w:rFonts w:hint="eastAsia" w:ascii="仿宋" w:hAnsi="仿宋" w:eastAsia="仿宋"/>
          <w:sz w:val="28"/>
          <w:szCs w:val="28"/>
          <w:lang w:val="en-US" w:eastAsia="zh-CN"/>
        </w:rPr>
        <w:t>.</w:t>
      </w:r>
      <w:r>
        <w:rPr>
          <w:rFonts w:hint="eastAsia" w:ascii="仿宋" w:hAnsi="仿宋" w:eastAsia="仿宋"/>
          <w:sz w:val="28"/>
          <w:szCs w:val="28"/>
        </w:rPr>
        <w:t>由政府</w:t>
      </w:r>
      <w:r>
        <w:rPr>
          <w:rFonts w:ascii="仿宋" w:hAnsi="仿宋" w:eastAsia="仿宋"/>
          <w:sz w:val="28"/>
          <w:szCs w:val="28"/>
        </w:rPr>
        <w:t>相关部门</w:t>
      </w:r>
      <w:r>
        <w:rPr>
          <w:rFonts w:hint="eastAsia" w:ascii="仿宋" w:hAnsi="仿宋" w:eastAsia="仿宋"/>
          <w:sz w:val="28"/>
          <w:szCs w:val="28"/>
        </w:rPr>
        <w:t>发起的投资项目，由政府相关部门负责决策前的可研等准备工作，在实施过程中政府相关部门应主动跟进投资项目进展情况，及时指导并根据区属企业需求提供必要的协助，根据实际情况需要报送福田区政府讨论研究。（第三十四条）</w:t>
      </w: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ind w:firstLine="360"/>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5"/>
                      <w:ind w:firstLine="360"/>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ind w:firstLine="0" w:firstLine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6B"/>
    <w:rsid w:val="000014C8"/>
    <w:rsid w:val="000043B8"/>
    <w:rsid w:val="000079C2"/>
    <w:rsid w:val="00010E42"/>
    <w:rsid w:val="0001222B"/>
    <w:rsid w:val="000122FB"/>
    <w:rsid w:val="000209B9"/>
    <w:rsid w:val="00022493"/>
    <w:rsid w:val="0002537C"/>
    <w:rsid w:val="00025A5D"/>
    <w:rsid w:val="000300DF"/>
    <w:rsid w:val="00030541"/>
    <w:rsid w:val="0003372F"/>
    <w:rsid w:val="0004159D"/>
    <w:rsid w:val="00043923"/>
    <w:rsid w:val="00044BF7"/>
    <w:rsid w:val="0004603E"/>
    <w:rsid w:val="00046E2A"/>
    <w:rsid w:val="00047CB3"/>
    <w:rsid w:val="00047F7F"/>
    <w:rsid w:val="0005039A"/>
    <w:rsid w:val="00051FA9"/>
    <w:rsid w:val="00055F04"/>
    <w:rsid w:val="00056B9B"/>
    <w:rsid w:val="000575D7"/>
    <w:rsid w:val="0006613C"/>
    <w:rsid w:val="00071784"/>
    <w:rsid w:val="000727A4"/>
    <w:rsid w:val="00082C08"/>
    <w:rsid w:val="00095F6D"/>
    <w:rsid w:val="000A17AC"/>
    <w:rsid w:val="000A2B6A"/>
    <w:rsid w:val="000A2EC5"/>
    <w:rsid w:val="000A4297"/>
    <w:rsid w:val="000A595D"/>
    <w:rsid w:val="000B13EE"/>
    <w:rsid w:val="000C4700"/>
    <w:rsid w:val="000D1312"/>
    <w:rsid w:val="000D4662"/>
    <w:rsid w:val="000D4D09"/>
    <w:rsid w:val="000E65FE"/>
    <w:rsid w:val="000F3041"/>
    <w:rsid w:val="000F524B"/>
    <w:rsid w:val="00100A17"/>
    <w:rsid w:val="00101315"/>
    <w:rsid w:val="00102A1E"/>
    <w:rsid w:val="00102A53"/>
    <w:rsid w:val="00104697"/>
    <w:rsid w:val="00104D42"/>
    <w:rsid w:val="00104FAD"/>
    <w:rsid w:val="00114DB3"/>
    <w:rsid w:val="001217C1"/>
    <w:rsid w:val="001277E2"/>
    <w:rsid w:val="001332BE"/>
    <w:rsid w:val="001360A1"/>
    <w:rsid w:val="00137486"/>
    <w:rsid w:val="001479AC"/>
    <w:rsid w:val="00150742"/>
    <w:rsid w:val="001531D7"/>
    <w:rsid w:val="001602A1"/>
    <w:rsid w:val="00160DA3"/>
    <w:rsid w:val="00161D58"/>
    <w:rsid w:val="00166C0F"/>
    <w:rsid w:val="00171814"/>
    <w:rsid w:val="0018020A"/>
    <w:rsid w:val="00180804"/>
    <w:rsid w:val="00182D2A"/>
    <w:rsid w:val="00190015"/>
    <w:rsid w:val="00192DC1"/>
    <w:rsid w:val="00193827"/>
    <w:rsid w:val="001A6A6C"/>
    <w:rsid w:val="001B0203"/>
    <w:rsid w:val="001B1C58"/>
    <w:rsid w:val="001B6F10"/>
    <w:rsid w:val="001C2071"/>
    <w:rsid w:val="001C4B01"/>
    <w:rsid w:val="001E2CE0"/>
    <w:rsid w:val="001E4479"/>
    <w:rsid w:val="001F5BB7"/>
    <w:rsid w:val="002049FD"/>
    <w:rsid w:val="002154E3"/>
    <w:rsid w:val="00221466"/>
    <w:rsid w:val="00232837"/>
    <w:rsid w:val="002337A7"/>
    <w:rsid w:val="00233B61"/>
    <w:rsid w:val="002341DB"/>
    <w:rsid w:val="00234A37"/>
    <w:rsid w:val="00241F14"/>
    <w:rsid w:val="00247295"/>
    <w:rsid w:val="00251D52"/>
    <w:rsid w:val="002555DA"/>
    <w:rsid w:val="0026139B"/>
    <w:rsid w:val="00271A7B"/>
    <w:rsid w:val="00277692"/>
    <w:rsid w:val="00281DF3"/>
    <w:rsid w:val="00285D5E"/>
    <w:rsid w:val="00285DEA"/>
    <w:rsid w:val="00291C17"/>
    <w:rsid w:val="00292B7C"/>
    <w:rsid w:val="002932AF"/>
    <w:rsid w:val="00295C70"/>
    <w:rsid w:val="002962FC"/>
    <w:rsid w:val="002975F9"/>
    <w:rsid w:val="002A327C"/>
    <w:rsid w:val="002A49C5"/>
    <w:rsid w:val="002A6DE0"/>
    <w:rsid w:val="002B0914"/>
    <w:rsid w:val="002D082B"/>
    <w:rsid w:val="002D108A"/>
    <w:rsid w:val="002F5B93"/>
    <w:rsid w:val="002F7720"/>
    <w:rsid w:val="0030087A"/>
    <w:rsid w:val="00303245"/>
    <w:rsid w:val="0030559E"/>
    <w:rsid w:val="00316650"/>
    <w:rsid w:val="00316CD0"/>
    <w:rsid w:val="003262A7"/>
    <w:rsid w:val="00331E7F"/>
    <w:rsid w:val="00337D56"/>
    <w:rsid w:val="0035779E"/>
    <w:rsid w:val="003700DB"/>
    <w:rsid w:val="00371C69"/>
    <w:rsid w:val="00377790"/>
    <w:rsid w:val="00377A6B"/>
    <w:rsid w:val="00377FD0"/>
    <w:rsid w:val="00383883"/>
    <w:rsid w:val="00390C28"/>
    <w:rsid w:val="003A5EF1"/>
    <w:rsid w:val="003B276F"/>
    <w:rsid w:val="003B2842"/>
    <w:rsid w:val="003C31CB"/>
    <w:rsid w:val="003C3D97"/>
    <w:rsid w:val="003C6537"/>
    <w:rsid w:val="003C6BE5"/>
    <w:rsid w:val="003C7FDB"/>
    <w:rsid w:val="003E07AA"/>
    <w:rsid w:val="003E3F73"/>
    <w:rsid w:val="003E568B"/>
    <w:rsid w:val="003F0090"/>
    <w:rsid w:val="003F185A"/>
    <w:rsid w:val="003F2399"/>
    <w:rsid w:val="003F3A94"/>
    <w:rsid w:val="004017B4"/>
    <w:rsid w:val="004021D3"/>
    <w:rsid w:val="00403B86"/>
    <w:rsid w:val="00412690"/>
    <w:rsid w:val="00412F61"/>
    <w:rsid w:val="00423F68"/>
    <w:rsid w:val="0043090D"/>
    <w:rsid w:val="00435993"/>
    <w:rsid w:val="00435E0C"/>
    <w:rsid w:val="0043611F"/>
    <w:rsid w:val="00437F7A"/>
    <w:rsid w:val="00441820"/>
    <w:rsid w:val="004518C1"/>
    <w:rsid w:val="00452CA2"/>
    <w:rsid w:val="00456C53"/>
    <w:rsid w:val="0045704C"/>
    <w:rsid w:val="004577AF"/>
    <w:rsid w:val="004664BC"/>
    <w:rsid w:val="00477930"/>
    <w:rsid w:val="00482B0B"/>
    <w:rsid w:val="00482C38"/>
    <w:rsid w:val="00482FF4"/>
    <w:rsid w:val="004846E8"/>
    <w:rsid w:val="00491768"/>
    <w:rsid w:val="00497C3C"/>
    <w:rsid w:val="004A1B93"/>
    <w:rsid w:val="004A2670"/>
    <w:rsid w:val="004B33B0"/>
    <w:rsid w:val="004B491D"/>
    <w:rsid w:val="004C2E23"/>
    <w:rsid w:val="004C610E"/>
    <w:rsid w:val="004D5777"/>
    <w:rsid w:val="004D59C1"/>
    <w:rsid w:val="004D65BF"/>
    <w:rsid w:val="004D7F74"/>
    <w:rsid w:val="004E10E1"/>
    <w:rsid w:val="004E3424"/>
    <w:rsid w:val="004E35B0"/>
    <w:rsid w:val="004F3FB4"/>
    <w:rsid w:val="004F5752"/>
    <w:rsid w:val="00500AD2"/>
    <w:rsid w:val="0050331C"/>
    <w:rsid w:val="0050344A"/>
    <w:rsid w:val="00504C8E"/>
    <w:rsid w:val="0050693B"/>
    <w:rsid w:val="00512678"/>
    <w:rsid w:val="00520B7B"/>
    <w:rsid w:val="0053097E"/>
    <w:rsid w:val="00551004"/>
    <w:rsid w:val="0055232E"/>
    <w:rsid w:val="00554C14"/>
    <w:rsid w:val="005623EE"/>
    <w:rsid w:val="00564A7E"/>
    <w:rsid w:val="00577613"/>
    <w:rsid w:val="005870DF"/>
    <w:rsid w:val="00587472"/>
    <w:rsid w:val="00590560"/>
    <w:rsid w:val="005927F2"/>
    <w:rsid w:val="00592BDB"/>
    <w:rsid w:val="0059396C"/>
    <w:rsid w:val="00597441"/>
    <w:rsid w:val="00597955"/>
    <w:rsid w:val="005A69DD"/>
    <w:rsid w:val="005B2D4B"/>
    <w:rsid w:val="005B535C"/>
    <w:rsid w:val="005B5BB9"/>
    <w:rsid w:val="005B7C18"/>
    <w:rsid w:val="005C24FF"/>
    <w:rsid w:val="005C32AB"/>
    <w:rsid w:val="005C47A7"/>
    <w:rsid w:val="005D1950"/>
    <w:rsid w:val="005D7E62"/>
    <w:rsid w:val="005E533F"/>
    <w:rsid w:val="005F0923"/>
    <w:rsid w:val="005F12EB"/>
    <w:rsid w:val="005F3145"/>
    <w:rsid w:val="006003D2"/>
    <w:rsid w:val="00600E03"/>
    <w:rsid w:val="00601FA1"/>
    <w:rsid w:val="00605FC6"/>
    <w:rsid w:val="006061DD"/>
    <w:rsid w:val="00606B11"/>
    <w:rsid w:val="0060752F"/>
    <w:rsid w:val="00607889"/>
    <w:rsid w:val="00614A77"/>
    <w:rsid w:val="006155EB"/>
    <w:rsid w:val="006228E6"/>
    <w:rsid w:val="006249EA"/>
    <w:rsid w:val="0063036C"/>
    <w:rsid w:val="00633588"/>
    <w:rsid w:val="00633D1C"/>
    <w:rsid w:val="006350A1"/>
    <w:rsid w:val="006452EE"/>
    <w:rsid w:val="00645751"/>
    <w:rsid w:val="006518EB"/>
    <w:rsid w:val="00652A4F"/>
    <w:rsid w:val="00691914"/>
    <w:rsid w:val="00695672"/>
    <w:rsid w:val="006A1010"/>
    <w:rsid w:val="006A7749"/>
    <w:rsid w:val="006B2EA9"/>
    <w:rsid w:val="006B3332"/>
    <w:rsid w:val="006C0B94"/>
    <w:rsid w:val="006C3EA8"/>
    <w:rsid w:val="006D67AE"/>
    <w:rsid w:val="006E7639"/>
    <w:rsid w:val="006F42EF"/>
    <w:rsid w:val="006F44E1"/>
    <w:rsid w:val="006F572D"/>
    <w:rsid w:val="006F68E4"/>
    <w:rsid w:val="006F7945"/>
    <w:rsid w:val="00700810"/>
    <w:rsid w:val="00702B6A"/>
    <w:rsid w:val="007042B2"/>
    <w:rsid w:val="00705AF8"/>
    <w:rsid w:val="00716739"/>
    <w:rsid w:val="00717BAB"/>
    <w:rsid w:val="00722C77"/>
    <w:rsid w:val="00727AD2"/>
    <w:rsid w:val="00727B4D"/>
    <w:rsid w:val="00734A18"/>
    <w:rsid w:val="00735D54"/>
    <w:rsid w:val="00736D67"/>
    <w:rsid w:val="0075172A"/>
    <w:rsid w:val="00755774"/>
    <w:rsid w:val="00760185"/>
    <w:rsid w:val="007608C5"/>
    <w:rsid w:val="00763018"/>
    <w:rsid w:val="0076305E"/>
    <w:rsid w:val="007673C5"/>
    <w:rsid w:val="00780FE5"/>
    <w:rsid w:val="00782FE2"/>
    <w:rsid w:val="007906EC"/>
    <w:rsid w:val="00794F0B"/>
    <w:rsid w:val="007956D3"/>
    <w:rsid w:val="007A218B"/>
    <w:rsid w:val="007A7966"/>
    <w:rsid w:val="007B3050"/>
    <w:rsid w:val="007B3C7B"/>
    <w:rsid w:val="007B705F"/>
    <w:rsid w:val="007C395F"/>
    <w:rsid w:val="007C5AF6"/>
    <w:rsid w:val="007C6849"/>
    <w:rsid w:val="007C7ED8"/>
    <w:rsid w:val="007E1668"/>
    <w:rsid w:val="007E2EA9"/>
    <w:rsid w:val="007E5709"/>
    <w:rsid w:val="007E6900"/>
    <w:rsid w:val="007F17D6"/>
    <w:rsid w:val="007F1FBC"/>
    <w:rsid w:val="00811A6E"/>
    <w:rsid w:val="00820A8B"/>
    <w:rsid w:val="00825EE0"/>
    <w:rsid w:val="00850A33"/>
    <w:rsid w:val="008519F6"/>
    <w:rsid w:val="008549A3"/>
    <w:rsid w:val="00856880"/>
    <w:rsid w:val="00865908"/>
    <w:rsid w:val="008668BC"/>
    <w:rsid w:val="00876248"/>
    <w:rsid w:val="00880F5E"/>
    <w:rsid w:val="00883F39"/>
    <w:rsid w:val="00884A0A"/>
    <w:rsid w:val="00885DF9"/>
    <w:rsid w:val="0089030F"/>
    <w:rsid w:val="00893306"/>
    <w:rsid w:val="00895CE0"/>
    <w:rsid w:val="008961BC"/>
    <w:rsid w:val="008A0E0E"/>
    <w:rsid w:val="008A7E7C"/>
    <w:rsid w:val="008B03C5"/>
    <w:rsid w:val="008B29A6"/>
    <w:rsid w:val="008B38A4"/>
    <w:rsid w:val="008C0499"/>
    <w:rsid w:val="008C1772"/>
    <w:rsid w:val="008C1A9D"/>
    <w:rsid w:val="008C1D85"/>
    <w:rsid w:val="008C1E9A"/>
    <w:rsid w:val="008C5819"/>
    <w:rsid w:val="008D0CA8"/>
    <w:rsid w:val="008D3EC8"/>
    <w:rsid w:val="008D7281"/>
    <w:rsid w:val="008E0009"/>
    <w:rsid w:val="008F10E3"/>
    <w:rsid w:val="008F7E0E"/>
    <w:rsid w:val="008F7F3B"/>
    <w:rsid w:val="0091234F"/>
    <w:rsid w:val="00914E13"/>
    <w:rsid w:val="009155BB"/>
    <w:rsid w:val="00920B8D"/>
    <w:rsid w:val="00921A8A"/>
    <w:rsid w:val="009225E1"/>
    <w:rsid w:val="00924613"/>
    <w:rsid w:val="00927859"/>
    <w:rsid w:val="0093038C"/>
    <w:rsid w:val="00950D0A"/>
    <w:rsid w:val="009529C6"/>
    <w:rsid w:val="00966900"/>
    <w:rsid w:val="00976A4F"/>
    <w:rsid w:val="00980917"/>
    <w:rsid w:val="0098362C"/>
    <w:rsid w:val="0098447B"/>
    <w:rsid w:val="00991830"/>
    <w:rsid w:val="009970F1"/>
    <w:rsid w:val="009A35E3"/>
    <w:rsid w:val="009B4C94"/>
    <w:rsid w:val="009C42A1"/>
    <w:rsid w:val="009C739E"/>
    <w:rsid w:val="009C7D53"/>
    <w:rsid w:val="009E1564"/>
    <w:rsid w:val="009E53BC"/>
    <w:rsid w:val="009F1002"/>
    <w:rsid w:val="009F3244"/>
    <w:rsid w:val="00A00C0E"/>
    <w:rsid w:val="00A024AA"/>
    <w:rsid w:val="00A073ED"/>
    <w:rsid w:val="00A1416B"/>
    <w:rsid w:val="00A2281B"/>
    <w:rsid w:val="00A33B27"/>
    <w:rsid w:val="00A3799C"/>
    <w:rsid w:val="00A37CE8"/>
    <w:rsid w:val="00A4764D"/>
    <w:rsid w:val="00A5165F"/>
    <w:rsid w:val="00A54EDA"/>
    <w:rsid w:val="00A60306"/>
    <w:rsid w:val="00A63B3A"/>
    <w:rsid w:val="00A709C3"/>
    <w:rsid w:val="00A74624"/>
    <w:rsid w:val="00A75CA8"/>
    <w:rsid w:val="00A9406D"/>
    <w:rsid w:val="00A9789D"/>
    <w:rsid w:val="00AA76B6"/>
    <w:rsid w:val="00AC1BCF"/>
    <w:rsid w:val="00AE2744"/>
    <w:rsid w:val="00AE6868"/>
    <w:rsid w:val="00AF6F97"/>
    <w:rsid w:val="00B01116"/>
    <w:rsid w:val="00B02414"/>
    <w:rsid w:val="00B111DB"/>
    <w:rsid w:val="00B15422"/>
    <w:rsid w:val="00B16A09"/>
    <w:rsid w:val="00B17B2D"/>
    <w:rsid w:val="00B22031"/>
    <w:rsid w:val="00B26D9F"/>
    <w:rsid w:val="00B34317"/>
    <w:rsid w:val="00B360B8"/>
    <w:rsid w:val="00B41605"/>
    <w:rsid w:val="00B4616C"/>
    <w:rsid w:val="00B47051"/>
    <w:rsid w:val="00B509FD"/>
    <w:rsid w:val="00B55FEB"/>
    <w:rsid w:val="00B56514"/>
    <w:rsid w:val="00B83EBF"/>
    <w:rsid w:val="00B86F0D"/>
    <w:rsid w:val="00B92560"/>
    <w:rsid w:val="00B957AF"/>
    <w:rsid w:val="00B96466"/>
    <w:rsid w:val="00BA0E50"/>
    <w:rsid w:val="00BA2846"/>
    <w:rsid w:val="00BA33B7"/>
    <w:rsid w:val="00BA58BF"/>
    <w:rsid w:val="00BA6379"/>
    <w:rsid w:val="00BA70DA"/>
    <w:rsid w:val="00BA7950"/>
    <w:rsid w:val="00BC37E5"/>
    <w:rsid w:val="00BD0DF9"/>
    <w:rsid w:val="00BE088A"/>
    <w:rsid w:val="00BE16C9"/>
    <w:rsid w:val="00BE36B7"/>
    <w:rsid w:val="00BF2A85"/>
    <w:rsid w:val="00BF3176"/>
    <w:rsid w:val="00C00E0C"/>
    <w:rsid w:val="00C00FA1"/>
    <w:rsid w:val="00C07C6A"/>
    <w:rsid w:val="00C1076E"/>
    <w:rsid w:val="00C12083"/>
    <w:rsid w:val="00C14575"/>
    <w:rsid w:val="00C14FCA"/>
    <w:rsid w:val="00C40F58"/>
    <w:rsid w:val="00C438D1"/>
    <w:rsid w:val="00C478EA"/>
    <w:rsid w:val="00C5195D"/>
    <w:rsid w:val="00C53DEF"/>
    <w:rsid w:val="00C570FF"/>
    <w:rsid w:val="00C629EE"/>
    <w:rsid w:val="00C65957"/>
    <w:rsid w:val="00C86DA3"/>
    <w:rsid w:val="00C909CD"/>
    <w:rsid w:val="00C913CD"/>
    <w:rsid w:val="00C9345A"/>
    <w:rsid w:val="00C93769"/>
    <w:rsid w:val="00CA59CE"/>
    <w:rsid w:val="00CB3CCA"/>
    <w:rsid w:val="00CC08B5"/>
    <w:rsid w:val="00CC4151"/>
    <w:rsid w:val="00CC5249"/>
    <w:rsid w:val="00CC60EF"/>
    <w:rsid w:val="00CD2D3E"/>
    <w:rsid w:val="00CD3A1C"/>
    <w:rsid w:val="00CF653E"/>
    <w:rsid w:val="00CF7C08"/>
    <w:rsid w:val="00D030EB"/>
    <w:rsid w:val="00D03C44"/>
    <w:rsid w:val="00D04F7D"/>
    <w:rsid w:val="00D05E72"/>
    <w:rsid w:val="00D060C4"/>
    <w:rsid w:val="00D115C1"/>
    <w:rsid w:val="00D121C7"/>
    <w:rsid w:val="00D15AA1"/>
    <w:rsid w:val="00D21E2F"/>
    <w:rsid w:val="00D3086F"/>
    <w:rsid w:val="00D326BC"/>
    <w:rsid w:val="00D328B9"/>
    <w:rsid w:val="00D350AD"/>
    <w:rsid w:val="00D46D0B"/>
    <w:rsid w:val="00D47056"/>
    <w:rsid w:val="00D47830"/>
    <w:rsid w:val="00D62005"/>
    <w:rsid w:val="00D621C6"/>
    <w:rsid w:val="00D6756C"/>
    <w:rsid w:val="00D73BBD"/>
    <w:rsid w:val="00D820FB"/>
    <w:rsid w:val="00D85080"/>
    <w:rsid w:val="00D87B41"/>
    <w:rsid w:val="00D87E08"/>
    <w:rsid w:val="00D920E6"/>
    <w:rsid w:val="00D93DE7"/>
    <w:rsid w:val="00D949D3"/>
    <w:rsid w:val="00DA1142"/>
    <w:rsid w:val="00DA220A"/>
    <w:rsid w:val="00DA6931"/>
    <w:rsid w:val="00DB300A"/>
    <w:rsid w:val="00DB3927"/>
    <w:rsid w:val="00DB4573"/>
    <w:rsid w:val="00DC3C02"/>
    <w:rsid w:val="00DD10A2"/>
    <w:rsid w:val="00DD2121"/>
    <w:rsid w:val="00DE1348"/>
    <w:rsid w:val="00DE7415"/>
    <w:rsid w:val="00DF0EE7"/>
    <w:rsid w:val="00DF2603"/>
    <w:rsid w:val="00DF2EAF"/>
    <w:rsid w:val="00DF5F5A"/>
    <w:rsid w:val="00DF7E8A"/>
    <w:rsid w:val="00E01079"/>
    <w:rsid w:val="00E01169"/>
    <w:rsid w:val="00E063FE"/>
    <w:rsid w:val="00E105EF"/>
    <w:rsid w:val="00E15601"/>
    <w:rsid w:val="00E17FFE"/>
    <w:rsid w:val="00E3522E"/>
    <w:rsid w:val="00E377C9"/>
    <w:rsid w:val="00E43FB0"/>
    <w:rsid w:val="00E51B64"/>
    <w:rsid w:val="00E51C07"/>
    <w:rsid w:val="00E5330E"/>
    <w:rsid w:val="00E652F0"/>
    <w:rsid w:val="00E67EFC"/>
    <w:rsid w:val="00E730B9"/>
    <w:rsid w:val="00E80EF4"/>
    <w:rsid w:val="00E8122A"/>
    <w:rsid w:val="00E85704"/>
    <w:rsid w:val="00E87F2F"/>
    <w:rsid w:val="00E91C2F"/>
    <w:rsid w:val="00E95511"/>
    <w:rsid w:val="00EA279D"/>
    <w:rsid w:val="00EA47C3"/>
    <w:rsid w:val="00EA50B9"/>
    <w:rsid w:val="00EA5ED6"/>
    <w:rsid w:val="00EB3AB2"/>
    <w:rsid w:val="00EC24AA"/>
    <w:rsid w:val="00EC620D"/>
    <w:rsid w:val="00ED0852"/>
    <w:rsid w:val="00ED0AEC"/>
    <w:rsid w:val="00ED429B"/>
    <w:rsid w:val="00EE1279"/>
    <w:rsid w:val="00EE1ACF"/>
    <w:rsid w:val="00EE3605"/>
    <w:rsid w:val="00EE5EEA"/>
    <w:rsid w:val="00EE634F"/>
    <w:rsid w:val="00EF04A9"/>
    <w:rsid w:val="00EF099B"/>
    <w:rsid w:val="00EF1A0C"/>
    <w:rsid w:val="00EF555E"/>
    <w:rsid w:val="00F13851"/>
    <w:rsid w:val="00F15EEA"/>
    <w:rsid w:val="00F16F0C"/>
    <w:rsid w:val="00F21D74"/>
    <w:rsid w:val="00F26188"/>
    <w:rsid w:val="00F4377F"/>
    <w:rsid w:val="00F47455"/>
    <w:rsid w:val="00F53990"/>
    <w:rsid w:val="00F57BF8"/>
    <w:rsid w:val="00F64349"/>
    <w:rsid w:val="00F75B29"/>
    <w:rsid w:val="00F87F17"/>
    <w:rsid w:val="00F900EB"/>
    <w:rsid w:val="00F903B7"/>
    <w:rsid w:val="00F93CF6"/>
    <w:rsid w:val="00F959EE"/>
    <w:rsid w:val="00F96806"/>
    <w:rsid w:val="00FB41D2"/>
    <w:rsid w:val="00FB491F"/>
    <w:rsid w:val="00FC205C"/>
    <w:rsid w:val="00FC402C"/>
    <w:rsid w:val="00FC4FAF"/>
    <w:rsid w:val="00FC50BD"/>
    <w:rsid w:val="00FE2173"/>
    <w:rsid w:val="00FE34E1"/>
    <w:rsid w:val="00FF164D"/>
    <w:rsid w:val="072E7CE8"/>
    <w:rsid w:val="0E5229CF"/>
    <w:rsid w:val="11D948B6"/>
    <w:rsid w:val="180F66BE"/>
    <w:rsid w:val="1D0F65BE"/>
    <w:rsid w:val="1D2E1ECC"/>
    <w:rsid w:val="1DC563E4"/>
    <w:rsid w:val="346B3B2A"/>
    <w:rsid w:val="34DE5738"/>
    <w:rsid w:val="37D4616F"/>
    <w:rsid w:val="3CD75B7C"/>
    <w:rsid w:val="3F384F3C"/>
    <w:rsid w:val="58BA3F62"/>
    <w:rsid w:val="75772F77"/>
    <w:rsid w:val="75C93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华文仿宋"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ind w:firstLine="200" w:firstLineChars="200"/>
      <w:jc w:val="center"/>
    </w:pPr>
    <w:rPr>
      <w:rFonts w:eastAsia="华文仿宋" w:asciiTheme="minorHAnsi" w:hAnsiTheme="minorHAnsi" w:cstheme="minorBidi"/>
      <w:kern w:val="2"/>
      <w:sz w:val="32"/>
      <w:szCs w:val="22"/>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paragraph" w:styleId="3">
    <w:name w:val="heading 2"/>
    <w:basedOn w:val="1"/>
    <w:next w:val="1"/>
    <w:unhideWhenUsed/>
    <w:qFormat/>
    <w:uiPriority w:val="9"/>
    <w:pPr>
      <w:keepNext/>
      <w:keepLines/>
      <w:spacing w:before="260" w:after="260" w:line="413" w:lineRule="auto"/>
      <w:outlineLvl w:val="1"/>
    </w:pPr>
    <w:rPr>
      <w:rFonts w:ascii="Arial" w:hAnsi="Arial" w:eastAsia="黑体"/>
      <w:b/>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Balloon Text"/>
    <w:basedOn w:val="1"/>
    <w:link w:val="12"/>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pPr>
    <w:rPr>
      <w:sz w:val="18"/>
      <w:szCs w:val="18"/>
    </w:rPr>
  </w:style>
  <w:style w:type="paragraph" w:styleId="7">
    <w:name w:val="Normal (Web)"/>
    <w:basedOn w:val="1"/>
    <w:unhideWhenUsed/>
    <w:qFormat/>
    <w:uiPriority w:val="99"/>
    <w:pPr>
      <w:spacing w:beforeAutospacing="1" w:afterAutospacing="1"/>
      <w:jc w:val="left"/>
    </w:pPr>
    <w:rPr>
      <w:kern w:val="0"/>
      <w:sz w:val="24"/>
    </w:r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批注框文本 字符"/>
    <w:basedOn w:val="9"/>
    <w:link w:val="4"/>
    <w:semiHidden/>
    <w:qFormat/>
    <w:uiPriority w:val="99"/>
    <w:rPr>
      <w:kern w:val="2"/>
      <w:sz w:val="18"/>
      <w:szCs w:val="18"/>
    </w:rPr>
  </w:style>
  <w:style w:type="paragraph" w:styleId="13">
    <w:name w:val="List Paragraph"/>
    <w:basedOn w:val="1"/>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1DD748-497A-40D5-B3EC-7BDC5AB3C338}">
  <ds:schemaRefs/>
</ds:datastoreItem>
</file>

<file path=docProps/app.xml><?xml version="1.0" encoding="utf-8"?>
<Properties xmlns="http://schemas.openxmlformats.org/officeDocument/2006/extended-properties" xmlns:vt="http://schemas.openxmlformats.org/officeDocument/2006/docPropsVTypes">
  <Template>Normal.dotm</Template>
  <Pages>4</Pages>
  <Words>299</Words>
  <Characters>1707</Characters>
  <Lines>14</Lines>
  <Paragraphs>4</Paragraphs>
  <TotalTime>147</TotalTime>
  <ScaleCrop>false</ScaleCrop>
  <LinksUpToDate>false</LinksUpToDate>
  <CharactersWithSpaces>2002</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2018-09-29T08:31:00Z</dcterms:created>
  <dc:creator>翟刚学</dc:creator>
  <cp:lastModifiedBy>张汇沣</cp:lastModifiedBy>
  <cp:lastPrinted>2018-06-01T07:06:00Z</cp:lastPrinted>
  <dcterms:modified xsi:type="dcterms:W3CDTF">2019-12-25T02:16:55Z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