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300" w:lineRule="auto"/>
        <w:ind w:firstLine="200" w:firstLineChars="71"/>
        <w:jc w:val="center"/>
        <w:rPr>
          <w:rFonts w:ascii="仿宋" w:hAnsi="仿宋" w:eastAsia="仿宋" w:cs="宋体"/>
          <w:b/>
          <w:kern w:val="0"/>
          <w:sz w:val="28"/>
          <w:szCs w:val="28"/>
        </w:rPr>
      </w:pPr>
      <w:bookmarkStart w:id="0" w:name="_Hlk509270028"/>
      <w:r>
        <w:rPr>
          <w:rFonts w:hint="eastAsia" w:ascii="仿宋" w:hAnsi="仿宋" w:eastAsia="仿宋" w:cs="宋体"/>
          <w:b/>
          <w:kern w:val="0"/>
          <w:sz w:val="28"/>
          <w:szCs w:val="28"/>
        </w:rPr>
        <w:t>《深圳市福田区区属企业资产减值准备财务核销管理规定》</w:t>
      </w:r>
    </w:p>
    <w:p>
      <w:pPr>
        <w:adjustRightInd w:val="0"/>
        <w:snapToGrid w:val="0"/>
        <w:spacing w:line="300" w:lineRule="auto"/>
        <w:ind w:firstLine="200" w:firstLineChars="71"/>
        <w:jc w:val="center"/>
        <w:rPr>
          <w:rFonts w:ascii="仿宋" w:hAnsi="仿宋" w:eastAsia="仿宋" w:cs="宋体"/>
          <w:b/>
          <w:kern w:val="0"/>
          <w:sz w:val="28"/>
          <w:szCs w:val="28"/>
        </w:rPr>
      </w:pPr>
      <w:r>
        <w:rPr>
          <w:rFonts w:hint="eastAsia" w:ascii="仿宋" w:hAnsi="仿宋" w:eastAsia="仿宋" w:cs="宋体"/>
          <w:b/>
          <w:kern w:val="0"/>
          <w:sz w:val="28"/>
          <w:szCs w:val="28"/>
        </w:rPr>
        <w:t>起草说明</w:t>
      </w:r>
    </w:p>
    <w:p>
      <w:pPr>
        <w:adjustRightInd w:val="0"/>
        <w:snapToGrid w:val="0"/>
        <w:spacing w:line="300" w:lineRule="auto"/>
        <w:ind w:firstLine="562"/>
        <w:rPr>
          <w:rFonts w:ascii="仿宋" w:hAnsi="仿宋" w:eastAsia="仿宋" w:cs="宋体"/>
          <w:b/>
          <w:kern w:val="0"/>
          <w:sz w:val="28"/>
          <w:szCs w:val="28"/>
        </w:rPr>
      </w:pPr>
    </w:p>
    <w:p>
      <w:pPr>
        <w:adjustRightInd w:val="0"/>
        <w:snapToGrid w:val="0"/>
        <w:spacing w:line="300" w:lineRule="auto"/>
        <w:ind w:firstLine="560"/>
        <w:rPr>
          <w:rFonts w:ascii="仿宋" w:hAnsi="仿宋" w:eastAsia="仿宋"/>
          <w:sz w:val="28"/>
          <w:szCs w:val="28"/>
        </w:rPr>
      </w:pPr>
    </w:p>
    <w:p>
      <w:pPr>
        <w:adjustRightInd w:val="0"/>
        <w:snapToGrid w:val="0"/>
        <w:spacing w:line="300" w:lineRule="auto"/>
        <w:ind w:firstLine="562"/>
        <w:rPr>
          <w:rFonts w:ascii="仿宋" w:hAnsi="仿宋" w:eastAsia="仿宋"/>
          <w:b/>
          <w:sz w:val="28"/>
          <w:szCs w:val="28"/>
        </w:rPr>
      </w:pPr>
      <w:r>
        <w:rPr>
          <w:rFonts w:hint="eastAsia" w:ascii="仿宋" w:hAnsi="仿宋" w:eastAsia="仿宋"/>
          <w:b/>
          <w:sz w:val="28"/>
          <w:szCs w:val="28"/>
        </w:rPr>
        <w:t>一、目的</w:t>
      </w:r>
    </w:p>
    <w:p>
      <w:pPr>
        <w:adjustRightInd w:val="0"/>
        <w:snapToGrid w:val="0"/>
        <w:spacing w:line="300" w:lineRule="auto"/>
        <w:ind w:firstLine="560"/>
        <w:rPr>
          <w:rFonts w:ascii="仿宋" w:hAnsi="仿宋" w:eastAsia="仿宋"/>
          <w:sz w:val="28"/>
          <w:szCs w:val="28"/>
        </w:rPr>
      </w:pPr>
    </w:p>
    <w:p>
      <w:pPr>
        <w:adjustRightInd w:val="0"/>
        <w:snapToGrid w:val="0"/>
        <w:spacing w:line="300" w:lineRule="auto"/>
        <w:ind w:firstLine="560"/>
        <w:rPr>
          <w:rFonts w:ascii="仿宋" w:hAnsi="仿宋" w:eastAsia="仿宋"/>
          <w:sz w:val="28"/>
          <w:szCs w:val="28"/>
        </w:rPr>
      </w:pPr>
      <w:r>
        <w:rPr>
          <w:rFonts w:hint="eastAsia" w:ascii="仿宋" w:hAnsi="仿宋" w:eastAsia="仿宋"/>
          <w:sz w:val="28"/>
          <w:szCs w:val="28"/>
        </w:rPr>
        <w:t>1</w:t>
      </w:r>
      <w:r>
        <w:rPr>
          <w:rFonts w:hint="eastAsia" w:ascii="仿宋" w:hAnsi="仿宋" w:eastAsia="仿宋"/>
          <w:sz w:val="28"/>
          <w:szCs w:val="28"/>
          <w:lang w:val="en-US" w:eastAsia="zh-CN"/>
        </w:rPr>
        <w:t>.</w:t>
      </w:r>
      <w:r>
        <w:rPr>
          <w:rFonts w:hint="eastAsia" w:ascii="仿宋" w:hAnsi="仿宋" w:eastAsia="仿宋"/>
          <w:sz w:val="28"/>
          <w:szCs w:val="28"/>
        </w:rPr>
        <w:t>2018年4月，福田区人民政府办公室印发《深圳市福田区区属企业国有资产监督管理办法》（“《区监管办法》”）。为了落实和细化《区监管办法》、形成“1</w:t>
      </w:r>
      <w:r>
        <w:rPr>
          <w:rFonts w:ascii="仿宋" w:hAnsi="仿宋" w:eastAsia="仿宋"/>
          <w:sz w:val="28"/>
          <w:szCs w:val="28"/>
        </w:rPr>
        <w:t>+N</w:t>
      </w:r>
      <w:r>
        <w:rPr>
          <w:rFonts w:hint="eastAsia" w:ascii="仿宋" w:hAnsi="仿宋" w:eastAsia="仿宋"/>
          <w:sz w:val="28"/>
          <w:szCs w:val="28"/>
        </w:rPr>
        <w:t xml:space="preserve">”的国有资产管理体系，制定了配套制度《深圳市福田区属国有企业资产减值准备财务核销管理规定》（“以下简称《管理规定》”），进一步加强对区属国有企业资产损失认定和财务核销的监督管理。 </w:t>
      </w:r>
    </w:p>
    <w:p>
      <w:pPr>
        <w:adjustRightInd w:val="0"/>
        <w:snapToGrid w:val="0"/>
        <w:spacing w:line="300" w:lineRule="auto"/>
        <w:ind w:firstLine="560"/>
        <w:rPr>
          <w:rFonts w:ascii="仿宋" w:hAnsi="仿宋" w:eastAsia="仿宋"/>
          <w:sz w:val="28"/>
          <w:szCs w:val="28"/>
        </w:rPr>
      </w:pPr>
      <w:bookmarkStart w:id="1" w:name="_GoBack"/>
      <w:bookmarkEnd w:id="1"/>
    </w:p>
    <w:p>
      <w:pPr>
        <w:adjustRightInd w:val="0"/>
        <w:snapToGrid w:val="0"/>
        <w:spacing w:line="300" w:lineRule="auto"/>
        <w:ind w:firstLine="560"/>
        <w:rPr>
          <w:rFonts w:ascii="仿宋" w:hAnsi="仿宋" w:eastAsia="仿宋"/>
          <w:sz w:val="28"/>
          <w:szCs w:val="28"/>
        </w:rPr>
      </w:pPr>
      <w:r>
        <w:rPr>
          <w:rFonts w:hint="eastAsia" w:ascii="仿宋" w:hAnsi="仿宋" w:eastAsia="仿宋"/>
          <w:sz w:val="28"/>
          <w:szCs w:val="28"/>
        </w:rPr>
        <w:t>2</w:t>
      </w:r>
      <w:r>
        <w:rPr>
          <w:rFonts w:hint="eastAsia" w:ascii="仿宋" w:hAnsi="仿宋" w:eastAsia="仿宋"/>
          <w:sz w:val="28"/>
          <w:szCs w:val="28"/>
          <w:lang w:val="en-US" w:eastAsia="zh-CN"/>
        </w:rPr>
        <w:t>.</w:t>
      </w:r>
      <w:r>
        <w:rPr>
          <w:rFonts w:hint="eastAsia" w:ascii="仿宋" w:hAnsi="仿宋" w:eastAsia="仿宋"/>
          <w:sz w:val="28"/>
          <w:szCs w:val="28"/>
        </w:rPr>
        <w:t>区国资局通过制定《管理规定》，规范资产损失认定工作程序，对认定应遵循的规则提出管理要求，督促和监督区直企业及时开展损失认定和财务核销工作。</w:t>
      </w:r>
    </w:p>
    <w:p>
      <w:pPr>
        <w:adjustRightInd w:val="0"/>
        <w:snapToGrid w:val="0"/>
        <w:spacing w:line="300" w:lineRule="auto"/>
        <w:ind w:firstLine="560"/>
        <w:rPr>
          <w:rFonts w:ascii="仿宋" w:hAnsi="仿宋" w:eastAsia="仿宋"/>
          <w:sz w:val="28"/>
          <w:szCs w:val="28"/>
        </w:rPr>
      </w:pPr>
    </w:p>
    <w:p>
      <w:pPr>
        <w:adjustRightInd w:val="0"/>
        <w:snapToGrid w:val="0"/>
        <w:spacing w:line="300" w:lineRule="auto"/>
        <w:ind w:firstLine="562"/>
        <w:rPr>
          <w:rFonts w:ascii="仿宋" w:hAnsi="仿宋" w:eastAsia="仿宋"/>
          <w:b/>
          <w:sz w:val="28"/>
          <w:szCs w:val="28"/>
        </w:rPr>
      </w:pPr>
      <w:r>
        <w:rPr>
          <w:rFonts w:hint="eastAsia" w:ascii="仿宋" w:hAnsi="仿宋" w:eastAsia="仿宋"/>
          <w:b/>
          <w:sz w:val="28"/>
          <w:szCs w:val="28"/>
        </w:rPr>
        <w:t>二、主要法规依据和参考文件</w:t>
      </w:r>
    </w:p>
    <w:p>
      <w:pPr>
        <w:adjustRightInd w:val="0"/>
        <w:snapToGrid w:val="0"/>
        <w:spacing w:line="300" w:lineRule="auto"/>
        <w:ind w:firstLine="560"/>
        <w:rPr>
          <w:rFonts w:ascii="仿宋" w:hAnsi="仿宋" w:eastAsia="仿宋"/>
          <w:sz w:val="28"/>
          <w:szCs w:val="28"/>
        </w:rPr>
      </w:pPr>
    </w:p>
    <w:p>
      <w:pPr>
        <w:adjustRightInd w:val="0"/>
        <w:snapToGrid w:val="0"/>
        <w:spacing w:line="300" w:lineRule="auto"/>
        <w:ind w:firstLine="560"/>
        <w:rPr>
          <w:rFonts w:ascii="仿宋" w:hAnsi="仿宋" w:eastAsia="仿宋"/>
          <w:sz w:val="28"/>
          <w:szCs w:val="28"/>
        </w:rPr>
      </w:pPr>
      <w:r>
        <w:rPr>
          <w:rFonts w:hint="eastAsia" w:ascii="仿宋" w:hAnsi="仿宋" w:eastAsia="仿宋"/>
          <w:sz w:val="28"/>
          <w:szCs w:val="28"/>
        </w:rPr>
        <w:t>1</w:t>
      </w:r>
      <w:r>
        <w:rPr>
          <w:rFonts w:hint="eastAsia" w:ascii="仿宋" w:hAnsi="仿宋" w:eastAsia="仿宋"/>
          <w:sz w:val="28"/>
          <w:szCs w:val="28"/>
          <w:lang w:val="en-US" w:eastAsia="zh-CN"/>
        </w:rPr>
        <w:t>.</w:t>
      </w:r>
      <w:r>
        <w:rPr>
          <w:rFonts w:hint="eastAsia" w:ascii="仿宋" w:hAnsi="仿宋" w:eastAsia="仿宋"/>
          <w:sz w:val="28"/>
          <w:szCs w:val="28"/>
        </w:rPr>
        <w:t>主要法律依据</w:t>
      </w:r>
    </w:p>
    <w:p>
      <w:pPr>
        <w:adjustRightInd w:val="0"/>
        <w:snapToGrid w:val="0"/>
        <w:spacing w:line="300" w:lineRule="auto"/>
        <w:ind w:firstLine="560"/>
        <w:rPr>
          <w:rFonts w:ascii="仿宋" w:hAnsi="仿宋" w:eastAsia="仿宋"/>
          <w:sz w:val="28"/>
          <w:szCs w:val="28"/>
        </w:rPr>
      </w:pPr>
      <w:r>
        <w:rPr>
          <w:rFonts w:hint="eastAsia" w:ascii="仿宋" w:hAnsi="仿宋" w:eastAsia="仿宋"/>
          <w:sz w:val="28"/>
          <w:szCs w:val="28"/>
        </w:rPr>
        <w:t>（1）财政部的规章：《企业会计准则第8号-资产减值》、</w:t>
      </w:r>
      <w:r>
        <w:rPr>
          <w:rFonts w:hint="eastAsia" w:ascii="仿宋" w:hAnsi="仿宋" w:eastAsia="仿宋"/>
          <w:sz w:val="28"/>
          <w:szCs w:val="28"/>
          <w:lang w:val="sq-AL"/>
        </w:rPr>
        <w:t>《企业资产损失财务处理暂行办法》、《财政部关于建立健全企业应收款项管理制度的通知》等。</w:t>
      </w:r>
    </w:p>
    <w:p>
      <w:pPr>
        <w:adjustRightInd w:val="0"/>
        <w:snapToGrid w:val="0"/>
        <w:spacing w:line="300" w:lineRule="auto"/>
        <w:ind w:firstLine="560"/>
        <w:rPr>
          <w:rFonts w:ascii="仿宋" w:hAnsi="仿宋" w:eastAsia="仿宋"/>
          <w:sz w:val="28"/>
          <w:szCs w:val="28"/>
        </w:rPr>
      </w:pPr>
      <w:r>
        <w:rPr>
          <w:rFonts w:hint="eastAsia" w:ascii="仿宋" w:hAnsi="仿宋" w:eastAsia="仿宋"/>
          <w:sz w:val="28"/>
          <w:szCs w:val="28"/>
        </w:rPr>
        <w:t>（2）国资委的《中央企业资产减值准备财务核销工作规则》。</w:t>
      </w:r>
    </w:p>
    <w:p>
      <w:pPr>
        <w:adjustRightInd w:val="0"/>
        <w:snapToGrid w:val="0"/>
        <w:spacing w:line="300" w:lineRule="auto"/>
        <w:ind w:firstLine="560"/>
        <w:rPr>
          <w:rFonts w:ascii="仿宋" w:hAnsi="仿宋" w:eastAsia="仿宋"/>
          <w:sz w:val="28"/>
          <w:szCs w:val="28"/>
        </w:rPr>
      </w:pPr>
      <w:r>
        <w:rPr>
          <w:rFonts w:hint="eastAsia" w:ascii="仿宋" w:hAnsi="仿宋" w:eastAsia="仿宋"/>
          <w:sz w:val="28"/>
          <w:szCs w:val="28"/>
        </w:rPr>
        <w:t>（3）《深圳市福田区属企业国有资产监督管理办法》。</w:t>
      </w:r>
    </w:p>
    <w:p>
      <w:pPr>
        <w:adjustRightInd w:val="0"/>
        <w:snapToGrid w:val="0"/>
        <w:spacing w:line="300" w:lineRule="auto"/>
        <w:ind w:firstLine="560"/>
        <w:rPr>
          <w:rFonts w:ascii="仿宋" w:hAnsi="仿宋" w:eastAsia="仿宋"/>
          <w:sz w:val="28"/>
          <w:szCs w:val="28"/>
        </w:rPr>
      </w:pPr>
    </w:p>
    <w:p>
      <w:pPr>
        <w:adjustRightInd w:val="0"/>
        <w:snapToGrid w:val="0"/>
        <w:spacing w:line="300" w:lineRule="auto"/>
        <w:ind w:firstLine="560"/>
        <w:rPr>
          <w:rFonts w:ascii="仿宋" w:hAnsi="仿宋" w:eastAsia="仿宋"/>
          <w:sz w:val="28"/>
          <w:szCs w:val="28"/>
        </w:rPr>
      </w:pPr>
      <w:r>
        <w:rPr>
          <w:rFonts w:hint="eastAsia" w:ascii="仿宋" w:hAnsi="仿宋" w:eastAsia="仿宋"/>
          <w:sz w:val="28"/>
          <w:szCs w:val="28"/>
        </w:rPr>
        <w:t>2</w:t>
      </w:r>
      <w:r>
        <w:rPr>
          <w:rFonts w:hint="eastAsia" w:ascii="仿宋" w:hAnsi="仿宋" w:eastAsia="仿宋"/>
          <w:sz w:val="28"/>
          <w:szCs w:val="28"/>
          <w:lang w:val="en-US" w:eastAsia="zh-CN"/>
        </w:rPr>
        <w:t>.</w:t>
      </w:r>
      <w:r>
        <w:rPr>
          <w:rFonts w:hint="eastAsia" w:ascii="仿宋" w:hAnsi="仿宋" w:eastAsia="仿宋"/>
          <w:sz w:val="28"/>
          <w:szCs w:val="28"/>
        </w:rPr>
        <w:t>主要参考文件</w:t>
      </w:r>
    </w:p>
    <w:p>
      <w:pPr>
        <w:adjustRightInd w:val="0"/>
        <w:snapToGrid w:val="0"/>
        <w:spacing w:line="300" w:lineRule="auto"/>
        <w:ind w:firstLine="560"/>
        <w:rPr>
          <w:rFonts w:ascii="仿宋" w:hAnsi="仿宋" w:eastAsia="仿宋"/>
          <w:sz w:val="28"/>
          <w:szCs w:val="28"/>
        </w:rPr>
      </w:pPr>
      <w:r>
        <w:rPr>
          <w:rFonts w:hint="eastAsia" w:ascii="仿宋" w:hAnsi="仿宋" w:eastAsia="仿宋"/>
          <w:sz w:val="28"/>
          <w:szCs w:val="28"/>
        </w:rPr>
        <w:t>在《深圳市属国有企业资产减值准备财务核销管理暂行规定》基础上，结合区属企业情况（分类分级管理）适当做了调整，进行了一些条款的优化处理，例如把不同类型的资产损失认定需要取得的具有共性的证据整理出来，避免在各个类型的条款中赘述；对个别项目</w:t>
      </w:r>
      <w:r>
        <w:rPr>
          <w:rFonts w:ascii="仿宋" w:hAnsi="仿宋" w:eastAsia="仿宋"/>
          <w:sz w:val="28"/>
          <w:szCs w:val="28"/>
        </w:rPr>
        <w:t xml:space="preserve">  </w:t>
      </w:r>
      <w:r>
        <w:rPr>
          <w:rFonts w:hint="eastAsia" w:ascii="仿宋" w:hAnsi="仿宋" w:eastAsia="仿宋"/>
          <w:sz w:val="28"/>
          <w:szCs w:val="28"/>
        </w:rPr>
        <w:t>的资产损失认定提高了对外部证据的要求。</w:t>
      </w:r>
    </w:p>
    <w:p>
      <w:pPr>
        <w:adjustRightInd w:val="0"/>
        <w:snapToGrid w:val="0"/>
        <w:spacing w:line="300" w:lineRule="auto"/>
        <w:ind w:firstLine="560"/>
        <w:rPr>
          <w:rFonts w:ascii="仿宋" w:hAnsi="仿宋" w:eastAsia="仿宋"/>
          <w:sz w:val="28"/>
          <w:szCs w:val="28"/>
        </w:rPr>
      </w:pPr>
    </w:p>
    <w:p>
      <w:pPr>
        <w:adjustRightInd w:val="0"/>
        <w:snapToGrid w:val="0"/>
        <w:spacing w:line="300" w:lineRule="auto"/>
        <w:ind w:firstLine="562"/>
        <w:rPr>
          <w:rFonts w:ascii="仿宋" w:hAnsi="仿宋" w:eastAsia="仿宋"/>
          <w:b/>
          <w:sz w:val="28"/>
          <w:szCs w:val="28"/>
        </w:rPr>
      </w:pPr>
      <w:r>
        <w:rPr>
          <w:rFonts w:hint="eastAsia" w:ascii="仿宋" w:hAnsi="仿宋" w:eastAsia="仿宋"/>
          <w:b/>
          <w:sz w:val="28"/>
          <w:szCs w:val="28"/>
        </w:rPr>
        <w:t>三、主要内容</w:t>
      </w:r>
    </w:p>
    <w:p>
      <w:pPr>
        <w:adjustRightInd w:val="0"/>
        <w:snapToGrid w:val="0"/>
        <w:spacing w:line="300" w:lineRule="auto"/>
        <w:ind w:firstLine="560"/>
        <w:rPr>
          <w:rFonts w:ascii="仿宋" w:hAnsi="仿宋" w:eastAsia="仿宋"/>
          <w:sz w:val="28"/>
          <w:szCs w:val="28"/>
        </w:rPr>
      </w:pPr>
    </w:p>
    <w:p>
      <w:pPr>
        <w:adjustRightInd w:val="0"/>
        <w:snapToGrid w:val="0"/>
        <w:spacing w:line="300" w:lineRule="auto"/>
        <w:ind w:firstLine="560" w:firstLineChars="200"/>
        <w:rPr>
          <w:rFonts w:ascii="仿宋" w:hAnsi="仿宋" w:eastAsia="仿宋"/>
          <w:sz w:val="28"/>
          <w:szCs w:val="28"/>
          <w:lang w:val="sq-AL"/>
        </w:rPr>
      </w:pPr>
      <w:r>
        <w:rPr>
          <w:rFonts w:hint="eastAsia" w:ascii="仿宋" w:hAnsi="仿宋" w:eastAsia="仿宋"/>
          <w:sz w:val="28"/>
          <w:szCs w:val="28"/>
        </w:rPr>
        <w:t>《管理规定》</w:t>
      </w:r>
      <w:r>
        <w:rPr>
          <w:rFonts w:hint="eastAsia" w:ascii="仿宋" w:hAnsi="仿宋" w:eastAsia="仿宋"/>
          <w:sz w:val="28"/>
          <w:szCs w:val="28"/>
          <w:lang w:val="sq-AL"/>
        </w:rPr>
        <w:t>共四章，主要内容包括：</w:t>
      </w:r>
    </w:p>
    <w:p>
      <w:pPr>
        <w:adjustRightInd w:val="0"/>
        <w:snapToGrid w:val="0"/>
        <w:spacing w:line="300" w:lineRule="auto"/>
        <w:ind w:firstLine="560" w:firstLineChars="200"/>
        <w:rPr>
          <w:rFonts w:ascii="仿宋" w:hAnsi="仿宋" w:eastAsia="仿宋"/>
          <w:sz w:val="28"/>
          <w:szCs w:val="28"/>
          <w:lang w:val="sq-AL"/>
        </w:rPr>
      </w:pPr>
    </w:p>
    <w:p>
      <w:pPr>
        <w:adjustRightInd w:val="0"/>
        <w:snapToGrid w:val="0"/>
        <w:spacing w:line="300" w:lineRule="auto"/>
        <w:ind w:firstLine="560" w:firstLineChars="200"/>
        <w:rPr>
          <w:rFonts w:ascii="仿宋" w:hAnsi="仿宋" w:eastAsia="仿宋"/>
          <w:sz w:val="28"/>
          <w:szCs w:val="28"/>
          <w:lang w:val="sq-AL"/>
        </w:rPr>
      </w:pPr>
      <w:r>
        <w:rPr>
          <w:rFonts w:hint="eastAsia" w:ascii="仿宋" w:hAnsi="仿宋" w:eastAsia="仿宋"/>
          <w:sz w:val="28"/>
          <w:szCs w:val="28"/>
          <w:lang w:val="sq-AL"/>
        </w:rPr>
        <w:t>1</w:t>
      </w:r>
      <w:r>
        <w:rPr>
          <w:rFonts w:hint="eastAsia" w:ascii="仿宋" w:hAnsi="仿宋" w:eastAsia="仿宋"/>
          <w:sz w:val="28"/>
          <w:szCs w:val="28"/>
          <w:lang w:val="en-US" w:eastAsia="zh-CN"/>
        </w:rPr>
        <w:t>.</w:t>
      </w:r>
      <w:r>
        <w:rPr>
          <w:rFonts w:hint="eastAsia" w:ascii="仿宋" w:hAnsi="仿宋" w:eastAsia="仿宋"/>
          <w:sz w:val="28"/>
          <w:szCs w:val="28"/>
          <w:lang w:val="sq-AL"/>
        </w:rPr>
        <w:t>总则（第一章）对“资产减值准备财务核销”、“事实损失”做了定义，体现了《区监管办法》规定的分级审批权限，明确了适用范围和工作原则。</w:t>
      </w:r>
    </w:p>
    <w:p>
      <w:pPr>
        <w:adjustRightInd w:val="0"/>
        <w:snapToGrid w:val="0"/>
        <w:spacing w:line="300" w:lineRule="auto"/>
        <w:ind w:firstLine="560" w:firstLineChars="200"/>
        <w:rPr>
          <w:rFonts w:ascii="仿宋" w:hAnsi="仿宋" w:eastAsia="仿宋"/>
          <w:sz w:val="28"/>
          <w:szCs w:val="28"/>
          <w:lang w:val="sq-AL"/>
        </w:rPr>
      </w:pPr>
    </w:p>
    <w:p>
      <w:pPr>
        <w:adjustRightInd w:val="0"/>
        <w:snapToGrid w:val="0"/>
        <w:spacing w:line="300" w:lineRule="auto"/>
        <w:ind w:firstLine="560" w:firstLineChars="200"/>
        <w:rPr>
          <w:rFonts w:ascii="仿宋" w:hAnsi="仿宋" w:eastAsia="仿宋"/>
          <w:sz w:val="28"/>
          <w:szCs w:val="28"/>
          <w:lang w:val="sq-AL"/>
        </w:rPr>
      </w:pPr>
      <w:r>
        <w:rPr>
          <w:rFonts w:hint="eastAsia" w:ascii="仿宋" w:hAnsi="仿宋" w:eastAsia="仿宋"/>
          <w:sz w:val="28"/>
          <w:szCs w:val="28"/>
          <w:lang w:val="sq-AL"/>
        </w:rPr>
        <w:t>2</w:t>
      </w:r>
      <w:r>
        <w:rPr>
          <w:rFonts w:hint="eastAsia" w:ascii="仿宋" w:hAnsi="仿宋" w:eastAsia="仿宋"/>
          <w:sz w:val="28"/>
          <w:szCs w:val="28"/>
          <w:lang w:val="en-US" w:eastAsia="zh-CN"/>
        </w:rPr>
        <w:t>.</w:t>
      </w:r>
      <w:r>
        <w:rPr>
          <w:rFonts w:hint="eastAsia" w:ascii="仿宋" w:hAnsi="仿宋" w:eastAsia="仿宋"/>
          <w:sz w:val="28"/>
          <w:szCs w:val="28"/>
          <w:lang w:val="sq-AL"/>
        </w:rPr>
        <w:t>主要内容集中在第二章“资产减值准备财务核销的依据”，明确了资产损失认定需要遵循的共同的证据要求，对坏账损失、实物资产损失、投资损失等几种常见的资产损失类型规定了较为详细的损失认定规则，以便企业按要求执行以及区国资局审核。</w:t>
      </w:r>
    </w:p>
    <w:p>
      <w:pPr>
        <w:widowControl/>
        <w:adjustRightInd w:val="0"/>
        <w:snapToGrid w:val="0"/>
        <w:spacing w:line="300" w:lineRule="auto"/>
        <w:ind w:firstLine="560" w:firstLineChars="200"/>
        <w:rPr>
          <w:rFonts w:ascii="仿宋" w:hAnsi="仿宋" w:eastAsia="仿宋"/>
          <w:sz w:val="28"/>
          <w:szCs w:val="28"/>
        </w:rPr>
      </w:pPr>
    </w:p>
    <w:p>
      <w:pPr>
        <w:widowControl/>
        <w:adjustRightInd w:val="0"/>
        <w:snapToGrid w:val="0"/>
        <w:spacing w:line="300" w:lineRule="auto"/>
        <w:ind w:firstLine="560" w:firstLineChars="200"/>
        <w:rPr>
          <w:rFonts w:ascii="仿宋" w:hAnsi="仿宋" w:eastAsia="仿宋" w:cs="宋体"/>
          <w:kern w:val="0"/>
          <w:sz w:val="28"/>
          <w:szCs w:val="28"/>
        </w:rPr>
      </w:pPr>
      <w:r>
        <w:rPr>
          <w:rFonts w:hint="eastAsia" w:ascii="仿宋" w:hAnsi="仿宋" w:eastAsia="仿宋"/>
          <w:sz w:val="28"/>
          <w:szCs w:val="28"/>
        </w:rPr>
        <w:t>3</w:t>
      </w:r>
      <w:r>
        <w:rPr>
          <w:rFonts w:hint="eastAsia" w:ascii="仿宋" w:hAnsi="仿宋" w:eastAsia="仿宋"/>
          <w:sz w:val="28"/>
          <w:szCs w:val="28"/>
          <w:lang w:val="en-US" w:eastAsia="zh-CN"/>
        </w:rPr>
        <w:t>.</w:t>
      </w:r>
      <w:r>
        <w:rPr>
          <w:rFonts w:hint="eastAsia" w:ascii="仿宋" w:hAnsi="仿宋" w:eastAsia="仿宋"/>
          <w:sz w:val="28"/>
          <w:szCs w:val="28"/>
        </w:rPr>
        <w:t>在第三章明确了办事程序，区国资局和区直企业的工作职责划分。</w:t>
      </w:r>
      <w:r>
        <w:rPr>
          <w:rFonts w:ascii="Calibri" w:hAnsi="Calibri" w:eastAsia="仿宋" w:cs="Calibri"/>
          <w:kern w:val="0"/>
          <w:sz w:val="28"/>
          <w:szCs w:val="28"/>
        </w:rPr>
        <w:t> </w:t>
      </w:r>
      <w:r>
        <w:rPr>
          <w:rFonts w:hint="eastAsia" w:ascii="仿宋" w:hAnsi="仿宋" w:eastAsia="仿宋" w:cs="宋体"/>
          <w:kern w:val="0"/>
          <w:sz w:val="28"/>
          <w:szCs w:val="28"/>
        </w:rPr>
        <w:t>区</w:t>
      </w:r>
      <w:r>
        <w:rPr>
          <w:rFonts w:ascii="仿宋" w:hAnsi="仿宋" w:eastAsia="仿宋" w:cs="宋体"/>
          <w:kern w:val="0"/>
          <w:sz w:val="28"/>
          <w:szCs w:val="28"/>
        </w:rPr>
        <w:t>国资</w:t>
      </w:r>
      <w:r>
        <w:rPr>
          <w:rFonts w:hint="eastAsia" w:ascii="仿宋" w:hAnsi="仿宋" w:eastAsia="仿宋" w:cs="宋体"/>
          <w:kern w:val="0"/>
          <w:sz w:val="28"/>
          <w:szCs w:val="28"/>
        </w:rPr>
        <w:t>局</w:t>
      </w:r>
      <w:r>
        <w:rPr>
          <w:rFonts w:ascii="仿宋" w:hAnsi="仿宋" w:eastAsia="仿宋" w:cs="宋体"/>
          <w:kern w:val="0"/>
          <w:sz w:val="28"/>
          <w:szCs w:val="28"/>
        </w:rPr>
        <w:t>负责</w:t>
      </w:r>
      <w:r>
        <w:rPr>
          <w:rFonts w:hint="eastAsia" w:ascii="仿宋" w:hAnsi="仿宋" w:eastAsia="仿宋" w:cs="宋体"/>
          <w:kern w:val="0"/>
          <w:sz w:val="28"/>
          <w:szCs w:val="28"/>
        </w:rPr>
        <w:t>监督区直</w:t>
      </w:r>
      <w:r>
        <w:rPr>
          <w:rFonts w:ascii="仿宋" w:hAnsi="仿宋" w:eastAsia="仿宋" w:cs="宋体"/>
          <w:kern w:val="0"/>
          <w:sz w:val="28"/>
          <w:szCs w:val="28"/>
        </w:rPr>
        <w:t>企业</w:t>
      </w:r>
      <w:r>
        <w:rPr>
          <w:rFonts w:hint="eastAsia" w:ascii="仿宋" w:hAnsi="仿宋" w:eastAsia="仿宋" w:cs="宋体"/>
          <w:kern w:val="0"/>
          <w:sz w:val="28"/>
          <w:szCs w:val="28"/>
        </w:rPr>
        <w:t>的</w:t>
      </w:r>
      <w:r>
        <w:rPr>
          <w:rFonts w:ascii="仿宋" w:hAnsi="仿宋" w:eastAsia="仿宋" w:cs="宋体"/>
          <w:kern w:val="0"/>
          <w:sz w:val="28"/>
          <w:szCs w:val="28"/>
        </w:rPr>
        <w:t>资产损失</w:t>
      </w:r>
      <w:r>
        <w:rPr>
          <w:rFonts w:hint="eastAsia" w:ascii="仿宋" w:hAnsi="仿宋" w:eastAsia="仿宋" w:cs="宋体"/>
          <w:kern w:val="0"/>
          <w:sz w:val="28"/>
          <w:szCs w:val="28"/>
        </w:rPr>
        <w:t>认定和财务</w:t>
      </w:r>
      <w:r>
        <w:rPr>
          <w:rFonts w:ascii="仿宋" w:hAnsi="仿宋" w:eastAsia="仿宋" w:cs="宋体"/>
          <w:kern w:val="0"/>
          <w:sz w:val="28"/>
          <w:szCs w:val="28"/>
        </w:rPr>
        <w:t>核销</w:t>
      </w:r>
      <w:r>
        <w:rPr>
          <w:rFonts w:hint="eastAsia" w:ascii="仿宋" w:hAnsi="仿宋" w:eastAsia="仿宋" w:cs="宋体"/>
          <w:kern w:val="0"/>
          <w:sz w:val="28"/>
          <w:szCs w:val="28"/>
        </w:rPr>
        <w:t>工作，通过审批和备案方式管理企业的资产损失认定和财务核销</w:t>
      </w:r>
      <w:r>
        <w:rPr>
          <w:rFonts w:ascii="仿宋" w:hAnsi="仿宋" w:eastAsia="仿宋" w:cs="宋体"/>
          <w:kern w:val="0"/>
          <w:sz w:val="28"/>
          <w:szCs w:val="28"/>
        </w:rPr>
        <w:t>工作。</w:t>
      </w:r>
      <w:r>
        <w:rPr>
          <w:rFonts w:hint="eastAsia" w:ascii="仿宋" w:hAnsi="仿宋" w:eastAsia="仿宋" w:cs="宋体"/>
          <w:kern w:val="0"/>
          <w:sz w:val="28"/>
          <w:szCs w:val="28"/>
        </w:rPr>
        <w:t>区直企业负责办理</w:t>
      </w:r>
      <w:r>
        <w:rPr>
          <w:rFonts w:ascii="仿宋" w:hAnsi="仿宋" w:eastAsia="仿宋" w:cs="宋体"/>
          <w:kern w:val="0"/>
          <w:sz w:val="28"/>
          <w:szCs w:val="28"/>
        </w:rPr>
        <w:t>审批权限</w:t>
      </w:r>
      <w:r>
        <w:rPr>
          <w:rFonts w:hint="eastAsia" w:ascii="仿宋" w:hAnsi="仿宋" w:eastAsia="仿宋" w:cs="宋体"/>
          <w:kern w:val="0"/>
          <w:sz w:val="28"/>
          <w:szCs w:val="28"/>
        </w:rPr>
        <w:t>内的资产损失认定审批，不得将审批权下放到辖属企业。</w:t>
      </w:r>
    </w:p>
    <w:p>
      <w:pPr>
        <w:widowControl/>
        <w:adjustRightInd w:val="0"/>
        <w:snapToGrid w:val="0"/>
        <w:spacing w:line="300" w:lineRule="auto"/>
        <w:ind w:firstLine="560" w:firstLineChars="200"/>
        <w:rPr>
          <w:rFonts w:ascii="仿宋" w:hAnsi="仿宋" w:eastAsia="仿宋" w:cs="宋体"/>
          <w:kern w:val="0"/>
          <w:sz w:val="28"/>
          <w:szCs w:val="28"/>
        </w:rPr>
      </w:pPr>
      <w:r>
        <w:rPr>
          <w:rFonts w:hint="eastAsia" w:ascii="仿宋" w:hAnsi="仿宋" w:eastAsia="仿宋" w:cs="宋体"/>
          <w:kern w:val="0"/>
          <w:sz w:val="28"/>
          <w:szCs w:val="28"/>
        </w:rPr>
        <w:t>审批单位通过聘请专业机构出具专项鉴证意见的方法对损失认定把关。</w:t>
      </w:r>
    </w:p>
    <w:p>
      <w:pPr>
        <w:widowControl/>
        <w:adjustRightInd w:val="0"/>
        <w:snapToGrid w:val="0"/>
        <w:spacing w:line="300" w:lineRule="auto"/>
        <w:ind w:firstLine="560" w:firstLineChars="200"/>
        <w:rPr>
          <w:rFonts w:ascii="仿宋" w:hAnsi="仿宋" w:eastAsia="仿宋" w:cs="宋体"/>
          <w:kern w:val="0"/>
          <w:sz w:val="28"/>
          <w:szCs w:val="28"/>
        </w:rPr>
      </w:pPr>
      <w:r>
        <w:rPr>
          <w:rFonts w:hint="eastAsia" w:ascii="仿宋" w:hAnsi="仿宋" w:eastAsia="仿宋" w:cs="宋体"/>
          <w:kern w:val="0"/>
          <w:sz w:val="28"/>
          <w:szCs w:val="28"/>
        </w:rPr>
        <w:t>具体规定了审批和备案时分别应当提交哪些资料，如何审批和备案。</w:t>
      </w:r>
    </w:p>
    <w:p>
      <w:pPr>
        <w:widowControl/>
        <w:adjustRightInd w:val="0"/>
        <w:snapToGrid w:val="0"/>
        <w:spacing w:line="300" w:lineRule="auto"/>
        <w:ind w:firstLine="560" w:firstLineChars="200"/>
        <w:rPr>
          <w:rFonts w:ascii="仿宋" w:hAnsi="仿宋" w:eastAsia="仿宋" w:cs="宋体"/>
          <w:kern w:val="0"/>
          <w:sz w:val="28"/>
          <w:szCs w:val="28"/>
        </w:rPr>
      </w:pPr>
    </w:p>
    <w:p>
      <w:pPr>
        <w:widowControl/>
        <w:adjustRightInd w:val="0"/>
        <w:snapToGrid w:val="0"/>
        <w:spacing w:line="300" w:lineRule="auto"/>
        <w:ind w:firstLine="560" w:firstLineChars="200"/>
        <w:rPr>
          <w:rFonts w:ascii="仿宋" w:hAnsi="仿宋" w:eastAsia="仿宋" w:cs="宋体"/>
          <w:kern w:val="0"/>
          <w:sz w:val="28"/>
          <w:szCs w:val="28"/>
        </w:rPr>
      </w:pPr>
      <w:r>
        <w:rPr>
          <w:rFonts w:hint="eastAsia" w:ascii="仿宋" w:hAnsi="仿宋" w:eastAsia="仿宋" w:cs="宋体"/>
          <w:kern w:val="0"/>
          <w:sz w:val="28"/>
          <w:szCs w:val="28"/>
        </w:rPr>
        <w:t>4</w:t>
      </w:r>
      <w:r>
        <w:rPr>
          <w:rFonts w:hint="eastAsia" w:ascii="仿宋" w:hAnsi="仿宋" w:eastAsia="仿宋" w:cs="宋体"/>
          <w:kern w:val="0"/>
          <w:sz w:val="28"/>
          <w:szCs w:val="28"/>
          <w:lang w:val="en-US" w:eastAsia="zh-CN"/>
        </w:rPr>
        <w:t>.</w:t>
      </w:r>
      <w:r>
        <w:rPr>
          <w:rFonts w:hint="eastAsia" w:ascii="仿宋" w:hAnsi="仿宋" w:eastAsia="仿宋" w:cs="宋体"/>
          <w:kern w:val="0"/>
          <w:sz w:val="28"/>
          <w:szCs w:val="28"/>
        </w:rPr>
        <w:t>附则（第四章），规定了责任追究原则。</w:t>
      </w:r>
    </w:p>
    <w:p>
      <w:pPr>
        <w:widowControl/>
        <w:adjustRightInd w:val="0"/>
        <w:snapToGrid w:val="0"/>
        <w:spacing w:line="300" w:lineRule="auto"/>
        <w:ind w:firstLine="560" w:firstLineChars="200"/>
        <w:rPr>
          <w:rFonts w:ascii="仿宋" w:hAnsi="仿宋" w:eastAsia="仿宋" w:cs="宋体"/>
          <w:kern w:val="0"/>
          <w:sz w:val="28"/>
          <w:szCs w:val="28"/>
        </w:rPr>
      </w:pPr>
    </w:p>
    <w:bookmarkEnd w:id="0"/>
    <w:p>
      <w:pPr>
        <w:spacing w:line="300" w:lineRule="auto"/>
      </w:pP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微软雅黑"/>
    <w:panose1 w:val="02010600030101010101"/>
    <w:charset w:val="86"/>
    <w:family w:val="auto"/>
    <w:pitch w:val="default"/>
    <w:sig w:usb0="00000000" w:usb1="00000000" w:usb2="00000016" w:usb3="00000000" w:csb0="0004000F" w:csb1="00000000"/>
  </w:font>
  <w:font w:name="等线">
    <w:altName w:val="微软雅黑"/>
    <w:panose1 w:val="00000000000000000000"/>
    <w:charset w:val="86"/>
    <w:family w:val="auto"/>
    <w:pitch w:val="default"/>
    <w:sig w:usb0="00000000" w:usb1="00000000" w:usb2="00000000" w:usb3="00000000" w:csb0="00000000" w:csb1="00000000"/>
  </w:font>
  <w:font w:name="等线">
    <w:altName w:val="微软雅黑"/>
    <w:panose1 w:val="00000000000000000000"/>
    <w:charset w:val="00"/>
    <w:family w:val="auto"/>
    <w:pitch w:val="default"/>
    <w:sig w:usb0="00000000" w:usb1="00000000" w:usb2="00000000" w:usb3="00000000" w:csb0="00000000" w:csb1="00000000"/>
  </w:font>
  <w:font w:name="等线 Light">
    <w:altName w:val="宋体"/>
    <w:panose1 w:val="02010600030101010101"/>
    <w:charset w:val="86"/>
    <w:family w:val="auto"/>
    <w:pitch w:val="default"/>
    <w:sig w:usb0="00000000" w:usb1="00000000" w:usb2="00000016" w:usb3="00000000" w:csb0="0004000F"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revisionView w:markup="0"/>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439"/>
    <w:rsid w:val="000032F6"/>
    <w:rsid w:val="00030F4B"/>
    <w:rsid w:val="000560B2"/>
    <w:rsid w:val="0006066A"/>
    <w:rsid w:val="00086C35"/>
    <w:rsid w:val="000B57FA"/>
    <w:rsid w:val="00136A1F"/>
    <w:rsid w:val="001D09F9"/>
    <w:rsid w:val="0020265D"/>
    <w:rsid w:val="0021715E"/>
    <w:rsid w:val="00224F5E"/>
    <w:rsid w:val="00247AC9"/>
    <w:rsid w:val="00290E8E"/>
    <w:rsid w:val="002B06AC"/>
    <w:rsid w:val="002D5825"/>
    <w:rsid w:val="002E407F"/>
    <w:rsid w:val="0038258B"/>
    <w:rsid w:val="00394DE8"/>
    <w:rsid w:val="003A2739"/>
    <w:rsid w:val="003A3AF9"/>
    <w:rsid w:val="003B6EA4"/>
    <w:rsid w:val="003B744E"/>
    <w:rsid w:val="00447241"/>
    <w:rsid w:val="004539BE"/>
    <w:rsid w:val="00466E97"/>
    <w:rsid w:val="00492DF3"/>
    <w:rsid w:val="004A6F4C"/>
    <w:rsid w:val="004B6439"/>
    <w:rsid w:val="004C79F6"/>
    <w:rsid w:val="004F618E"/>
    <w:rsid w:val="005072D9"/>
    <w:rsid w:val="00513292"/>
    <w:rsid w:val="00547C13"/>
    <w:rsid w:val="005D0379"/>
    <w:rsid w:val="0060441B"/>
    <w:rsid w:val="006128A2"/>
    <w:rsid w:val="006179DA"/>
    <w:rsid w:val="0064491B"/>
    <w:rsid w:val="006C37F7"/>
    <w:rsid w:val="007234FA"/>
    <w:rsid w:val="00743195"/>
    <w:rsid w:val="007455E8"/>
    <w:rsid w:val="007462E1"/>
    <w:rsid w:val="0075791B"/>
    <w:rsid w:val="00795FE9"/>
    <w:rsid w:val="007F5C8E"/>
    <w:rsid w:val="008225F8"/>
    <w:rsid w:val="00834489"/>
    <w:rsid w:val="008479F6"/>
    <w:rsid w:val="00876612"/>
    <w:rsid w:val="00882D96"/>
    <w:rsid w:val="00883C44"/>
    <w:rsid w:val="00890393"/>
    <w:rsid w:val="008939C6"/>
    <w:rsid w:val="008A746B"/>
    <w:rsid w:val="009200A9"/>
    <w:rsid w:val="009260A4"/>
    <w:rsid w:val="0092743D"/>
    <w:rsid w:val="0093471E"/>
    <w:rsid w:val="009400CF"/>
    <w:rsid w:val="009979F9"/>
    <w:rsid w:val="009A78FD"/>
    <w:rsid w:val="009E169B"/>
    <w:rsid w:val="00A15622"/>
    <w:rsid w:val="00A26A80"/>
    <w:rsid w:val="00A52434"/>
    <w:rsid w:val="00A76292"/>
    <w:rsid w:val="00AF354D"/>
    <w:rsid w:val="00B02144"/>
    <w:rsid w:val="00B05FB8"/>
    <w:rsid w:val="00B52699"/>
    <w:rsid w:val="00B8174F"/>
    <w:rsid w:val="00B85A5D"/>
    <w:rsid w:val="00B92927"/>
    <w:rsid w:val="00BD5417"/>
    <w:rsid w:val="00BE435B"/>
    <w:rsid w:val="00C23BCE"/>
    <w:rsid w:val="00C469B2"/>
    <w:rsid w:val="00C537C3"/>
    <w:rsid w:val="00C65550"/>
    <w:rsid w:val="00C8539C"/>
    <w:rsid w:val="00C9071E"/>
    <w:rsid w:val="00CA09F3"/>
    <w:rsid w:val="00CC7E04"/>
    <w:rsid w:val="00D470C9"/>
    <w:rsid w:val="00D62685"/>
    <w:rsid w:val="00DA6037"/>
    <w:rsid w:val="00DB1902"/>
    <w:rsid w:val="00DC072E"/>
    <w:rsid w:val="00DC5E8D"/>
    <w:rsid w:val="00DE3885"/>
    <w:rsid w:val="00DF6C0D"/>
    <w:rsid w:val="00E278B7"/>
    <w:rsid w:val="00E53A9D"/>
    <w:rsid w:val="00E86507"/>
    <w:rsid w:val="00EC59FF"/>
    <w:rsid w:val="00EC7764"/>
    <w:rsid w:val="00EC7969"/>
    <w:rsid w:val="00F03DE9"/>
    <w:rsid w:val="00F4445C"/>
    <w:rsid w:val="00F51BE5"/>
    <w:rsid w:val="00F6105D"/>
    <w:rsid w:val="00F85447"/>
    <w:rsid w:val="00F913B3"/>
    <w:rsid w:val="00F96C4C"/>
    <w:rsid w:val="00FB7621"/>
    <w:rsid w:val="00FC65FF"/>
    <w:rsid w:val="101601A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2"/>
    <w:basedOn w:val="1"/>
    <w:next w:val="1"/>
    <w:link w:val="9"/>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character" w:default="1" w:styleId="8">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3">
    <w:name w:val="Balloon Text"/>
    <w:basedOn w:val="1"/>
    <w:link w:val="13"/>
    <w:semiHidden/>
    <w:unhideWhenUsed/>
    <w:qFormat/>
    <w:uiPriority w:val="99"/>
    <w:rPr>
      <w:sz w:val="18"/>
      <w:szCs w:val="18"/>
    </w:rPr>
  </w:style>
  <w:style w:type="paragraph" w:styleId="4">
    <w:name w:val="footer"/>
    <w:basedOn w:val="1"/>
    <w:link w:val="11"/>
    <w:unhideWhenUsed/>
    <w:qFormat/>
    <w:uiPriority w:val="99"/>
    <w:pPr>
      <w:tabs>
        <w:tab w:val="center" w:pos="4153"/>
        <w:tab w:val="right" w:pos="8306"/>
      </w:tabs>
      <w:snapToGrid w:val="0"/>
      <w:jc w:val="left"/>
    </w:pPr>
    <w:rPr>
      <w:sz w:val="18"/>
      <w:szCs w:val="18"/>
    </w:rPr>
  </w:style>
  <w:style w:type="paragraph" w:styleId="5">
    <w:name w:val="header"/>
    <w:basedOn w:val="1"/>
    <w:link w:val="12"/>
    <w:unhideWhenUsed/>
    <w:qFormat/>
    <w:uiPriority w:val="99"/>
    <w:pPr>
      <w:pBdr>
        <w:bottom w:val="single" w:color="auto" w:sz="6" w:space="1"/>
      </w:pBdr>
      <w:tabs>
        <w:tab w:val="center" w:pos="4153"/>
        <w:tab w:val="right" w:pos="8306"/>
      </w:tabs>
      <w:snapToGrid w:val="0"/>
      <w:jc w:val="center"/>
    </w:pPr>
    <w:rPr>
      <w:sz w:val="18"/>
      <w:szCs w:val="18"/>
    </w:rPr>
  </w:style>
  <w:style w:type="table" w:styleId="7">
    <w:name w:val="Table Grid"/>
    <w:basedOn w:val="6"/>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9">
    <w:name w:val="标题 2 字符"/>
    <w:basedOn w:val="8"/>
    <w:link w:val="2"/>
    <w:qFormat/>
    <w:uiPriority w:val="9"/>
    <w:rPr>
      <w:rFonts w:asciiTheme="majorHAnsi" w:hAnsiTheme="majorHAnsi" w:eastAsiaTheme="majorEastAsia" w:cstheme="majorBidi"/>
      <w:b/>
      <w:bCs/>
      <w:sz w:val="32"/>
      <w:szCs w:val="32"/>
    </w:rPr>
  </w:style>
  <w:style w:type="paragraph" w:styleId="10">
    <w:name w:val="List Paragraph"/>
    <w:basedOn w:val="1"/>
    <w:qFormat/>
    <w:uiPriority w:val="34"/>
    <w:pPr>
      <w:ind w:firstLine="420" w:firstLineChars="200"/>
    </w:pPr>
  </w:style>
  <w:style w:type="character" w:customStyle="1" w:styleId="11">
    <w:name w:val="页脚 字符"/>
    <w:basedOn w:val="8"/>
    <w:link w:val="4"/>
    <w:qFormat/>
    <w:uiPriority w:val="99"/>
    <w:rPr>
      <w:sz w:val="18"/>
      <w:szCs w:val="18"/>
    </w:rPr>
  </w:style>
  <w:style w:type="character" w:customStyle="1" w:styleId="12">
    <w:name w:val="页眉 字符"/>
    <w:basedOn w:val="8"/>
    <w:link w:val="5"/>
    <w:qFormat/>
    <w:uiPriority w:val="99"/>
    <w:rPr>
      <w:sz w:val="18"/>
      <w:szCs w:val="18"/>
    </w:rPr>
  </w:style>
  <w:style w:type="character" w:customStyle="1" w:styleId="13">
    <w:name w:val="批注框文本 字符"/>
    <w:basedOn w:val="8"/>
    <w:link w:val="3"/>
    <w:semiHidden/>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156</Words>
  <Characters>894</Characters>
  <Lines>7</Lines>
  <Paragraphs>2</Paragraphs>
  <TotalTime>38</TotalTime>
  <ScaleCrop>false</ScaleCrop>
  <LinksUpToDate>false</LinksUpToDate>
  <CharactersWithSpaces>1048</CharactersWithSpaces>
  <Application>WPS Office_11.1.0.9305_F1E327BC-269C-435d-A152-05C5408002CA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2018-09-29T23:47:00Z</dcterms:created>
  <dc:creator>sun yang</dc:creator>
  <cp:lastModifiedBy>张汇沣</cp:lastModifiedBy>
  <dcterms:modified xsi:type="dcterms:W3CDTF">2019-12-25T02:19:18Z</dcterms:modified>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2052-11.1.0.9305</vt:lpwstr>
  </property>
</Properties>
</file>