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ind w:firstLine="200" w:firstLineChars="71"/>
        <w:jc w:val="center"/>
        <w:rPr>
          <w:rFonts w:ascii="仿宋" w:hAnsi="仿宋" w:eastAsia="仿宋" w:cs="宋体"/>
          <w:b/>
          <w:kern w:val="0"/>
          <w:sz w:val="28"/>
          <w:szCs w:val="28"/>
        </w:rPr>
      </w:pPr>
      <w:bookmarkStart w:id="0" w:name="_Hlk509270028"/>
      <w:r>
        <w:rPr>
          <w:rFonts w:hint="eastAsia" w:ascii="仿宋" w:hAnsi="仿宋" w:eastAsia="仿宋"/>
          <w:b/>
          <w:sz w:val="28"/>
          <w:szCs w:val="28"/>
        </w:rPr>
        <w:t>《</w:t>
      </w:r>
      <w:r>
        <w:rPr>
          <w:rFonts w:hint="eastAsia" w:ascii="仿宋" w:hAnsi="仿宋" w:eastAsia="仿宋" w:cs="宋体"/>
          <w:b/>
          <w:kern w:val="0"/>
          <w:sz w:val="28"/>
          <w:szCs w:val="28"/>
        </w:rPr>
        <w:t>深圳市福田区区属企业外部董事管理规定》</w:t>
      </w:r>
    </w:p>
    <w:p>
      <w:pPr>
        <w:adjustRightInd w:val="0"/>
        <w:snapToGrid w:val="0"/>
        <w:spacing w:line="300" w:lineRule="auto"/>
        <w:ind w:firstLine="200" w:firstLineChars="71"/>
        <w:jc w:val="center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起草说明</w:t>
      </w:r>
    </w:p>
    <w:p>
      <w:pPr>
        <w:adjustRightInd w:val="0"/>
        <w:snapToGrid w:val="0"/>
        <w:spacing w:line="300" w:lineRule="auto"/>
        <w:ind w:firstLine="562"/>
        <w:rPr>
          <w:rFonts w:ascii="仿宋" w:hAnsi="仿宋" w:eastAsia="仿宋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bookmarkStart w:id="3" w:name="_GoBack"/>
      <w:bookmarkEnd w:id="3"/>
    </w:p>
    <w:p>
      <w:pPr>
        <w:adjustRightInd w:val="0"/>
        <w:snapToGrid w:val="0"/>
        <w:spacing w:line="300" w:lineRule="auto"/>
        <w:ind w:firstLine="562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一、目的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2018年4月，福田区人民政府办公室印发《深圳市福田区区属企业国有资产监督管理办法》（“《区监管办法》”）。为了落实和细化《区监管办法》、形成“1</w:t>
      </w:r>
      <w:r>
        <w:rPr>
          <w:rFonts w:ascii="仿宋" w:hAnsi="仿宋" w:eastAsia="仿宋"/>
          <w:sz w:val="28"/>
          <w:szCs w:val="28"/>
        </w:rPr>
        <w:t>+N</w:t>
      </w:r>
      <w:r>
        <w:rPr>
          <w:rFonts w:hint="eastAsia" w:ascii="仿宋" w:hAnsi="仿宋" w:eastAsia="仿宋"/>
          <w:sz w:val="28"/>
          <w:szCs w:val="28"/>
        </w:rPr>
        <w:t>”的国有资产配套管理体系，制定了配套制度-《深圳市福田区区属国有企业外部董事管理规定》（“以下简称《管理规定》”），进一步加强对区属企业国有资产的监督管理。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区国资局已经向福田区区直企业委派了外部董事，但是尚未有规章来明确对外部董事如何管理。此次通过制定《管理规定》，进一步规范外部董事管理，加强区属国有企业董事会建设。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2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二、主要法规依据和参考文件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主要法律依据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（1）《中华人民共和国公司法》</w:t>
      </w:r>
      <w:r>
        <w:rPr>
          <w:rFonts w:ascii="仿宋" w:hAnsi="仿宋" w:eastAsia="仿宋"/>
          <w:sz w:val="28"/>
          <w:szCs w:val="28"/>
        </w:rPr>
        <w:t>第六十七条</w:t>
      </w:r>
      <w:r>
        <w:rPr>
          <w:rFonts w:hint="eastAsia" w:ascii="仿宋" w:hAnsi="仿宋" w:eastAsia="仿宋"/>
          <w:sz w:val="28"/>
          <w:szCs w:val="28"/>
        </w:rPr>
        <w:t>：“</w:t>
      </w:r>
      <w:r>
        <w:rPr>
          <w:rFonts w:ascii="仿宋" w:hAnsi="仿宋" w:eastAsia="仿宋"/>
          <w:sz w:val="28"/>
          <w:szCs w:val="28"/>
        </w:rPr>
        <w:t>国有独资公司设董事会，依照本法第四十六条、第六十六条的规定行使职权。……董事会成员由国有资产监督管理机构委派……</w:t>
      </w:r>
      <w:r>
        <w:rPr>
          <w:rFonts w:hint="eastAsia" w:ascii="仿宋" w:hAnsi="仿宋" w:eastAsia="仿宋"/>
          <w:sz w:val="28"/>
          <w:szCs w:val="28"/>
        </w:rPr>
        <w:t>”</w:t>
      </w:r>
      <w:r>
        <w:rPr>
          <w:rFonts w:ascii="仿宋" w:hAnsi="仿宋" w:eastAsia="仿宋"/>
          <w:sz w:val="28"/>
          <w:szCs w:val="28"/>
        </w:rPr>
        <w:t>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（2）国务院《企业国有资产监督管理暂行条例》</w:t>
      </w:r>
      <w:bookmarkStart w:id="1" w:name="17"/>
      <w:r>
        <w:rPr>
          <w:rFonts w:hint="eastAsia" w:ascii="仿宋" w:hAnsi="仿宋" w:eastAsia="仿宋"/>
          <w:sz w:val="28"/>
          <w:szCs w:val="28"/>
        </w:rPr>
        <w:t>第十七条</w:t>
      </w:r>
      <w:bookmarkEnd w:id="1"/>
      <w:r>
        <w:rPr>
          <w:rFonts w:hint="eastAsia" w:ascii="仿宋" w:hAnsi="仿宋" w:eastAsia="仿宋"/>
          <w:sz w:val="28"/>
          <w:szCs w:val="28"/>
        </w:rPr>
        <w:t>：“国有资产监督管理机构依照有关规定，任免或者建议任免所出资企业的企业负责人：（一）</w:t>
      </w:r>
      <w:r>
        <w:rPr>
          <w:rFonts w:ascii="仿宋" w:hAnsi="仿宋" w:eastAsia="仿宋"/>
          <w:sz w:val="28"/>
          <w:szCs w:val="28"/>
        </w:rPr>
        <w:t>……</w:t>
      </w:r>
      <w:r>
        <w:rPr>
          <w:rFonts w:hint="eastAsia" w:ascii="仿宋" w:hAnsi="仿宋" w:eastAsia="仿宋"/>
          <w:sz w:val="28"/>
          <w:szCs w:val="28"/>
        </w:rPr>
        <w:t>（二）任免国有独资公司的董事长、副董事长、董事，并向其提出总经理、副总经理、总会计师等的任免建议；（三）依照公司章程，提出向国有控股的公司派出的董事、监事人选，推荐国有控股的公司的董事长、副董事长和监事会主席人选，并向其提出总经理、副总经理、总会计师人选的建议；（四）依照公司章程，提出向国有参股的公司派出的董事、监事人选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国务院，省、自治区、直辖市人民政府，设区的市、自治州级人民政府，对所出资企业的企业负责人的任免另有规定的，按照有关规定执行。”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bookmarkStart w:id="2" w:name="22"/>
      <w:r>
        <w:rPr>
          <w:rFonts w:hint="eastAsia" w:ascii="仿宋" w:hAnsi="仿宋" w:eastAsia="仿宋"/>
          <w:sz w:val="28"/>
          <w:szCs w:val="28"/>
        </w:rPr>
        <w:t>第二十二条</w:t>
      </w:r>
      <w:bookmarkEnd w:id="2"/>
      <w:r>
        <w:rPr>
          <w:rFonts w:hint="eastAsia" w:ascii="仿宋" w:hAnsi="仿宋" w:eastAsia="仿宋"/>
          <w:sz w:val="28"/>
          <w:szCs w:val="28"/>
        </w:rPr>
        <w:t>：“国有资产监督管理机构依照</w:t>
      </w:r>
      <w:r>
        <w:rPr>
          <w:rFonts w:ascii="仿宋" w:hAnsi="仿宋" w:eastAsia="仿宋"/>
          <w:sz w:val="28"/>
          <w:szCs w:val="28"/>
        </w:rPr>
        <w:t>公司法</w:t>
      </w:r>
      <w:r>
        <w:rPr>
          <w:rFonts w:hint="eastAsia" w:ascii="仿宋" w:hAnsi="仿宋" w:eastAsia="仿宋"/>
          <w:sz w:val="28"/>
          <w:szCs w:val="28"/>
        </w:rPr>
        <w:t>的规定，派出股东代表、董事，参加国有控股的公司、国有参股的公司的股东会、董事会。</w:t>
      </w:r>
      <w:r>
        <w:rPr>
          <w:rFonts w:ascii="仿宋" w:hAnsi="仿宋" w:eastAsia="仿宋"/>
          <w:sz w:val="28"/>
          <w:szCs w:val="28"/>
        </w:rPr>
        <w:t>……</w:t>
      </w:r>
      <w:r>
        <w:rPr>
          <w:rFonts w:hint="eastAsia" w:ascii="仿宋" w:hAnsi="仿宋" w:eastAsia="仿宋"/>
          <w:sz w:val="28"/>
          <w:szCs w:val="28"/>
        </w:rPr>
        <w:t>国有资产监督管理机构派出的股东代表、董事，应当将其履行职责的有关情况及时向国有资产监督管理机构报告”。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（4）《深圳市福田区属企业国有资产监督管理办法》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主要参考文件</w:t>
      </w:r>
    </w:p>
    <w:p>
      <w:pPr>
        <w:adjustRightInd w:val="0"/>
        <w:snapToGrid w:val="0"/>
        <w:spacing w:line="300" w:lineRule="auto"/>
        <w:ind w:firstLine="560" w:firstLineChars="20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</w:t>
      </w:r>
      <w:r>
        <w:rPr>
          <w:rFonts w:ascii="仿宋" w:hAnsi="仿宋" w:eastAsia="仿宋"/>
          <w:sz w:val="28"/>
          <w:szCs w:val="28"/>
        </w:rPr>
        <w:t>深圳市属国有企业专职外部董事管理办法（</w:t>
      </w:r>
      <w:r>
        <w:rPr>
          <w:rFonts w:hint="eastAsia" w:ascii="仿宋" w:hAnsi="仿宋" w:eastAsia="仿宋"/>
          <w:sz w:val="28"/>
          <w:szCs w:val="28"/>
        </w:rPr>
        <w:t>试行）》。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2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三、主要内容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《管理规定》共六章，按照“资格要求”“外部董事的工作职责”“聘请管理”“区直企业的责任”的顺序作为《管理规定》的第二章至第五章，主要内容包括：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color w:val="333333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color w:val="333333"/>
          <w:sz w:val="28"/>
          <w:szCs w:val="28"/>
        </w:rPr>
        <w:t>区国资局在征求有关方面意见后，推荐外部董事人选，经福田区财政局党组讨论通过后办理委派手续。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外部董事由区国资局</w:t>
      </w:r>
      <w:r>
        <w:rPr>
          <w:rFonts w:hint="eastAsia" w:ascii="仿宋" w:hAnsi="仿宋" w:eastAsia="仿宋"/>
          <w:color w:val="333333"/>
          <w:sz w:val="28"/>
          <w:szCs w:val="28"/>
        </w:rPr>
        <w:t>委派或推荐到区直企业</w:t>
      </w:r>
      <w:r>
        <w:rPr>
          <w:rFonts w:hint="eastAsia" w:ascii="仿宋" w:hAnsi="仿宋" w:eastAsia="仿宋"/>
          <w:sz w:val="28"/>
          <w:szCs w:val="28"/>
        </w:rPr>
        <w:t>，对区国资局负责并报告工作。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外部董事不是区直企业的员工，不在区直企业领取任何薪酬，区直企业不得委派或者聘任外部董事担任其他职务。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外部董事的任职条件、禁入条件、工作职责、行为规范、聘任期限等管理内容。</w:t>
      </w:r>
    </w:p>
    <w:p>
      <w:pPr>
        <w:adjustRightInd w:val="0"/>
        <w:snapToGrid w:val="0"/>
        <w:spacing w:line="300" w:lineRule="auto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外部董事依法行使法定职权，履行董事职责、出席企业董事会会议</w:t>
      </w:r>
      <w:r>
        <w:rPr>
          <w:rFonts w:hint="eastAsia" w:ascii="仿宋" w:hAnsi="仿宋" w:eastAsia="仿宋"/>
          <w:color w:val="333333"/>
          <w:sz w:val="28"/>
          <w:szCs w:val="28"/>
        </w:rPr>
        <w:t>和董事会专门委员会会议，列席区直企业其他有关决策会议和专题会议、有权在董事会会议上发表意见等</w:t>
      </w:r>
      <w:r>
        <w:rPr>
          <w:rFonts w:hint="eastAsia" w:ascii="仿宋" w:hAnsi="仿宋" w:eastAsia="仿宋"/>
          <w:sz w:val="28"/>
          <w:szCs w:val="28"/>
        </w:rPr>
        <w:t>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color w:val="333333"/>
          <w:sz w:val="28"/>
        </w:rPr>
      </w:pPr>
      <w:r>
        <w:rPr>
          <w:rFonts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区国资局通过外部董事</w:t>
      </w:r>
      <w:r>
        <w:rPr>
          <w:rFonts w:hint="eastAsia" w:ascii="仿宋" w:hAnsi="仿宋" w:eastAsia="仿宋"/>
          <w:color w:val="333333"/>
          <w:sz w:val="28"/>
        </w:rPr>
        <w:t>提交述职报告的方式对其进行考核</w:t>
      </w:r>
      <w:r>
        <w:rPr>
          <w:rFonts w:hint="eastAsia" w:ascii="仿宋" w:hAnsi="仿宋" w:eastAsia="仿宋"/>
          <w:sz w:val="28"/>
          <w:szCs w:val="28"/>
        </w:rPr>
        <w:t>。</w:t>
      </w:r>
      <w:r>
        <w:rPr>
          <w:rFonts w:ascii="仿宋" w:hAnsi="仿宋" w:eastAsia="仿宋"/>
          <w:color w:val="333333"/>
          <w:sz w:val="28"/>
        </w:rPr>
        <w:t>任期届满后，经</w:t>
      </w:r>
      <w:r>
        <w:rPr>
          <w:rFonts w:hint="eastAsia" w:ascii="仿宋" w:hAnsi="仿宋" w:eastAsia="仿宋"/>
          <w:color w:val="333333"/>
          <w:sz w:val="28"/>
        </w:rPr>
        <w:t>区</w:t>
      </w:r>
      <w:r>
        <w:rPr>
          <w:rFonts w:ascii="仿宋" w:hAnsi="仿宋" w:eastAsia="仿宋"/>
          <w:color w:val="333333"/>
          <w:sz w:val="28"/>
        </w:rPr>
        <w:t>国资局考核合格，可以连任</w:t>
      </w:r>
      <w:r>
        <w:rPr>
          <w:rFonts w:hint="eastAsia" w:ascii="仿宋" w:hAnsi="仿宋" w:eastAsia="仿宋"/>
          <w:color w:val="333333"/>
          <w:sz w:val="28"/>
        </w:rPr>
        <w:t>。为规范报告形式和内容，将</w:t>
      </w:r>
      <w:r>
        <w:rPr>
          <w:rFonts w:hint="eastAsia" w:ascii="仿宋" w:hAnsi="仿宋" w:eastAsia="仿宋"/>
          <w:color w:val="333333"/>
          <w:sz w:val="28"/>
          <w:szCs w:val="28"/>
        </w:rPr>
        <w:t>《</w:t>
      </w:r>
      <w:r>
        <w:rPr>
          <w:rFonts w:hint="eastAsia" w:ascii="仿宋" w:hAnsi="仿宋" w:eastAsia="仿宋"/>
          <w:color w:val="333333"/>
          <w:sz w:val="28"/>
        </w:rPr>
        <w:t>深圳市福田区区属国有企业外部董事综合报告》作为规定附件。</w:t>
      </w: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5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区直企业应当为外部董事依法履行职责提供必要的工作条件、</w:t>
      </w:r>
      <w:r>
        <w:rPr>
          <w:rFonts w:hint="eastAsia" w:ascii="仿宋" w:hAnsi="仿宋" w:eastAsia="仿宋"/>
          <w:color w:val="333333"/>
          <w:sz w:val="28"/>
          <w:szCs w:val="28"/>
        </w:rPr>
        <w:t>及时向外部董事报送履职所需的企业文件、资料和财务信息等。</w:t>
      </w:r>
    </w:p>
    <w:bookmarkEnd w:id="0"/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2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四、需特别说明的问题</w:t>
      </w:r>
    </w:p>
    <w:p>
      <w:pPr>
        <w:adjustRightInd w:val="0"/>
        <w:snapToGrid w:val="0"/>
        <w:spacing w:line="300" w:lineRule="auto"/>
        <w:ind w:firstLine="562"/>
        <w:rPr>
          <w:rFonts w:ascii="仿宋" w:hAnsi="仿宋" w:eastAsia="仿宋"/>
          <w:b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深圳市国资委向市属直管企业委派的外部董事是专职的，福田区区属企业的外部董事是兼职的，因此，在参照深圳市国资委的规定时，在考核方面适当做了简化调整。</w:t>
      </w:r>
    </w:p>
    <w:p>
      <w:pPr>
        <w:adjustRightInd w:val="0"/>
        <w:snapToGrid w:val="0"/>
        <w:spacing w:line="300" w:lineRule="auto"/>
        <w:ind w:firstLine="560"/>
        <w:rPr>
          <w:rFonts w:hint="eastAsia" w:ascii="仿宋" w:hAnsi="仿宋" w:eastAsia="仿宋"/>
          <w:sz w:val="28"/>
          <w:szCs w:val="28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292B"/>
    <w:rsid w:val="000032F6"/>
    <w:rsid w:val="00030F4B"/>
    <w:rsid w:val="000560B2"/>
    <w:rsid w:val="0006066A"/>
    <w:rsid w:val="00083744"/>
    <w:rsid w:val="00086C35"/>
    <w:rsid w:val="000B57FA"/>
    <w:rsid w:val="00136A1F"/>
    <w:rsid w:val="001D09F9"/>
    <w:rsid w:val="0020265D"/>
    <w:rsid w:val="00224F5E"/>
    <w:rsid w:val="00273735"/>
    <w:rsid w:val="00290E8E"/>
    <w:rsid w:val="0029639E"/>
    <w:rsid w:val="002E407F"/>
    <w:rsid w:val="00355E7F"/>
    <w:rsid w:val="00394DE8"/>
    <w:rsid w:val="003A2739"/>
    <w:rsid w:val="003B6EA4"/>
    <w:rsid w:val="003D122A"/>
    <w:rsid w:val="00447241"/>
    <w:rsid w:val="004539BE"/>
    <w:rsid w:val="00492DF3"/>
    <w:rsid w:val="004A6F4C"/>
    <w:rsid w:val="004C314F"/>
    <w:rsid w:val="004C655E"/>
    <w:rsid w:val="004E7F4E"/>
    <w:rsid w:val="004F618E"/>
    <w:rsid w:val="005072D9"/>
    <w:rsid w:val="0053785A"/>
    <w:rsid w:val="005479B1"/>
    <w:rsid w:val="005D0379"/>
    <w:rsid w:val="005F48F2"/>
    <w:rsid w:val="0060441B"/>
    <w:rsid w:val="006128A2"/>
    <w:rsid w:val="006B1D2A"/>
    <w:rsid w:val="006C00A1"/>
    <w:rsid w:val="007234FA"/>
    <w:rsid w:val="00733CF9"/>
    <w:rsid w:val="007455E8"/>
    <w:rsid w:val="007462E1"/>
    <w:rsid w:val="0075791B"/>
    <w:rsid w:val="00795FE9"/>
    <w:rsid w:val="007B1BB9"/>
    <w:rsid w:val="007C3492"/>
    <w:rsid w:val="007E257F"/>
    <w:rsid w:val="007F5C8E"/>
    <w:rsid w:val="00811D11"/>
    <w:rsid w:val="008225F8"/>
    <w:rsid w:val="00834489"/>
    <w:rsid w:val="008411A7"/>
    <w:rsid w:val="008479F6"/>
    <w:rsid w:val="00876612"/>
    <w:rsid w:val="00882D96"/>
    <w:rsid w:val="00883C44"/>
    <w:rsid w:val="00890393"/>
    <w:rsid w:val="008939C6"/>
    <w:rsid w:val="008A746B"/>
    <w:rsid w:val="008E453B"/>
    <w:rsid w:val="008F2B12"/>
    <w:rsid w:val="009200A9"/>
    <w:rsid w:val="009260A4"/>
    <w:rsid w:val="0092743D"/>
    <w:rsid w:val="0093471E"/>
    <w:rsid w:val="009979F9"/>
    <w:rsid w:val="009A78FD"/>
    <w:rsid w:val="00A15622"/>
    <w:rsid w:val="00A26A80"/>
    <w:rsid w:val="00A52434"/>
    <w:rsid w:val="00A70B0A"/>
    <w:rsid w:val="00A76292"/>
    <w:rsid w:val="00AF354D"/>
    <w:rsid w:val="00B02144"/>
    <w:rsid w:val="00B52699"/>
    <w:rsid w:val="00B54060"/>
    <w:rsid w:val="00B547C8"/>
    <w:rsid w:val="00B73A77"/>
    <w:rsid w:val="00B85A5D"/>
    <w:rsid w:val="00B91D46"/>
    <w:rsid w:val="00B9292B"/>
    <w:rsid w:val="00BD5417"/>
    <w:rsid w:val="00BF04FF"/>
    <w:rsid w:val="00C11DB4"/>
    <w:rsid w:val="00C14BCC"/>
    <w:rsid w:val="00C469B2"/>
    <w:rsid w:val="00C50418"/>
    <w:rsid w:val="00C537C3"/>
    <w:rsid w:val="00C65550"/>
    <w:rsid w:val="00C9071E"/>
    <w:rsid w:val="00CA09F3"/>
    <w:rsid w:val="00CA1901"/>
    <w:rsid w:val="00CA3D20"/>
    <w:rsid w:val="00D066AE"/>
    <w:rsid w:val="00D16B62"/>
    <w:rsid w:val="00D470C9"/>
    <w:rsid w:val="00D62685"/>
    <w:rsid w:val="00D64FB6"/>
    <w:rsid w:val="00D9141C"/>
    <w:rsid w:val="00DB1902"/>
    <w:rsid w:val="00DC072E"/>
    <w:rsid w:val="00DC5E8D"/>
    <w:rsid w:val="00DE3885"/>
    <w:rsid w:val="00DF6C0D"/>
    <w:rsid w:val="00E278B7"/>
    <w:rsid w:val="00E33DB4"/>
    <w:rsid w:val="00E517EF"/>
    <w:rsid w:val="00E86507"/>
    <w:rsid w:val="00EA2146"/>
    <w:rsid w:val="00EC7764"/>
    <w:rsid w:val="00EC7969"/>
    <w:rsid w:val="00F03DE9"/>
    <w:rsid w:val="00F06624"/>
    <w:rsid w:val="00F11297"/>
    <w:rsid w:val="00F31F47"/>
    <w:rsid w:val="00F6105D"/>
    <w:rsid w:val="00F72F29"/>
    <w:rsid w:val="00F913B3"/>
    <w:rsid w:val="00F96C4C"/>
    <w:rsid w:val="00FA6A19"/>
    <w:rsid w:val="00FB7621"/>
    <w:rsid w:val="00FC2A07"/>
    <w:rsid w:val="00FC65FF"/>
    <w:rsid w:val="434F1139"/>
    <w:rsid w:val="5FEA4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link w:val="8"/>
    <w:unhideWhenUsed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标题 3 字符"/>
    <w:basedOn w:val="7"/>
    <w:link w:val="2"/>
    <w:qFormat/>
    <w:uiPriority w:val="9"/>
    <w:rPr>
      <w:b/>
      <w:bCs/>
      <w:sz w:val="32"/>
      <w:szCs w:val="32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11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basedOn w:val="7"/>
    <w:link w:val="3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217</Words>
  <Characters>1241</Characters>
  <Lines>10</Lines>
  <Paragraphs>2</Paragraphs>
  <TotalTime>111</TotalTime>
  <ScaleCrop>false</ScaleCrop>
  <LinksUpToDate>false</LinksUpToDate>
  <CharactersWithSpaces>1456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2018-09-29T23:38:00Z</dcterms:created>
  <dc:creator>sun yang</dc:creator>
  <cp:lastModifiedBy>张汇沣</cp:lastModifiedBy>
  <dcterms:modified xsi:type="dcterms:W3CDTF">2019-12-25T02:23:59Z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