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rPr>
        <w:t>福田区政府产业用房管理</w:t>
      </w:r>
      <w:r>
        <w:rPr>
          <w:rFonts w:hint="eastAsia" w:ascii="宋体" w:hAnsi="宋体" w:eastAsia="宋体" w:cs="宋体"/>
          <w:b/>
          <w:bCs/>
          <w:sz w:val="44"/>
          <w:szCs w:val="44"/>
          <w:lang w:eastAsia="zh-CN"/>
        </w:rPr>
        <w:t>暂行</w:t>
      </w:r>
      <w:r>
        <w:rPr>
          <w:rFonts w:hint="eastAsia" w:ascii="宋体" w:hAnsi="宋体" w:eastAsia="宋体" w:cs="宋体"/>
          <w:b/>
          <w:bCs/>
          <w:sz w:val="44"/>
          <w:szCs w:val="44"/>
        </w:rPr>
        <w:t>办法</w:t>
      </w:r>
      <w:r>
        <w:rPr>
          <w:rFonts w:hint="eastAsia" w:ascii="宋体" w:hAnsi="宋体" w:eastAsia="宋体" w:cs="宋体"/>
          <w:b/>
          <w:bCs/>
          <w:sz w:val="44"/>
          <w:szCs w:val="44"/>
          <w:lang w:eastAsia="zh-CN"/>
        </w:rPr>
        <w:t>》修订说明</w:t>
      </w:r>
    </w:p>
    <w:p>
      <w:pPr>
        <w:jc w:val="both"/>
        <w:rPr>
          <w:rFonts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一、修订的必要性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rPr>
        <w:t>福田区政府产业用房管理</w:t>
      </w:r>
      <w:r>
        <w:rPr>
          <w:rFonts w:hint="eastAsia" w:ascii="仿宋" w:hAnsi="仿宋" w:eastAsia="仿宋" w:cs="仿宋"/>
          <w:bCs/>
          <w:sz w:val="32"/>
          <w:szCs w:val="32"/>
          <w:lang w:eastAsia="zh-CN"/>
        </w:rPr>
        <w:t>暂行</w:t>
      </w:r>
      <w:r>
        <w:rPr>
          <w:rFonts w:hint="eastAsia" w:ascii="仿宋" w:hAnsi="仿宋" w:eastAsia="仿宋" w:cs="仿宋"/>
          <w:bCs/>
          <w:sz w:val="32"/>
          <w:szCs w:val="32"/>
        </w:rPr>
        <w:t>办法</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2017年2月印发以来，在</w:t>
      </w:r>
      <w:r>
        <w:rPr>
          <w:rFonts w:ascii="仿宋" w:hAnsi="仿宋" w:eastAsia="仿宋" w:cs="仿宋"/>
          <w:bCs/>
          <w:sz w:val="32"/>
          <w:szCs w:val="32"/>
        </w:rPr>
        <w:t>加强</w:t>
      </w:r>
      <w:r>
        <w:rPr>
          <w:rFonts w:hint="eastAsia" w:ascii="仿宋" w:hAnsi="仿宋" w:eastAsia="仿宋" w:cs="仿宋"/>
          <w:bCs/>
          <w:sz w:val="32"/>
          <w:szCs w:val="32"/>
          <w:lang w:eastAsia="zh-CN"/>
        </w:rPr>
        <w:t>和</w:t>
      </w:r>
      <w:r>
        <w:rPr>
          <w:rFonts w:hint="eastAsia" w:ascii="仿宋" w:hAnsi="仿宋" w:eastAsia="仿宋"/>
          <w:sz w:val="32"/>
          <w:szCs w:val="32"/>
        </w:rPr>
        <w:t>规范政府产业用房统筹管理，</w:t>
      </w:r>
      <w:r>
        <w:rPr>
          <w:rFonts w:ascii="仿宋" w:hAnsi="仿宋" w:eastAsia="仿宋" w:cs="仿宋"/>
          <w:bCs/>
          <w:sz w:val="32"/>
          <w:szCs w:val="32"/>
        </w:rPr>
        <w:t>保障产业用房资源规范、高效、合理使用，</w:t>
      </w:r>
      <w:r>
        <w:rPr>
          <w:rFonts w:hint="eastAsia" w:ascii="仿宋" w:hAnsi="仿宋" w:eastAsia="仿宋"/>
          <w:sz w:val="32"/>
          <w:szCs w:val="32"/>
        </w:rPr>
        <w:t>发挥政府物业资源引领、聚合、扶持产业作用</w:t>
      </w:r>
      <w:r>
        <w:rPr>
          <w:rFonts w:hint="eastAsia" w:ascii="仿宋" w:hAnsi="仿宋" w:eastAsia="仿宋"/>
          <w:sz w:val="32"/>
          <w:szCs w:val="32"/>
          <w:lang w:eastAsia="zh-CN"/>
        </w:rPr>
        <w:t>，</w:t>
      </w:r>
      <w:r>
        <w:rPr>
          <w:rFonts w:hint="eastAsia" w:ascii="仿宋" w:hAnsi="仿宋" w:eastAsia="仿宋"/>
          <w:sz w:val="32"/>
          <w:szCs w:val="32"/>
        </w:rPr>
        <w:t>切实有效提升政府物业使用效益</w:t>
      </w:r>
      <w:r>
        <w:rPr>
          <w:rFonts w:hint="eastAsia" w:ascii="仿宋" w:hAnsi="仿宋" w:eastAsia="仿宋"/>
          <w:sz w:val="32"/>
          <w:szCs w:val="32"/>
          <w:lang w:eastAsia="zh-CN"/>
        </w:rPr>
        <w:t>，</w:t>
      </w:r>
      <w:r>
        <w:rPr>
          <w:rFonts w:ascii="仿宋" w:hAnsi="仿宋" w:eastAsia="仿宋" w:cs="仿宋"/>
          <w:bCs/>
          <w:sz w:val="32"/>
          <w:szCs w:val="32"/>
        </w:rPr>
        <w:t>促进产业发展</w:t>
      </w:r>
      <w:r>
        <w:rPr>
          <w:rFonts w:hint="eastAsia" w:ascii="仿宋" w:hAnsi="仿宋" w:eastAsia="仿宋" w:cs="仿宋"/>
          <w:bCs/>
          <w:sz w:val="32"/>
          <w:szCs w:val="32"/>
          <w:lang w:eastAsia="zh-CN"/>
        </w:rPr>
        <w:t>等方面发挥了积极作用，但在近三年来规范政府产业用房管理工作实践中，发现该《办法》也存在一些欠完善、需要优化之处，有的规定已不合时宜，有的内容则亟需补充完善，不能完全满足规范管理实际工作需要，同时，机构改革后，一些部门已合并、拆分及更名，职能也相应做了调整。另外，该《办法》的有效期将满。因此，对该《办法》适时进行修订完善，才能更好地适应和满足政府产业用房规范管理工作需要，</w:t>
      </w:r>
      <w:r>
        <w:rPr>
          <w:rFonts w:ascii="仿宋" w:hAnsi="仿宋" w:eastAsia="仿宋" w:cs="仿宋"/>
          <w:bCs/>
          <w:sz w:val="32"/>
          <w:szCs w:val="32"/>
        </w:rPr>
        <w:t>更好地服务企业和促进产业发展，</w:t>
      </w:r>
      <w:r>
        <w:rPr>
          <w:rFonts w:hint="eastAsia" w:ascii="仿宋" w:hAnsi="仿宋" w:eastAsia="仿宋" w:cs="仿宋"/>
          <w:bCs/>
          <w:sz w:val="32"/>
          <w:szCs w:val="32"/>
          <w:lang w:eastAsia="zh-CN"/>
        </w:rPr>
        <w:t>为我区政府产业用房规范管理提供更优的制度依据。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eastAsia="zh-CN"/>
        </w:rPr>
        <w:t>修订的主要内容</w:t>
      </w:r>
    </w:p>
    <w:p>
      <w:pPr>
        <w:ind w:firstLine="640" w:firstLineChars="200"/>
        <w:rPr>
          <w:rFonts w:ascii="仿宋" w:hAnsi="仿宋" w:eastAsia="仿宋"/>
          <w:b w:val="0"/>
          <w:bCs/>
          <w:color w:val="auto"/>
          <w:sz w:val="32"/>
        </w:rPr>
      </w:pPr>
      <w:r>
        <w:rPr>
          <w:rFonts w:hint="eastAsia" w:ascii="楷体" w:hAnsi="楷体" w:eastAsia="楷体" w:cs="楷体"/>
          <w:bCs/>
          <w:color w:val="auto"/>
          <w:sz w:val="32"/>
          <w:szCs w:val="32"/>
          <w:lang w:val="en-US" w:eastAsia="zh-CN"/>
        </w:rPr>
        <w:t>（一）完善了议事决策机构职责。</w:t>
      </w:r>
      <w:r>
        <w:rPr>
          <w:rFonts w:hint="eastAsia" w:ascii="仿宋" w:hAnsi="仿宋" w:eastAsia="仿宋" w:cs="仿宋"/>
          <w:b w:val="0"/>
          <w:bCs/>
          <w:color w:val="auto"/>
          <w:sz w:val="32"/>
          <w:szCs w:val="32"/>
          <w:lang w:val="en-US" w:eastAsia="zh-CN"/>
        </w:rPr>
        <w:t>修改完善后的区产业发展工作领导小组职责为：</w:t>
      </w:r>
      <w:r>
        <w:rPr>
          <w:rFonts w:hint="eastAsia" w:ascii="仿宋" w:hAnsi="仿宋" w:eastAsia="仿宋"/>
          <w:b w:val="0"/>
          <w:bCs/>
          <w:color w:val="auto"/>
          <w:sz w:val="32"/>
          <w:szCs w:val="32"/>
        </w:rPr>
        <w:t>负责</w:t>
      </w:r>
      <w:r>
        <w:rPr>
          <w:rFonts w:ascii="仿宋" w:hAnsi="仿宋" w:eastAsia="仿宋"/>
          <w:b w:val="0"/>
          <w:bCs/>
          <w:color w:val="auto"/>
          <w:sz w:val="32"/>
        </w:rPr>
        <w:t>审定政府产业用房</w:t>
      </w:r>
      <w:r>
        <w:rPr>
          <w:rFonts w:hint="eastAsia" w:ascii="仿宋" w:hAnsi="仿宋" w:eastAsia="仿宋"/>
          <w:b w:val="0"/>
          <w:bCs/>
          <w:color w:val="auto"/>
          <w:sz w:val="32"/>
        </w:rPr>
        <w:t>租售</w:t>
      </w:r>
      <w:r>
        <w:rPr>
          <w:rFonts w:ascii="仿宋" w:hAnsi="仿宋" w:eastAsia="仿宋"/>
          <w:b w:val="0"/>
          <w:bCs/>
          <w:color w:val="auto"/>
          <w:sz w:val="32"/>
        </w:rPr>
        <w:t>价格、</w:t>
      </w:r>
      <w:r>
        <w:rPr>
          <w:rFonts w:hint="eastAsia" w:ascii="仿宋" w:hAnsi="仿宋" w:eastAsia="仿宋"/>
          <w:b w:val="0"/>
          <w:bCs/>
          <w:color w:val="auto"/>
          <w:sz w:val="32"/>
        </w:rPr>
        <w:t>准入</w:t>
      </w:r>
      <w:r>
        <w:rPr>
          <w:rFonts w:ascii="仿宋" w:hAnsi="仿宋" w:eastAsia="仿宋"/>
          <w:b w:val="0"/>
          <w:bCs/>
          <w:color w:val="auto"/>
          <w:sz w:val="32"/>
        </w:rPr>
        <w:t>与配置标准、租金优惠政策、调剂退出机制</w:t>
      </w:r>
      <w:r>
        <w:rPr>
          <w:rFonts w:hint="eastAsia" w:ascii="仿宋" w:hAnsi="仿宋" w:eastAsia="仿宋"/>
          <w:b w:val="0"/>
          <w:bCs/>
          <w:color w:val="auto"/>
          <w:sz w:val="32"/>
        </w:rPr>
        <w:t>、运营管理</w:t>
      </w:r>
      <w:r>
        <w:rPr>
          <w:rFonts w:ascii="仿宋" w:hAnsi="仿宋" w:eastAsia="仿宋"/>
          <w:b w:val="0"/>
          <w:bCs/>
          <w:color w:val="auto"/>
          <w:sz w:val="32"/>
        </w:rPr>
        <w:t>等重大事项</w:t>
      </w:r>
      <w:r>
        <w:rPr>
          <w:rFonts w:hint="eastAsia" w:ascii="仿宋" w:hAnsi="仿宋" w:eastAsia="仿宋"/>
          <w:b w:val="0"/>
          <w:bCs/>
          <w:color w:val="auto"/>
          <w:sz w:val="32"/>
        </w:rPr>
        <w:t>，</w:t>
      </w:r>
      <w:r>
        <w:rPr>
          <w:rFonts w:ascii="仿宋" w:hAnsi="仿宋" w:eastAsia="仿宋"/>
          <w:b w:val="0"/>
          <w:bCs/>
          <w:color w:val="auto"/>
          <w:sz w:val="32"/>
        </w:rPr>
        <w:t>审定配置方案和</w:t>
      </w:r>
      <w:r>
        <w:rPr>
          <w:rFonts w:hint="eastAsia" w:ascii="仿宋" w:hAnsi="仿宋" w:eastAsia="仿宋"/>
          <w:b w:val="0"/>
          <w:bCs/>
          <w:color w:val="auto"/>
          <w:sz w:val="32"/>
        </w:rPr>
        <w:t>入</w:t>
      </w:r>
      <w:r>
        <w:rPr>
          <w:rFonts w:ascii="仿宋" w:hAnsi="仿宋" w:eastAsia="仿宋"/>
          <w:b w:val="0"/>
          <w:bCs/>
          <w:color w:val="auto"/>
          <w:sz w:val="32"/>
        </w:rPr>
        <w:t>驻、清退</w:t>
      </w:r>
      <w:r>
        <w:rPr>
          <w:rFonts w:hint="eastAsia" w:ascii="仿宋" w:hAnsi="仿宋" w:eastAsia="仿宋"/>
          <w:b w:val="0"/>
          <w:bCs/>
          <w:color w:val="auto"/>
          <w:sz w:val="32"/>
        </w:rPr>
        <w:t>企业或机构，</w:t>
      </w:r>
      <w:r>
        <w:rPr>
          <w:rFonts w:hint="eastAsia" w:ascii="仿宋" w:hAnsi="仿宋" w:eastAsia="仿宋"/>
          <w:b w:val="0"/>
          <w:bCs/>
          <w:color w:val="auto"/>
          <w:sz w:val="32"/>
          <w:szCs w:val="32"/>
        </w:rPr>
        <w:t>通过产业发展联席会议（以下简称联席会议）按照议事规则进行审议。</w:t>
      </w:r>
      <w:r>
        <w:rPr>
          <w:rFonts w:hint="eastAsia" w:ascii="仿宋" w:hAnsi="仿宋" w:eastAsia="仿宋"/>
          <w:b w:val="0"/>
          <w:bCs/>
          <w:color w:val="auto"/>
          <w:sz w:val="32"/>
          <w:lang w:eastAsia="zh-CN"/>
        </w:rPr>
        <w:t>（</w:t>
      </w:r>
      <w:r>
        <w:rPr>
          <w:rFonts w:hint="eastAsia" w:ascii="仿宋" w:hAnsi="仿宋" w:eastAsia="仿宋" w:cs="仿宋"/>
          <w:b w:val="0"/>
          <w:bCs/>
          <w:color w:val="auto"/>
          <w:sz w:val="32"/>
          <w:szCs w:val="32"/>
          <w:lang w:eastAsia="zh-CN"/>
        </w:rPr>
        <w:t>《修订稿</w:t>
      </w:r>
      <w:r>
        <w:rPr>
          <w:rFonts w:hint="eastAsia" w:ascii="仿宋" w:hAnsi="仿宋" w:eastAsia="仿宋"/>
          <w:b w:val="0"/>
          <w:bCs/>
          <w:color w:val="auto"/>
          <w:sz w:val="32"/>
          <w:szCs w:val="32"/>
          <w:lang w:eastAsia="zh-CN"/>
        </w:rPr>
        <w:t>》</w:t>
      </w:r>
      <w:r>
        <w:rPr>
          <w:rFonts w:hint="eastAsia" w:ascii="仿宋" w:hAnsi="仿宋" w:eastAsia="仿宋" w:cs="仿宋"/>
          <w:b w:val="0"/>
          <w:bCs/>
          <w:color w:val="auto"/>
          <w:sz w:val="32"/>
          <w:szCs w:val="32"/>
          <w:lang w:val="en-US" w:eastAsia="zh-CN"/>
        </w:rPr>
        <w:t>第三条）</w:t>
      </w:r>
      <w:r>
        <w:rPr>
          <w:rFonts w:hint="eastAsia" w:ascii="仿宋" w:hAnsi="仿宋" w:eastAsia="仿宋"/>
          <w:b w:val="0"/>
          <w:bCs/>
          <w:color w:val="auto"/>
          <w:sz w:val="32"/>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bCs w:val="0"/>
          <w:color w:val="auto"/>
          <w:sz w:val="32"/>
          <w:szCs w:val="32"/>
        </w:rPr>
      </w:pPr>
      <w:r>
        <w:rPr>
          <w:rFonts w:hint="eastAsia" w:ascii="楷体" w:hAnsi="楷体" w:eastAsia="楷体" w:cs="楷体"/>
          <w:bCs/>
          <w:sz w:val="32"/>
          <w:szCs w:val="32"/>
          <w:lang w:val="en-US" w:eastAsia="zh-CN"/>
        </w:rPr>
        <w:t>（二）进一步完善了政府产业用房</w:t>
      </w:r>
      <w:r>
        <w:rPr>
          <w:rFonts w:hint="eastAsia" w:ascii="楷体" w:hAnsi="楷体" w:eastAsia="楷体" w:cs="楷体"/>
          <w:color w:val="000000"/>
          <w:sz w:val="32"/>
          <w:szCs w:val="32"/>
        </w:rPr>
        <w:t>入驻条件与配置标准</w:t>
      </w:r>
      <w:r>
        <w:rPr>
          <w:rFonts w:hint="eastAsia" w:ascii="楷体" w:hAnsi="楷体" w:eastAsia="楷体" w:cs="楷体"/>
          <w:color w:val="000000"/>
          <w:sz w:val="32"/>
          <w:szCs w:val="32"/>
          <w:lang w:eastAsia="zh-CN"/>
        </w:rPr>
        <w:t>。</w:t>
      </w:r>
      <w:r>
        <w:rPr>
          <w:rFonts w:hint="eastAsia" w:ascii="仿宋" w:hAnsi="仿宋" w:eastAsia="仿宋" w:cs="仿宋"/>
          <w:b/>
          <w:bCs/>
          <w:color w:val="000000"/>
          <w:sz w:val="32"/>
          <w:szCs w:val="32"/>
          <w:lang w:eastAsia="zh-CN"/>
        </w:rPr>
        <w:t>一是</w:t>
      </w:r>
      <w:r>
        <w:rPr>
          <w:rFonts w:hint="eastAsia" w:ascii="仿宋" w:hAnsi="仿宋" w:eastAsia="仿宋" w:cs="仿宋"/>
          <w:color w:val="000000"/>
          <w:sz w:val="32"/>
          <w:szCs w:val="32"/>
          <w:lang w:eastAsia="zh-CN"/>
        </w:rPr>
        <w:t>规定“</w:t>
      </w:r>
      <w:r>
        <w:rPr>
          <w:rFonts w:hint="eastAsia" w:ascii="仿宋" w:hAnsi="仿宋" w:eastAsia="仿宋" w:cs="仿宋"/>
          <w:bCs/>
          <w:color w:val="auto"/>
          <w:sz w:val="32"/>
          <w:szCs w:val="32"/>
          <w:lang w:eastAsia="zh-CN"/>
        </w:rPr>
        <w:t>产业主管部门</w:t>
      </w:r>
      <w:r>
        <w:rPr>
          <w:rFonts w:hint="eastAsia" w:ascii="仿宋" w:hAnsi="仿宋" w:eastAsia="仿宋" w:cs="仿宋"/>
          <w:bCs/>
          <w:color w:val="auto"/>
          <w:sz w:val="32"/>
          <w:szCs w:val="32"/>
        </w:rPr>
        <w:t>根据区产业发展导向，</w:t>
      </w:r>
      <w:r>
        <w:rPr>
          <w:rFonts w:hint="eastAsia" w:ascii="仿宋" w:hAnsi="仿宋" w:eastAsia="仿宋" w:cs="仿宋"/>
          <w:bCs/>
          <w:i w:val="0"/>
          <w:iCs w:val="0"/>
          <w:color w:val="auto"/>
          <w:sz w:val="32"/>
          <w:szCs w:val="32"/>
          <w:u w:val="none"/>
          <w:lang w:eastAsia="zh-CN"/>
        </w:rPr>
        <w:t>按照《福田区产业用房支持办法（试行）》引进企业或机构</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
          <w:b/>
          <w:bCs/>
          <w:color w:val="000000"/>
          <w:sz w:val="32"/>
          <w:szCs w:val="32"/>
          <w:lang w:eastAsia="zh-CN"/>
        </w:rPr>
        <w:t>二是</w:t>
      </w:r>
      <w:r>
        <w:rPr>
          <w:rFonts w:hint="eastAsia" w:ascii="仿宋" w:hAnsi="仿宋" w:eastAsia="仿宋" w:cs="仿宋"/>
          <w:color w:val="000000"/>
          <w:sz w:val="32"/>
          <w:szCs w:val="32"/>
          <w:lang w:eastAsia="zh-CN"/>
        </w:rPr>
        <w:t>明确</w:t>
      </w:r>
      <w:r>
        <w:rPr>
          <w:rFonts w:hint="eastAsia" w:ascii="仿宋" w:hAnsi="仿宋" w:eastAsia="仿宋" w:cs="仿宋"/>
          <w:b w:val="0"/>
          <w:bCs/>
          <w:color w:val="auto"/>
          <w:sz w:val="32"/>
          <w:szCs w:val="32"/>
          <w:lang w:eastAsia="zh-CN"/>
        </w:rPr>
        <w:t>入驻及配置标准应包括的内容：</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企业所属行业类别；</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企业经营状况要求，包括资产规模或销售规模、纳税额、人员规模、研发投入、自主知识产权情况等；</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项目基本要求，包括投资领域、投资额、投资强度等；</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能耗、环境保护、安全生产等要求；</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使用建筑面积标准或核定依据；</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lang w:eastAsia="zh-CN"/>
        </w:rPr>
        <w:t>其他条件。</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七</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olor w:val="auto"/>
          <w:sz w:val="32"/>
          <w:szCs w:val="32"/>
          <w:lang w:eastAsia="zh-CN"/>
        </w:rPr>
      </w:pPr>
      <w:r>
        <w:rPr>
          <w:rFonts w:hint="eastAsia" w:ascii="楷体" w:hAnsi="楷体" w:eastAsia="楷体" w:cs="楷体"/>
          <w:b w:val="0"/>
          <w:bCs/>
          <w:sz w:val="32"/>
          <w:szCs w:val="32"/>
          <w:lang w:eastAsia="zh-CN"/>
        </w:rPr>
        <w:t>（三）进一步完善了产业用房配置工作流程。</w:t>
      </w:r>
      <w:r>
        <w:rPr>
          <w:rFonts w:hint="eastAsia" w:ascii="仿宋" w:hAnsi="仿宋" w:eastAsia="仿宋" w:cs="仿宋_GB2312"/>
          <w:color w:val="auto"/>
          <w:sz w:val="32"/>
          <w:szCs w:val="32"/>
          <w:lang w:eastAsia="zh-CN"/>
        </w:rPr>
        <w:t>主要是依据市产业用房供需服务平台评估考核要求进行了完善：</w:t>
      </w:r>
      <w:r>
        <w:rPr>
          <w:rFonts w:hint="eastAsia" w:ascii="仿宋" w:hAnsi="仿宋" w:eastAsia="仿宋" w:cs="仿宋_GB2312"/>
          <w:b/>
          <w:bCs/>
          <w:color w:val="auto"/>
          <w:sz w:val="32"/>
          <w:szCs w:val="32"/>
          <w:lang w:eastAsia="zh-CN"/>
        </w:rPr>
        <w:t>一是</w:t>
      </w:r>
      <w:r>
        <w:rPr>
          <w:rFonts w:hint="eastAsia" w:ascii="仿宋" w:hAnsi="仿宋" w:eastAsia="仿宋" w:cs="仿宋_GB2312"/>
          <w:color w:val="auto"/>
          <w:sz w:val="32"/>
          <w:szCs w:val="32"/>
          <w:lang w:eastAsia="zh-CN"/>
        </w:rPr>
        <w:t>明确产业用房房源信息通过深圳市产业用房供需服务平台</w:t>
      </w:r>
      <w:r>
        <w:rPr>
          <w:rFonts w:hint="eastAsia" w:ascii="仿宋" w:hAnsi="仿宋" w:eastAsia="仿宋" w:cs="仿宋_GB2312"/>
          <w:color w:val="auto"/>
          <w:sz w:val="32"/>
          <w:szCs w:val="32"/>
        </w:rPr>
        <w:t>（以下简称“</w:t>
      </w:r>
      <w:r>
        <w:rPr>
          <w:rFonts w:hint="eastAsia" w:ascii="仿宋" w:hAnsi="仿宋" w:eastAsia="仿宋" w:cs="仿宋_GB2312"/>
          <w:color w:val="auto"/>
          <w:sz w:val="32"/>
          <w:szCs w:val="32"/>
          <w:lang w:eastAsia="zh-CN"/>
        </w:rPr>
        <w:t>服务</w:t>
      </w:r>
      <w:r>
        <w:rPr>
          <w:rFonts w:hint="eastAsia" w:ascii="仿宋" w:hAnsi="仿宋" w:eastAsia="仿宋" w:cs="仿宋_GB2312"/>
          <w:color w:val="auto"/>
          <w:sz w:val="32"/>
          <w:szCs w:val="32"/>
        </w:rPr>
        <w:t>平台”）</w:t>
      </w:r>
      <w:r>
        <w:rPr>
          <w:rFonts w:hint="eastAsia" w:ascii="仿宋" w:hAnsi="仿宋" w:eastAsia="仿宋" w:cs="仿宋_GB2312"/>
          <w:color w:val="auto"/>
          <w:sz w:val="32"/>
          <w:szCs w:val="32"/>
          <w:lang w:eastAsia="zh-CN"/>
        </w:rPr>
        <w:t>发布</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用房管理及配置流程均通过服务平台，产业主管部门通过服务平台完成企业或机构申请的在线审核、资质审查公示、租售结果公布、合同备案等</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九</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_GB2312"/>
          <w:color w:val="auto"/>
          <w:sz w:val="32"/>
          <w:szCs w:val="32"/>
          <w:lang w:eastAsia="zh-CN"/>
        </w:rPr>
        <w:t>。</w:t>
      </w:r>
      <w:r>
        <w:rPr>
          <w:rFonts w:hint="eastAsia" w:ascii="仿宋" w:hAnsi="仿宋" w:eastAsia="仿宋" w:cs="仿宋_GB2312"/>
          <w:b/>
          <w:bCs/>
          <w:color w:val="auto"/>
          <w:sz w:val="32"/>
          <w:szCs w:val="32"/>
          <w:lang w:eastAsia="zh-CN"/>
        </w:rPr>
        <w:t>二是</w:t>
      </w:r>
      <w:r>
        <w:rPr>
          <w:rFonts w:hint="eastAsia" w:ascii="仿宋" w:hAnsi="仿宋" w:eastAsia="仿宋" w:cs="仿宋_GB2312"/>
          <w:color w:val="auto"/>
          <w:sz w:val="32"/>
          <w:szCs w:val="32"/>
          <w:lang w:eastAsia="zh-CN"/>
        </w:rPr>
        <w:t>规定产业主管部门负责</w:t>
      </w:r>
      <w:r>
        <w:rPr>
          <w:rFonts w:hint="eastAsia" w:ascii="仿宋" w:hAnsi="仿宋" w:eastAsia="仿宋" w:cs="仿宋_GB2312"/>
          <w:color w:val="auto"/>
          <w:sz w:val="32"/>
          <w:szCs w:val="32"/>
        </w:rPr>
        <w:t>对</w:t>
      </w:r>
      <w:r>
        <w:rPr>
          <w:rFonts w:hint="eastAsia" w:ascii="仿宋" w:hAnsi="仿宋" w:eastAsia="仿宋" w:cs="仿宋_GB2312"/>
          <w:color w:val="auto"/>
          <w:sz w:val="32"/>
          <w:szCs w:val="32"/>
          <w:lang w:eastAsia="zh-CN"/>
        </w:rPr>
        <w:t>服务平台或线下</w:t>
      </w:r>
      <w:r>
        <w:rPr>
          <w:rFonts w:hint="eastAsia" w:ascii="仿宋" w:hAnsi="仿宋" w:eastAsia="仿宋" w:cs="仿宋_GB2312"/>
          <w:color w:val="auto"/>
          <w:sz w:val="32"/>
          <w:szCs w:val="32"/>
        </w:rPr>
        <w:t>的</w:t>
      </w:r>
      <w:r>
        <w:rPr>
          <w:rFonts w:hint="eastAsia" w:ascii="仿宋" w:hAnsi="仿宋" w:eastAsia="仿宋" w:cs="仿宋_GB2312"/>
          <w:bCs/>
          <w:color w:val="auto"/>
          <w:sz w:val="32"/>
          <w:szCs w:val="32"/>
          <w:lang w:eastAsia="zh-CN"/>
        </w:rPr>
        <w:t>企业或机构</w:t>
      </w:r>
      <w:r>
        <w:rPr>
          <w:rFonts w:hint="eastAsia" w:ascii="仿宋" w:hAnsi="仿宋" w:eastAsia="仿宋" w:cs="仿宋_GB2312"/>
          <w:color w:val="auto"/>
          <w:sz w:val="32"/>
          <w:szCs w:val="32"/>
        </w:rPr>
        <w:t>申请材料进行初审，</w:t>
      </w:r>
      <w:r>
        <w:rPr>
          <w:rFonts w:hint="eastAsia" w:ascii="仿宋" w:hAnsi="仿宋" w:eastAsia="仿宋" w:cs="仿宋_GB2312"/>
          <w:color w:val="auto"/>
          <w:sz w:val="32"/>
          <w:szCs w:val="32"/>
          <w:lang w:eastAsia="zh-CN"/>
        </w:rPr>
        <w:t>线上初审应在</w:t>
      </w:r>
      <w:r>
        <w:rPr>
          <w:rFonts w:hint="eastAsia" w:ascii="仿宋" w:hAnsi="仿宋" w:eastAsia="仿宋" w:cs="仿宋_GB2312"/>
          <w:color w:val="auto"/>
          <w:sz w:val="32"/>
          <w:szCs w:val="32"/>
          <w:lang w:val="en-US" w:eastAsia="zh-CN"/>
        </w:rPr>
        <w:t>10个工作日内完成，</w:t>
      </w:r>
      <w:r>
        <w:rPr>
          <w:rFonts w:hint="eastAsia" w:ascii="仿宋" w:hAnsi="仿宋" w:eastAsia="仿宋" w:cs="仿宋_GB2312"/>
          <w:bCs/>
          <w:color w:val="auto"/>
          <w:sz w:val="32"/>
          <w:szCs w:val="32"/>
        </w:rPr>
        <w:t>提出产业用房配置建议，将相关资料报领导小组办公室汇总</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w:t>
      </w: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十</w:t>
      </w:r>
      <w:r>
        <w:rPr>
          <w:rFonts w:hint="eastAsia" w:ascii="仿宋" w:hAnsi="仿宋" w:eastAsia="仿宋" w:cs="仿宋"/>
          <w:b w:val="0"/>
          <w:bCs w:val="0"/>
          <w:color w:val="000000"/>
          <w:sz w:val="32"/>
          <w:szCs w:val="32"/>
        </w:rPr>
        <w:t>条</w:t>
      </w:r>
      <w:r>
        <w:rPr>
          <w:rFonts w:hint="eastAsia" w:ascii="仿宋" w:hAnsi="仿宋" w:eastAsia="仿宋" w:cs="仿宋"/>
          <w:b w:val="0"/>
          <w:bCs w:val="0"/>
          <w:color w:val="000000"/>
          <w:sz w:val="32"/>
          <w:szCs w:val="32"/>
          <w:lang w:eastAsia="zh-CN"/>
        </w:rPr>
        <w:t>），</w:t>
      </w:r>
      <w:r>
        <w:rPr>
          <w:rFonts w:hint="eastAsia" w:ascii="仿宋" w:hAnsi="仿宋" w:eastAsia="仿宋" w:cs="仿宋_GB2312"/>
          <w:bCs/>
          <w:color w:val="auto"/>
          <w:sz w:val="32"/>
          <w:szCs w:val="32"/>
          <w:lang w:eastAsia="zh-CN"/>
        </w:rPr>
        <w:t>并规定</w:t>
      </w:r>
      <w:r>
        <w:rPr>
          <w:rFonts w:hint="eastAsia" w:ascii="仿宋" w:hAnsi="仿宋" w:eastAsia="仿宋"/>
          <w:color w:val="auto"/>
          <w:sz w:val="32"/>
          <w:szCs w:val="32"/>
          <w:lang w:eastAsia="zh-CN"/>
        </w:rPr>
        <w:t>线下申请使用产业用房的企业或机构，经联席会议审议通过的，各主管部门须在</w:t>
      </w:r>
      <w:r>
        <w:rPr>
          <w:rFonts w:hint="eastAsia" w:ascii="仿宋" w:hAnsi="仿宋" w:eastAsia="仿宋"/>
          <w:color w:val="auto"/>
          <w:sz w:val="32"/>
          <w:szCs w:val="32"/>
          <w:lang w:val="en-US" w:eastAsia="zh-CN"/>
        </w:rPr>
        <w:t>10个工作日内</w:t>
      </w:r>
      <w:r>
        <w:rPr>
          <w:rFonts w:hint="eastAsia" w:ascii="仿宋" w:hAnsi="仿宋" w:eastAsia="仿宋"/>
          <w:color w:val="auto"/>
          <w:sz w:val="32"/>
          <w:szCs w:val="32"/>
          <w:lang w:eastAsia="zh-CN"/>
        </w:rPr>
        <w:t>按要求在服务平台补录相关信息</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eastAsia="zh-CN"/>
        </w:rPr>
        <w:t>《修订稿</w:t>
      </w:r>
      <w:r>
        <w:rPr>
          <w:rFonts w:hint="eastAsia" w:ascii="仿宋" w:hAnsi="仿宋" w:eastAsia="仿宋"/>
          <w:color w:val="auto"/>
          <w:sz w:val="32"/>
          <w:szCs w:val="32"/>
          <w:lang w:eastAsia="zh-CN"/>
        </w:rPr>
        <w:t>》第十一条）。</w:t>
      </w:r>
    </w:p>
    <w:p>
      <w:pPr>
        <w:pStyle w:val="9"/>
        <w:ind w:firstLine="640" w:firstLineChars="200"/>
        <w:rPr>
          <w:rFonts w:hint="eastAsia" w:ascii="仿宋" w:hAnsi="仿宋" w:eastAsia="仿宋" w:cs="仿宋_GB2312"/>
          <w:b w:val="0"/>
          <w:bCs w:val="0"/>
          <w:color w:val="auto"/>
          <w:sz w:val="32"/>
          <w:szCs w:val="32"/>
          <w:lang w:eastAsia="zh-CN"/>
        </w:rPr>
      </w:pPr>
      <w:r>
        <w:rPr>
          <w:rFonts w:hint="eastAsia" w:ascii="楷体" w:hAnsi="楷体" w:eastAsia="楷体" w:cs="楷体"/>
          <w:color w:val="auto"/>
          <w:sz w:val="32"/>
          <w:szCs w:val="32"/>
          <w:lang w:val="en-US" w:eastAsia="zh-CN"/>
        </w:rPr>
        <w:t>(四）进一步完善了租赁管理与租金优惠的相关规定。</w:t>
      </w:r>
      <w:r>
        <w:rPr>
          <w:rFonts w:hint="eastAsia" w:ascii="仿宋" w:hAnsi="仿宋" w:eastAsia="仿宋" w:cs="仿宋"/>
          <w:b/>
          <w:bCs/>
          <w:color w:val="auto"/>
          <w:sz w:val="32"/>
          <w:szCs w:val="32"/>
          <w:lang w:val="en-US" w:eastAsia="zh-CN"/>
        </w:rPr>
        <w:t>一是</w:t>
      </w:r>
      <w:r>
        <w:rPr>
          <w:rFonts w:hint="eastAsia" w:ascii="仿宋" w:hAnsi="仿宋" w:eastAsia="仿宋"/>
          <w:color w:val="000000"/>
          <w:sz w:val="32"/>
          <w:szCs w:val="32"/>
        </w:rPr>
        <w:t>符合租金优</w:t>
      </w:r>
      <w:r>
        <w:rPr>
          <w:rFonts w:hint="eastAsia" w:ascii="仿宋" w:hAnsi="仿宋" w:eastAsia="仿宋"/>
          <w:sz w:val="32"/>
          <w:szCs w:val="32"/>
        </w:rPr>
        <w:t>惠政策</w:t>
      </w:r>
      <w:r>
        <w:rPr>
          <w:rFonts w:hint="eastAsia" w:ascii="仿宋" w:hAnsi="仿宋" w:eastAsia="仿宋"/>
          <w:color w:val="000000"/>
          <w:sz w:val="32"/>
          <w:szCs w:val="32"/>
        </w:rPr>
        <w:t>的入驻</w:t>
      </w:r>
      <w:r>
        <w:rPr>
          <w:rFonts w:hint="eastAsia" w:ascii="仿宋" w:hAnsi="仿宋" w:eastAsia="仿宋" w:cs="仿宋_GB2312"/>
          <w:bCs/>
          <w:color w:val="000000"/>
          <w:sz w:val="32"/>
          <w:szCs w:val="32"/>
        </w:rPr>
        <w:t>企业或机构</w:t>
      </w:r>
      <w:r>
        <w:rPr>
          <w:rFonts w:hint="eastAsia" w:ascii="仿宋" w:hAnsi="仿宋" w:eastAsia="仿宋"/>
          <w:color w:val="000000"/>
          <w:sz w:val="32"/>
          <w:szCs w:val="32"/>
        </w:rPr>
        <w:t>，按规定给予相</w:t>
      </w:r>
      <w:r>
        <w:rPr>
          <w:rFonts w:hint="eastAsia" w:ascii="仿宋" w:hAnsi="仿宋" w:eastAsia="仿宋"/>
          <w:sz w:val="32"/>
          <w:szCs w:val="32"/>
        </w:rPr>
        <w:t>应的租金优惠，租金优惠标准为市场评估价格的30%—90%</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同时规定：</w:t>
      </w:r>
      <w:r>
        <w:rPr>
          <w:rFonts w:hint="eastAsia" w:ascii="仿宋" w:hAnsi="仿宋" w:eastAsia="仿宋"/>
          <w:bCs/>
          <w:sz w:val="32"/>
          <w:szCs w:val="32"/>
        </w:rPr>
        <w:t>重点企业或机构</w:t>
      </w:r>
      <w:r>
        <w:rPr>
          <w:rFonts w:hint="eastAsia" w:ascii="仿宋" w:hAnsi="仿宋" w:eastAsia="仿宋"/>
          <w:bCs/>
          <w:color w:val="000000"/>
          <w:sz w:val="32"/>
          <w:szCs w:val="32"/>
        </w:rPr>
        <w:t>需要超出租金优惠标准范围的，须按“一事一议”方式提请联席会议审议。</w:t>
      </w:r>
      <w:r>
        <w:rPr>
          <w:rFonts w:hint="eastAsia" w:ascii="仿宋" w:hAnsi="仿宋" w:eastAsia="仿宋"/>
          <w:color w:val="auto"/>
          <w:sz w:val="32"/>
          <w:szCs w:val="32"/>
          <w:lang w:val="en-US" w:eastAsia="zh-CN"/>
        </w:rPr>
        <w:t>（《修订稿》第十二条）</w:t>
      </w:r>
      <w:r>
        <w:rPr>
          <w:rFonts w:hint="eastAsia" w:ascii="仿宋" w:hAnsi="仿宋" w:eastAsia="仿宋"/>
          <w:bCs/>
          <w:color w:val="000000"/>
          <w:sz w:val="32"/>
          <w:szCs w:val="32"/>
        </w:rPr>
        <w:t>。</w:t>
      </w:r>
      <w:r>
        <w:rPr>
          <w:rFonts w:hint="eastAsia" w:ascii="仿宋" w:hAnsi="仿宋" w:eastAsia="仿宋"/>
          <w:b/>
          <w:bCs w:val="0"/>
          <w:color w:val="000000"/>
          <w:sz w:val="32"/>
          <w:szCs w:val="32"/>
          <w:lang w:eastAsia="zh-CN"/>
        </w:rPr>
        <w:t>二是</w:t>
      </w:r>
      <w:r>
        <w:rPr>
          <w:rFonts w:hint="eastAsia" w:ascii="仿宋" w:hAnsi="仿宋" w:eastAsia="仿宋"/>
          <w:b w:val="0"/>
          <w:bCs/>
          <w:color w:val="000000"/>
          <w:sz w:val="32"/>
          <w:szCs w:val="32"/>
          <w:lang w:eastAsia="zh-CN"/>
        </w:rPr>
        <w:t>对租赁合同及续租期限进行了修改。为安商稳商，将</w:t>
      </w:r>
      <w:r>
        <w:rPr>
          <w:rFonts w:hint="eastAsia" w:ascii="仿宋" w:hAnsi="仿宋" w:eastAsia="仿宋" w:cs="仿宋_GB2312"/>
          <w:bCs/>
          <w:color w:val="000000"/>
          <w:sz w:val="32"/>
          <w:szCs w:val="32"/>
          <w:lang w:eastAsia="zh-CN"/>
        </w:rPr>
        <w:t>企业或机构</w:t>
      </w:r>
      <w:r>
        <w:rPr>
          <w:rFonts w:hint="eastAsia" w:ascii="仿宋" w:hAnsi="仿宋" w:eastAsia="仿宋" w:cs="仿宋_GB2312"/>
          <w:color w:val="000000"/>
          <w:sz w:val="32"/>
          <w:szCs w:val="32"/>
        </w:rPr>
        <w:t>租用政府产业用房</w:t>
      </w:r>
      <w:r>
        <w:rPr>
          <w:rFonts w:hint="eastAsia" w:ascii="仿宋" w:hAnsi="仿宋" w:eastAsia="仿宋" w:cs="仿宋_GB2312"/>
          <w:color w:val="000000"/>
          <w:sz w:val="32"/>
          <w:szCs w:val="32"/>
          <w:lang w:eastAsia="zh-CN"/>
        </w:rPr>
        <w:t>的</w:t>
      </w:r>
      <w:r>
        <w:rPr>
          <w:rFonts w:hint="eastAsia" w:ascii="仿宋" w:hAnsi="仿宋" w:eastAsia="仿宋" w:cs="仿宋_GB2312"/>
          <w:color w:val="000000"/>
          <w:sz w:val="32"/>
          <w:szCs w:val="32"/>
        </w:rPr>
        <w:t>合同期限原则上不</w:t>
      </w:r>
      <w:r>
        <w:rPr>
          <w:rFonts w:hint="eastAsia" w:ascii="仿宋" w:hAnsi="仿宋" w:eastAsia="仿宋" w:cs="仿宋_GB2312"/>
          <w:color w:val="auto"/>
          <w:sz w:val="32"/>
          <w:szCs w:val="32"/>
        </w:rPr>
        <w:t>超过</w:t>
      </w:r>
      <w:r>
        <w:rPr>
          <w:rFonts w:hint="eastAsia" w:ascii="仿宋" w:hAnsi="仿宋" w:eastAsia="仿宋" w:cs="仿宋_GB2312"/>
          <w:color w:val="auto"/>
          <w:sz w:val="32"/>
          <w:szCs w:val="32"/>
          <w:lang w:eastAsia="zh-CN"/>
        </w:rPr>
        <w:t>“三年”修改为“五</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将</w:t>
      </w:r>
      <w:r>
        <w:rPr>
          <w:rFonts w:hint="eastAsia" w:ascii="仿宋" w:hAnsi="仿宋" w:eastAsia="仿宋" w:cs="仿宋_GB2312"/>
          <w:color w:val="auto"/>
          <w:sz w:val="32"/>
          <w:szCs w:val="32"/>
        </w:rPr>
        <w:t>续租期一般为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”修改为“</w:t>
      </w:r>
      <w:r>
        <w:rPr>
          <w:rFonts w:hint="eastAsia" w:ascii="仿宋" w:hAnsi="仿宋" w:eastAsia="仿宋" w:cs="仿宋_GB2312"/>
          <w:color w:val="auto"/>
          <w:sz w:val="32"/>
          <w:szCs w:val="32"/>
          <w:lang w:val="en-US" w:eastAsia="zh-CN"/>
        </w:rPr>
        <w:t>3年</w:t>
      </w:r>
      <w:r>
        <w:rPr>
          <w:rFonts w:hint="eastAsia" w:ascii="仿宋" w:hAnsi="仿宋" w:eastAsia="仿宋" w:cs="仿宋_GB2312"/>
          <w:color w:val="auto"/>
          <w:sz w:val="32"/>
          <w:szCs w:val="32"/>
          <w:lang w:eastAsia="zh-CN"/>
        </w:rPr>
        <w:t>”</w:t>
      </w:r>
      <w:r>
        <w:rPr>
          <w:rFonts w:hint="eastAsia" w:ascii="仿宋" w:hAnsi="仿宋" w:eastAsia="仿宋"/>
          <w:color w:val="auto"/>
          <w:sz w:val="32"/>
          <w:szCs w:val="32"/>
          <w:lang w:val="en-US" w:eastAsia="zh-CN"/>
        </w:rPr>
        <w:t>（《修订稿》第十三、十六条）</w:t>
      </w:r>
      <w:r>
        <w:rPr>
          <w:rFonts w:hint="eastAsia" w:ascii="仿宋" w:hAnsi="仿宋" w:eastAsia="仿宋" w:cs="仿宋_GB2312"/>
          <w:color w:val="auto"/>
          <w:sz w:val="32"/>
          <w:szCs w:val="32"/>
        </w:rPr>
        <w:t>。</w:t>
      </w:r>
      <w:r>
        <w:rPr>
          <w:rFonts w:hint="eastAsia" w:ascii="仿宋" w:hAnsi="仿宋" w:eastAsia="仿宋" w:cs="仿宋_GB2312"/>
          <w:b/>
          <w:bCs/>
          <w:color w:val="auto"/>
          <w:sz w:val="32"/>
          <w:szCs w:val="32"/>
          <w:lang w:eastAsia="zh-CN"/>
        </w:rPr>
        <w:t>三是</w:t>
      </w:r>
      <w:r>
        <w:rPr>
          <w:rFonts w:hint="eastAsia" w:ascii="仿宋" w:hAnsi="仿宋" w:eastAsia="仿宋" w:cs="仿宋_GB2312"/>
          <w:b w:val="0"/>
          <w:bCs w:val="0"/>
          <w:color w:val="auto"/>
          <w:sz w:val="32"/>
          <w:szCs w:val="32"/>
          <w:lang w:eastAsia="zh-CN"/>
        </w:rPr>
        <w:t>增加了</w:t>
      </w:r>
      <w:r>
        <w:rPr>
          <w:rFonts w:hint="eastAsia" w:ascii="仿宋" w:hAnsi="仿宋" w:eastAsia="仿宋" w:cs="仿宋"/>
          <w:b w:val="0"/>
          <w:bCs w:val="0"/>
          <w:sz w:val="32"/>
          <w:szCs w:val="32"/>
          <w:lang w:eastAsia="zh-CN"/>
        </w:rPr>
        <w:t>产业主管部门对入驻企业续租申请的审核规定。</w:t>
      </w:r>
      <w:r>
        <w:rPr>
          <w:rFonts w:hint="eastAsia" w:ascii="仿宋" w:hAnsi="仿宋" w:eastAsia="仿宋" w:cs="仿宋"/>
          <w:sz w:val="32"/>
          <w:szCs w:val="32"/>
          <w:lang w:eastAsia="zh-CN"/>
        </w:rPr>
        <w:t>产业主管部门根据入驻企业</w:t>
      </w:r>
      <w:r>
        <w:rPr>
          <w:rFonts w:hint="eastAsia" w:ascii="仿宋" w:hAnsi="仿宋" w:eastAsia="仿宋" w:cs="仿宋"/>
          <w:sz w:val="32"/>
          <w:szCs w:val="32"/>
        </w:rPr>
        <w:t>监管协议</w:t>
      </w:r>
      <w:r>
        <w:rPr>
          <w:rFonts w:hint="eastAsia" w:ascii="仿宋" w:hAnsi="仿宋" w:eastAsia="仿宋" w:cs="仿宋"/>
          <w:sz w:val="32"/>
          <w:szCs w:val="32"/>
          <w:lang w:eastAsia="zh-CN"/>
        </w:rPr>
        <w:t>履行情况或</w:t>
      </w:r>
      <w:r>
        <w:rPr>
          <w:rFonts w:hint="eastAsia" w:ascii="仿宋" w:hAnsi="仿宋" w:eastAsia="仿宋" w:cs="仿宋"/>
          <w:sz w:val="32"/>
          <w:szCs w:val="32"/>
        </w:rPr>
        <w:t>相关政策依据，</w:t>
      </w:r>
      <w:r>
        <w:rPr>
          <w:rFonts w:hint="eastAsia" w:ascii="仿宋" w:hAnsi="仿宋" w:eastAsia="仿宋" w:cs="仿宋"/>
          <w:sz w:val="32"/>
          <w:szCs w:val="32"/>
          <w:lang w:eastAsia="zh-CN"/>
        </w:rPr>
        <w:t>对申请续租企业或机构进行审核，提出处理</w:t>
      </w:r>
      <w:r>
        <w:rPr>
          <w:rFonts w:hint="eastAsia" w:ascii="仿宋" w:hAnsi="仿宋" w:eastAsia="仿宋" w:cs="仿宋"/>
          <w:color w:val="auto"/>
          <w:sz w:val="32"/>
          <w:szCs w:val="32"/>
          <w:lang w:eastAsia="zh-CN"/>
        </w:rPr>
        <w:t>意见：</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申请续租企业或机构达到监管协议要求或符合相关政策要求的，</w:t>
      </w:r>
      <w:r>
        <w:rPr>
          <w:rFonts w:hint="eastAsia" w:ascii="仿宋" w:hAnsi="仿宋" w:eastAsia="仿宋" w:cs="仿宋_GB2312"/>
          <w:color w:val="auto"/>
          <w:sz w:val="32"/>
          <w:szCs w:val="32"/>
        </w:rPr>
        <w:t>产业主管部门应在合同期满三个月前出具续租意见并报联席会议审定，审定通过后由区物业中心续签租赁合同；</w:t>
      </w:r>
      <w:r>
        <w:rPr>
          <w:rFonts w:hint="eastAsia" w:ascii="仿宋" w:hAnsi="仿宋" w:eastAsia="仿宋" w:cs="仿宋_GB2312"/>
          <w:color w:val="auto"/>
          <w:sz w:val="32"/>
          <w:szCs w:val="32"/>
          <w:lang w:val="en-US" w:eastAsia="zh-CN"/>
        </w:rPr>
        <w:t>2、</w:t>
      </w:r>
      <w:r>
        <w:rPr>
          <w:rFonts w:hint="eastAsia" w:ascii="仿宋" w:hAnsi="仿宋" w:eastAsia="仿宋" w:cs="仿宋"/>
          <w:color w:val="auto"/>
          <w:sz w:val="32"/>
          <w:szCs w:val="32"/>
        </w:rPr>
        <w:t>申请续租企业或机构</w:t>
      </w:r>
      <w:r>
        <w:rPr>
          <w:rFonts w:hint="eastAsia" w:ascii="仿宋" w:hAnsi="仿宋" w:eastAsia="仿宋" w:cs="仿宋_GB2312"/>
          <w:color w:val="auto"/>
          <w:sz w:val="32"/>
          <w:szCs w:val="32"/>
        </w:rPr>
        <w:t>未</w:t>
      </w:r>
      <w:r>
        <w:rPr>
          <w:rFonts w:hint="eastAsia" w:ascii="仿宋" w:hAnsi="仿宋" w:eastAsia="仿宋" w:cs="仿宋"/>
          <w:color w:val="auto"/>
          <w:sz w:val="32"/>
          <w:szCs w:val="32"/>
        </w:rPr>
        <w:t>达到监管协议设定标准或不符合相关政策要求的，</w:t>
      </w:r>
      <w:r>
        <w:rPr>
          <w:rFonts w:hint="eastAsia" w:ascii="仿宋" w:hAnsi="仿宋" w:eastAsia="仿宋" w:cs="仿宋_GB2312"/>
          <w:color w:val="auto"/>
          <w:sz w:val="32"/>
          <w:szCs w:val="32"/>
        </w:rPr>
        <w:t>产业主管部门应在租赁合同到期三个月前提出处理意见并报联席会议审定，区物业中心按照联席会议审定结果执行。</w:t>
      </w:r>
      <w:r>
        <w:rPr>
          <w:rFonts w:hint="eastAsia" w:ascii="仿宋" w:hAnsi="仿宋" w:eastAsia="仿宋"/>
          <w:color w:val="auto"/>
          <w:sz w:val="32"/>
          <w:szCs w:val="32"/>
          <w:lang w:val="en-US" w:eastAsia="zh-CN"/>
        </w:rPr>
        <w:t>（《修订稿》第十七条）</w:t>
      </w:r>
      <w:r>
        <w:rPr>
          <w:rFonts w:hint="eastAsia" w:ascii="仿宋" w:hAnsi="仿宋" w:eastAsia="仿宋" w:cs="仿宋_GB2312"/>
          <w:color w:val="auto"/>
          <w:sz w:val="32"/>
          <w:szCs w:val="32"/>
          <w:lang w:eastAsia="zh-CN"/>
        </w:rPr>
        <w:t>。</w:t>
      </w:r>
      <w:r>
        <w:rPr>
          <w:rFonts w:hint="eastAsia" w:ascii="仿宋" w:hAnsi="仿宋" w:eastAsia="仿宋" w:cs="仿宋_GB2312"/>
          <w:b/>
          <w:bCs/>
          <w:color w:val="auto"/>
          <w:sz w:val="32"/>
          <w:szCs w:val="32"/>
          <w:lang w:eastAsia="zh-CN"/>
        </w:rPr>
        <w:t>四是</w:t>
      </w:r>
      <w:r>
        <w:rPr>
          <w:rFonts w:hint="eastAsia" w:ascii="仿宋" w:hAnsi="仿宋" w:eastAsia="仿宋" w:cs="仿宋_GB2312"/>
          <w:b w:val="0"/>
          <w:bCs w:val="0"/>
          <w:color w:val="auto"/>
          <w:sz w:val="32"/>
          <w:szCs w:val="32"/>
          <w:lang w:eastAsia="zh-CN"/>
        </w:rPr>
        <w:t>删除了“可结合实际情况，探索以租金入股方式支持创新型企业发展”的规定（原《办法》第十六条）。</w:t>
      </w:r>
    </w:p>
    <w:p>
      <w:pPr>
        <w:spacing w:line="5" w:lineRule="auto"/>
        <w:ind w:firstLine="640" w:firstLineChars="200"/>
        <w:rPr>
          <w:rFonts w:hint="eastAsia" w:ascii="仿宋" w:hAnsi="仿宋" w:eastAsia="仿宋" w:cs="仿宋_GB2312"/>
          <w:b w:val="0"/>
          <w:bCs w:val="0"/>
          <w:color w:val="FF0000"/>
          <w:sz w:val="32"/>
          <w:szCs w:val="32"/>
          <w:lang w:eastAsia="zh-CN"/>
        </w:rPr>
      </w:pPr>
      <w:r>
        <w:rPr>
          <w:rFonts w:hint="eastAsia" w:ascii="楷体" w:hAnsi="楷体" w:eastAsia="楷体" w:cs="楷体"/>
          <w:sz w:val="32"/>
          <w:szCs w:val="32"/>
          <w:lang w:eastAsia="zh-CN"/>
        </w:rPr>
        <w:t>（五）进一步完善了</w:t>
      </w:r>
      <w:r>
        <w:rPr>
          <w:rFonts w:hint="eastAsia" w:ascii="楷体" w:hAnsi="楷体" w:eastAsia="楷体" w:cs="楷体"/>
          <w:color w:val="000000"/>
          <w:sz w:val="32"/>
          <w:szCs w:val="32"/>
        </w:rPr>
        <w:t>运营管理</w:t>
      </w:r>
      <w:r>
        <w:rPr>
          <w:rFonts w:hint="eastAsia" w:ascii="楷体" w:hAnsi="楷体" w:eastAsia="楷体" w:cs="楷体"/>
          <w:color w:val="000000"/>
          <w:sz w:val="32"/>
          <w:szCs w:val="32"/>
          <w:lang w:eastAsia="zh-CN"/>
        </w:rPr>
        <w:t>相关规定。</w:t>
      </w:r>
      <w:r>
        <w:rPr>
          <w:rFonts w:hint="eastAsia" w:ascii="仿宋" w:hAnsi="仿宋" w:eastAsia="仿宋" w:cs="仿宋"/>
          <w:color w:val="000000"/>
          <w:sz w:val="32"/>
          <w:szCs w:val="32"/>
          <w:lang w:eastAsia="zh-CN"/>
        </w:rPr>
        <w:t>增加了对委托管理的运营机构进行监</w:t>
      </w:r>
      <w:r>
        <w:rPr>
          <w:rFonts w:hint="eastAsia" w:ascii="仿宋" w:hAnsi="仿宋" w:eastAsia="仿宋" w:cs="仿宋"/>
          <w:color w:val="auto"/>
          <w:sz w:val="32"/>
          <w:szCs w:val="32"/>
          <w:lang w:eastAsia="zh-CN"/>
        </w:rPr>
        <w:t>督的规定：</w:t>
      </w:r>
      <w:r>
        <w:rPr>
          <w:rFonts w:hint="eastAsia" w:ascii="仿宋" w:hAnsi="仿宋" w:eastAsia="仿宋" w:cs="仿宋_GB2312"/>
          <w:color w:val="auto"/>
          <w:sz w:val="32"/>
          <w:szCs w:val="32"/>
        </w:rPr>
        <w:t>区物业中心负责监督运营机构的运营管理情况，运营机构与入驻企业签订的租赁合同须报区物业中心备案。运营机构未按委托管理协议的约定运营管理园区的，区物业中心对运营机构提出书面整改要求；拒不整改或整改不达标的，由区物业中心提请联席会议审定解除委托管理协议。</w:t>
      </w:r>
    </w:p>
    <w:p>
      <w:pPr>
        <w:pStyle w:val="8"/>
        <w:tabs>
          <w:tab w:val="left" w:pos="2410"/>
        </w:tabs>
        <w:spacing w:line="560" w:lineRule="exact"/>
        <w:ind w:firstLine="643"/>
        <w:rPr>
          <w:rFonts w:hint="eastAsia" w:ascii="仿宋" w:hAnsi="仿宋" w:eastAsia="仿宋" w:cs="仿宋_GB2312"/>
          <w:bCs/>
          <w:color w:val="auto"/>
          <w:sz w:val="32"/>
          <w:szCs w:val="32"/>
        </w:rPr>
      </w:pPr>
      <w:r>
        <w:rPr>
          <w:rFonts w:hint="eastAsia" w:ascii="楷体" w:hAnsi="楷体" w:eastAsia="楷体" w:cs="楷体"/>
          <w:b w:val="0"/>
          <w:bCs w:val="0"/>
          <w:color w:val="auto"/>
          <w:sz w:val="32"/>
          <w:szCs w:val="32"/>
          <w:lang w:eastAsia="zh-CN"/>
        </w:rPr>
        <w:t>（六）完善了考核清退机制。</w:t>
      </w:r>
      <w:r>
        <w:rPr>
          <w:rFonts w:hint="eastAsia" w:ascii="仿宋" w:hAnsi="仿宋" w:eastAsia="仿宋" w:cs="仿宋_GB2312"/>
          <w:b w:val="0"/>
          <w:bCs w:val="0"/>
          <w:color w:val="auto"/>
          <w:sz w:val="32"/>
          <w:szCs w:val="32"/>
          <w:lang w:eastAsia="zh-CN"/>
        </w:rPr>
        <w:t>对原《办法》第二十三条进行了修改，并增加了相关规定：</w:t>
      </w:r>
      <w:r>
        <w:rPr>
          <w:rFonts w:hint="eastAsia" w:ascii="仿宋" w:hAnsi="仿宋" w:eastAsia="仿宋" w:cs="仿宋_GB2312"/>
          <w:bCs/>
          <w:color w:val="auto"/>
          <w:sz w:val="32"/>
          <w:szCs w:val="32"/>
        </w:rPr>
        <w:t>产业主管部门负责与入驻的产业领域企业或机构签订监管协议和进行考核，连续两年考核不合格的，由产业主管部门提出清退意见报联席会议审定，物业中心办理解除租赁合同手续并予以清退</w:t>
      </w:r>
      <w:r>
        <w:rPr>
          <w:rFonts w:hint="eastAsia" w:ascii="仿宋" w:hAnsi="仿宋" w:eastAsia="仿宋" w:cs="仿宋_GB2312"/>
          <w:bCs/>
          <w:color w:val="auto"/>
          <w:sz w:val="32"/>
          <w:szCs w:val="32"/>
          <w:lang w:eastAsia="zh-CN"/>
        </w:rPr>
        <w:t>；</w:t>
      </w:r>
      <w:r>
        <w:rPr>
          <w:rFonts w:hint="eastAsia" w:ascii="仿宋" w:hAnsi="仿宋" w:eastAsia="仿宋" w:cs="仿宋_GB2312"/>
          <w:bCs/>
          <w:color w:val="auto"/>
          <w:sz w:val="32"/>
          <w:szCs w:val="32"/>
        </w:rPr>
        <w:t>入驻企业应在租赁合同到期三个月前提出续租，产业主管部门应根据园区产业定位进行审核，不符合要求的，由产业主管部门提出清退意见报联席会议审定，物业中心予以清退。</w:t>
      </w:r>
      <w:r>
        <w:rPr>
          <w:rFonts w:hint="eastAsia" w:ascii="仿宋" w:hAnsi="仿宋" w:eastAsia="仿宋"/>
          <w:b w:val="0"/>
          <w:bCs w:val="0"/>
          <w:color w:val="auto"/>
          <w:sz w:val="32"/>
          <w:szCs w:val="32"/>
          <w:lang w:val="en-US" w:eastAsia="zh-CN"/>
        </w:rPr>
        <w:t>（《修订稿》第二十三条、二十四条）</w:t>
      </w:r>
      <w:r>
        <w:rPr>
          <w:rFonts w:hint="eastAsia" w:ascii="仿宋" w:hAnsi="仿宋" w:eastAsia="仿宋" w:cs="仿宋_GB2312"/>
          <w:bCs/>
          <w:color w:val="auto"/>
          <w:sz w:val="32"/>
          <w:szCs w:val="32"/>
          <w:lang w:eastAsia="zh-CN"/>
        </w:rPr>
        <w:t>。</w:t>
      </w:r>
    </w:p>
    <w:p>
      <w:pPr>
        <w:ind w:firstLine="4160" w:firstLineChars="1300"/>
        <w:rPr>
          <w:rFonts w:hint="eastAsia" w:ascii="仿宋" w:hAnsi="仿宋" w:eastAsia="仿宋" w:cs="仿宋_GB2312"/>
          <w:bCs/>
          <w:color w:val="000000"/>
          <w:kern w:val="2"/>
          <w:sz w:val="32"/>
          <w:szCs w:val="32"/>
          <w:lang w:val="en-US" w:eastAsia="zh-CN" w:bidi="ar-SA"/>
        </w:rPr>
      </w:pPr>
      <w:bookmarkStart w:id="0" w:name="_GoBack"/>
      <w:bookmarkEnd w:id="0"/>
    </w:p>
    <w:p>
      <w:pPr>
        <w:ind w:firstLine="4160" w:firstLineChars="1300"/>
        <w:rPr>
          <w:rFonts w:hint="eastAsia" w:ascii="仿宋" w:hAnsi="仿宋" w:eastAsia="仿宋" w:cs="仿宋_GB2312"/>
          <w:bCs/>
          <w:color w:val="000000"/>
          <w:kern w:val="2"/>
          <w:sz w:val="32"/>
          <w:szCs w:val="32"/>
          <w:lang w:val="en-US" w:eastAsia="zh-CN" w:bidi="ar-SA"/>
        </w:rPr>
      </w:pPr>
      <w:r>
        <w:rPr>
          <w:rFonts w:hint="eastAsia" w:ascii="仿宋" w:hAnsi="仿宋" w:eastAsia="仿宋" w:cs="仿宋_GB2312"/>
          <w:bCs/>
          <w:color w:val="000000"/>
          <w:kern w:val="2"/>
          <w:sz w:val="32"/>
          <w:szCs w:val="32"/>
          <w:lang w:val="en-US" w:eastAsia="zh-CN" w:bidi="ar-SA"/>
        </w:rPr>
        <w:t>深圳市福田区政府物业管理中心</w:t>
      </w:r>
    </w:p>
    <w:p>
      <w:pPr>
        <w:ind w:firstLine="5120" w:firstLineChars="1600"/>
        <w:rPr>
          <w:rFonts w:hint="eastAsia" w:ascii="仿宋" w:hAnsi="仿宋" w:eastAsia="仿宋"/>
          <w:color w:val="auto"/>
          <w:sz w:val="32"/>
          <w:szCs w:val="32"/>
          <w:lang w:val="en-US" w:eastAsia="zh-CN"/>
        </w:rPr>
      </w:pPr>
      <w:r>
        <w:rPr>
          <w:rFonts w:hint="eastAsia" w:ascii="仿宋" w:hAnsi="仿宋" w:eastAsia="仿宋" w:cs="仿宋_GB2312"/>
          <w:bCs/>
          <w:color w:val="000000"/>
          <w:kern w:val="2"/>
          <w:sz w:val="32"/>
          <w:szCs w:val="32"/>
          <w:lang w:val="en-US" w:eastAsia="zh-CN" w:bidi="ar-SA"/>
        </w:rPr>
        <w:t>2020年1月20日</w:t>
      </w:r>
    </w:p>
    <w:sectPr>
      <w:footerReference r:id="rId3" w:type="default"/>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chineseCountingThousand"/>
      <w:pStyle w:val="2"/>
      <w:suff w:val="nothing"/>
      <w:lvlText w:val="第%1章"/>
      <w:lvlJc w:val="left"/>
      <w:pPr>
        <w:ind w:left="0" w:firstLine="0"/>
      </w:pPr>
      <w:rPr>
        <w:sz w:val="32"/>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E096598"/>
    <w:multiLevelType w:val="singleLevel"/>
    <w:tmpl w:val="5E09659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A5EC4"/>
    <w:rsid w:val="00007874"/>
    <w:rsid w:val="004232A7"/>
    <w:rsid w:val="00724EFE"/>
    <w:rsid w:val="01930C4D"/>
    <w:rsid w:val="0195218A"/>
    <w:rsid w:val="01B71BA9"/>
    <w:rsid w:val="01FE3CC0"/>
    <w:rsid w:val="03AC13C8"/>
    <w:rsid w:val="051E18F0"/>
    <w:rsid w:val="05314483"/>
    <w:rsid w:val="06FE320F"/>
    <w:rsid w:val="073201C9"/>
    <w:rsid w:val="07B76AE4"/>
    <w:rsid w:val="080B7DBF"/>
    <w:rsid w:val="087E3EF8"/>
    <w:rsid w:val="096A1CDD"/>
    <w:rsid w:val="098B3B15"/>
    <w:rsid w:val="0A1826E6"/>
    <w:rsid w:val="0A895C77"/>
    <w:rsid w:val="0AD60D44"/>
    <w:rsid w:val="0B740F5A"/>
    <w:rsid w:val="0B821EE9"/>
    <w:rsid w:val="0C2E2E9E"/>
    <w:rsid w:val="0C8A48DD"/>
    <w:rsid w:val="0D402A45"/>
    <w:rsid w:val="0D470E0A"/>
    <w:rsid w:val="0D637919"/>
    <w:rsid w:val="0D7340D6"/>
    <w:rsid w:val="0DDC4B1D"/>
    <w:rsid w:val="0E371F2C"/>
    <w:rsid w:val="0E846926"/>
    <w:rsid w:val="0EBA1360"/>
    <w:rsid w:val="0F603511"/>
    <w:rsid w:val="0F9001E7"/>
    <w:rsid w:val="10A14B2A"/>
    <w:rsid w:val="10C7070F"/>
    <w:rsid w:val="10F51FCC"/>
    <w:rsid w:val="128076B3"/>
    <w:rsid w:val="129A73E8"/>
    <w:rsid w:val="13C62A77"/>
    <w:rsid w:val="14A136D2"/>
    <w:rsid w:val="14B44E32"/>
    <w:rsid w:val="15464CB6"/>
    <w:rsid w:val="15524E5C"/>
    <w:rsid w:val="15C95CE1"/>
    <w:rsid w:val="15DA43BE"/>
    <w:rsid w:val="16AA6929"/>
    <w:rsid w:val="17066B09"/>
    <w:rsid w:val="174926C9"/>
    <w:rsid w:val="175B40D4"/>
    <w:rsid w:val="17A14C1B"/>
    <w:rsid w:val="17D6581E"/>
    <w:rsid w:val="18114903"/>
    <w:rsid w:val="18306B95"/>
    <w:rsid w:val="18B4498C"/>
    <w:rsid w:val="19AE2C20"/>
    <w:rsid w:val="19DF07F4"/>
    <w:rsid w:val="1B0039A6"/>
    <w:rsid w:val="1B267E90"/>
    <w:rsid w:val="1BC55D3A"/>
    <w:rsid w:val="1C345590"/>
    <w:rsid w:val="1C8C32FF"/>
    <w:rsid w:val="1DA042AA"/>
    <w:rsid w:val="1DAF5CE9"/>
    <w:rsid w:val="1DB3220F"/>
    <w:rsid w:val="1E2E0C8E"/>
    <w:rsid w:val="1E5F540B"/>
    <w:rsid w:val="1F017352"/>
    <w:rsid w:val="1F2568AB"/>
    <w:rsid w:val="1F331F81"/>
    <w:rsid w:val="1F8E5386"/>
    <w:rsid w:val="20F30C48"/>
    <w:rsid w:val="21C112A7"/>
    <w:rsid w:val="21E25F3A"/>
    <w:rsid w:val="21F34636"/>
    <w:rsid w:val="22EE69FC"/>
    <w:rsid w:val="23900777"/>
    <w:rsid w:val="23AB51F9"/>
    <w:rsid w:val="246F6E75"/>
    <w:rsid w:val="24C54BFA"/>
    <w:rsid w:val="24DF547A"/>
    <w:rsid w:val="251650E9"/>
    <w:rsid w:val="257648C8"/>
    <w:rsid w:val="26BF4005"/>
    <w:rsid w:val="26C61FD1"/>
    <w:rsid w:val="27336B61"/>
    <w:rsid w:val="27FE5F26"/>
    <w:rsid w:val="28677E97"/>
    <w:rsid w:val="289D485A"/>
    <w:rsid w:val="2975093C"/>
    <w:rsid w:val="29E859FD"/>
    <w:rsid w:val="2A493DA9"/>
    <w:rsid w:val="2C117542"/>
    <w:rsid w:val="2CD47D8F"/>
    <w:rsid w:val="2CF92BCE"/>
    <w:rsid w:val="2CFF364B"/>
    <w:rsid w:val="2E141759"/>
    <w:rsid w:val="2F152C67"/>
    <w:rsid w:val="2FDF5D01"/>
    <w:rsid w:val="30231154"/>
    <w:rsid w:val="305F6EBA"/>
    <w:rsid w:val="309331C3"/>
    <w:rsid w:val="30C42FB7"/>
    <w:rsid w:val="30FB5C3E"/>
    <w:rsid w:val="31422221"/>
    <w:rsid w:val="31A57D70"/>
    <w:rsid w:val="32606196"/>
    <w:rsid w:val="32D03389"/>
    <w:rsid w:val="33E9460B"/>
    <w:rsid w:val="34C23379"/>
    <w:rsid w:val="357A5CF3"/>
    <w:rsid w:val="359723D4"/>
    <w:rsid w:val="35AA47D0"/>
    <w:rsid w:val="365933AC"/>
    <w:rsid w:val="36A55216"/>
    <w:rsid w:val="36E533CB"/>
    <w:rsid w:val="36F41E55"/>
    <w:rsid w:val="37126DA2"/>
    <w:rsid w:val="372F52BC"/>
    <w:rsid w:val="378A5EC4"/>
    <w:rsid w:val="38951086"/>
    <w:rsid w:val="39265C26"/>
    <w:rsid w:val="39C45B75"/>
    <w:rsid w:val="3A073855"/>
    <w:rsid w:val="3A592BFB"/>
    <w:rsid w:val="3A5F6582"/>
    <w:rsid w:val="3A861E9A"/>
    <w:rsid w:val="3AAA04FE"/>
    <w:rsid w:val="3B353A76"/>
    <w:rsid w:val="3C423B44"/>
    <w:rsid w:val="3C7018FF"/>
    <w:rsid w:val="3C744150"/>
    <w:rsid w:val="3D447625"/>
    <w:rsid w:val="3DFC244A"/>
    <w:rsid w:val="40D46496"/>
    <w:rsid w:val="40FD3DD7"/>
    <w:rsid w:val="421939E8"/>
    <w:rsid w:val="42287BCD"/>
    <w:rsid w:val="422E66C3"/>
    <w:rsid w:val="43704850"/>
    <w:rsid w:val="441A778D"/>
    <w:rsid w:val="44CE220D"/>
    <w:rsid w:val="45063B15"/>
    <w:rsid w:val="45C80732"/>
    <w:rsid w:val="45E44A5D"/>
    <w:rsid w:val="470C6571"/>
    <w:rsid w:val="47865EB0"/>
    <w:rsid w:val="47992615"/>
    <w:rsid w:val="4845272F"/>
    <w:rsid w:val="48CB5FDF"/>
    <w:rsid w:val="4921358C"/>
    <w:rsid w:val="49434205"/>
    <w:rsid w:val="496513FB"/>
    <w:rsid w:val="496A70FE"/>
    <w:rsid w:val="49B16B17"/>
    <w:rsid w:val="4B2F78A2"/>
    <w:rsid w:val="4B6F15F3"/>
    <w:rsid w:val="4C34274D"/>
    <w:rsid w:val="4C703DD1"/>
    <w:rsid w:val="4E7E51D8"/>
    <w:rsid w:val="4EC9657C"/>
    <w:rsid w:val="4F4021ED"/>
    <w:rsid w:val="4FF422A3"/>
    <w:rsid w:val="501E28CE"/>
    <w:rsid w:val="52A62202"/>
    <w:rsid w:val="532F734D"/>
    <w:rsid w:val="565062DA"/>
    <w:rsid w:val="580F3049"/>
    <w:rsid w:val="58796327"/>
    <w:rsid w:val="58B411BA"/>
    <w:rsid w:val="595D6D3A"/>
    <w:rsid w:val="59725EEB"/>
    <w:rsid w:val="597B769E"/>
    <w:rsid w:val="59A11FC9"/>
    <w:rsid w:val="59E818AA"/>
    <w:rsid w:val="5A472633"/>
    <w:rsid w:val="5AF76126"/>
    <w:rsid w:val="5B233F36"/>
    <w:rsid w:val="5BAA5145"/>
    <w:rsid w:val="5BAC7A9E"/>
    <w:rsid w:val="5E1C3298"/>
    <w:rsid w:val="5EAF6236"/>
    <w:rsid w:val="5ED6391C"/>
    <w:rsid w:val="5FC31F41"/>
    <w:rsid w:val="614C486A"/>
    <w:rsid w:val="627F77BB"/>
    <w:rsid w:val="635D3837"/>
    <w:rsid w:val="645D1F56"/>
    <w:rsid w:val="646606A9"/>
    <w:rsid w:val="64FB23D2"/>
    <w:rsid w:val="65456A4E"/>
    <w:rsid w:val="65532522"/>
    <w:rsid w:val="65BE07E0"/>
    <w:rsid w:val="66742EF9"/>
    <w:rsid w:val="66EC7F61"/>
    <w:rsid w:val="68F428A1"/>
    <w:rsid w:val="6A1469CA"/>
    <w:rsid w:val="6AE64664"/>
    <w:rsid w:val="6B082196"/>
    <w:rsid w:val="6B667AF5"/>
    <w:rsid w:val="6C06790B"/>
    <w:rsid w:val="6C81795A"/>
    <w:rsid w:val="6D4A204E"/>
    <w:rsid w:val="6E4645EA"/>
    <w:rsid w:val="6E471235"/>
    <w:rsid w:val="6EAA7DE1"/>
    <w:rsid w:val="6F8A2D59"/>
    <w:rsid w:val="6FAF705C"/>
    <w:rsid w:val="6FC84D44"/>
    <w:rsid w:val="711461F6"/>
    <w:rsid w:val="74736E81"/>
    <w:rsid w:val="747B2C35"/>
    <w:rsid w:val="750A5A13"/>
    <w:rsid w:val="759958C1"/>
    <w:rsid w:val="765153B2"/>
    <w:rsid w:val="7709746A"/>
    <w:rsid w:val="771E5A4B"/>
    <w:rsid w:val="77722404"/>
    <w:rsid w:val="7804712D"/>
    <w:rsid w:val="7898032B"/>
    <w:rsid w:val="78E3044A"/>
    <w:rsid w:val="794A28B4"/>
    <w:rsid w:val="79A014EE"/>
    <w:rsid w:val="7A5B42CE"/>
    <w:rsid w:val="7B1F7B07"/>
    <w:rsid w:val="7B73380B"/>
    <w:rsid w:val="7C0406A7"/>
    <w:rsid w:val="7C453EF9"/>
    <w:rsid w:val="7C9D7064"/>
    <w:rsid w:val="7CB3603E"/>
    <w:rsid w:val="7D3E5BC5"/>
    <w:rsid w:val="7DAC0306"/>
    <w:rsid w:val="7E4C1E5E"/>
    <w:rsid w:val="7ED312BC"/>
    <w:rsid w:val="7F2B79C9"/>
    <w:rsid w:val="7F34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0"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basedOn w:val="1"/>
    <w:qFormat/>
    <w:uiPriority w:val="0"/>
    <w:pPr>
      <w:ind w:firstLine="420" w:firstLineChars="200"/>
    </w:pPr>
  </w:style>
  <w:style w:type="paragraph" w:customStyle="1" w:styleId="8">
    <w:name w:val="_Style 1"/>
    <w:basedOn w:val="1"/>
    <w:qFormat/>
    <w:uiPriority w:val="0"/>
    <w:pPr>
      <w:ind w:firstLine="420" w:firstLineChars="200"/>
    </w:p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2019-12-30T01:45:00Z</dcterms:created>
  <dc:creator>谭淑平</dc:creator>
  <cp:lastModifiedBy>钟超</cp:lastModifiedBy>
  <dcterms:modified xsi:type="dcterms:W3CDTF">2020-01-22T09:33:35Z</dcterms:modified>
  <dc:title>《福田区政府产业用房管理暂行办法》修订说明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