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567" w:tblpY="549"/>
        <w:tblOverlap w:val="never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926"/>
        <w:gridCol w:w="165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企业复产复工备案表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28"/>
              </w:rPr>
              <w:t>所属行业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联系方式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员工总人数</w:t>
            </w:r>
          </w:p>
        </w:tc>
        <w:tc>
          <w:tcPr>
            <w:tcW w:w="2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sz w:val="18"/>
              </w:rPr>
              <w:t>24小时值班电话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复工人数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6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申请复工时间</w:t>
            </w:r>
          </w:p>
        </w:tc>
        <w:tc>
          <w:tcPr>
            <w:tcW w:w="6880" w:type="dxa"/>
            <w:gridSpan w:val="3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223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防控机制情况：</w:t>
            </w:r>
          </w:p>
          <w:p>
            <w:pPr>
              <w:spacing w:before="156" w:beforeLines="50" w:after="156" w:afterLines="50" w:line="44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80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napToGrid w:val="0"/>
        <w:spacing w:line="240" w:lineRule="atLeast"/>
        <w:rPr>
          <w:rFonts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473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员工排查情况：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设施物资情况：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内部管理情况：</w:t>
            </w:r>
          </w:p>
        </w:tc>
        <w:tc>
          <w:tcPr>
            <w:tcW w:w="703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4558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备案企业盖章：</w:t>
            </w:r>
          </w:p>
        </w:tc>
        <w:tc>
          <w:tcPr>
            <w:tcW w:w="455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（疫情防控机构盖章）</w:t>
            </w:r>
          </w:p>
        </w:tc>
      </w:tr>
    </w:tbl>
    <w:p>
      <w:pPr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28"/>
          <w:szCs w:val="28"/>
        </w:rPr>
        <w:t>（本表一式两份，备案企业和疫情防控机构各留存一份）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86824"/>
    <w:rsid w:val="414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2020-02-21T01:31:00Z</dcterms:created>
  <dc:creator>Administrator</dc:creator>
  <cp:lastModifiedBy>Administrator</cp:lastModifiedBy>
  <dcterms:modified xsi:type="dcterms:W3CDTF">2020-02-21T01:32:09Z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