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ascii="仿宋_GB2312" w:eastAsia="仿宋_GB2312"/>
          <w:sz w:val="32"/>
          <w:szCs w:val="32"/>
          <w:lang w:eastAsia="zh-CN"/>
        </w:rPr>
      </w:pPr>
      <w:bookmarkStart w:id="0" w:name="_GoBack"/>
      <w:bookmarkEnd w:id="0"/>
    </w:p>
    <w:p>
      <w:pPr>
        <w:ind w:firstLine="643" w:firstLineChars="200"/>
        <w:jc w:val="center"/>
        <w:rPr>
          <w:rFonts w:hint="eastAsia" w:ascii="仿宋_GB2312" w:eastAsia="仿宋_GB2312"/>
          <w:b/>
          <w:sz w:val="32"/>
          <w:szCs w:val="32"/>
        </w:rPr>
      </w:pPr>
    </w:p>
    <w:p>
      <w:pPr>
        <w:ind w:firstLine="643" w:firstLineChars="200"/>
        <w:jc w:val="center"/>
        <w:rPr>
          <w:rFonts w:hint="eastAsia" w:ascii="仿宋_GB2312" w:eastAsia="仿宋_GB2312"/>
          <w:b/>
          <w:sz w:val="32"/>
          <w:szCs w:val="32"/>
        </w:rPr>
      </w:pPr>
    </w:p>
    <w:p>
      <w:pPr>
        <w:ind w:firstLine="643" w:firstLineChars="200"/>
        <w:jc w:val="center"/>
        <w:rPr>
          <w:rFonts w:hint="eastAsia" w:ascii="仿宋_GB2312" w:eastAsia="仿宋_GB2312"/>
          <w:b/>
          <w:sz w:val="32"/>
          <w:szCs w:val="32"/>
        </w:rPr>
      </w:pPr>
    </w:p>
    <w:p>
      <w:pPr>
        <w:ind w:firstLine="643" w:firstLineChars="200"/>
        <w:jc w:val="center"/>
        <w:rPr>
          <w:rFonts w:hint="eastAsia" w:ascii="仿宋_GB2312" w:eastAsia="仿宋_GB2312"/>
          <w:b/>
          <w:sz w:val="32"/>
          <w:szCs w:val="32"/>
        </w:rPr>
      </w:pPr>
    </w:p>
    <w:p>
      <w:pPr>
        <w:ind w:firstLine="0" w:firstLineChars="0"/>
        <w:rPr>
          <w:rFonts w:hint="eastAsia" w:ascii="楷体_GB2312" w:hAnsi="宋体" w:eastAsia="楷体_GB2312"/>
          <w:b/>
          <w:sz w:val="32"/>
          <w:szCs w:val="32"/>
        </w:rPr>
      </w:pPr>
      <w:r>
        <w:rPr>
          <w:rFonts w:hint="eastAsia" w:ascii="楷体_GB2312" w:hAnsi="宋体" w:eastAsia="楷体_GB2312"/>
          <w:b/>
          <w:sz w:val="32"/>
          <w:szCs w:val="32"/>
          <w:lang w:val="en-US" w:eastAsia="zh-CN"/>
        </w:rPr>
        <w:t xml:space="preserve">                </w:t>
      </w:r>
      <w:r>
        <w:rPr>
          <w:rFonts w:hint="eastAsia" w:ascii="楷体_GB2312" w:hAnsi="宋体" w:eastAsia="楷体_GB2312"/>
          <w:b/>
          <w:sz w:val="32"/>
          <w:szCs w:val="32"/>
        </w:rPr>
        <w:t>深福审基结</w:t>
      </w:r>
      <w:r>
        <w:rPr>
          <w:rFonts w:hint="eastAsia" w:ascii="楷体_GB2312" w:hAnsi="宋体" w:eastAsia="楷体_GB2312"/>
          <w:b/>
          <w:sz w:val="32"/>
          <w:szCs w:val="32"/>
          <w:lang w:eastAsia="zh-CN"/>
        </w:rPr>
        <w:t>〔</w:t>
      </w:r>
      <w:r>
        <w:rPr>
          <w:rFonts w:hint="eastAsia" w:ascii="楷体_GB2312" w:hAnsi="宋体" w:eastAsia="楷体_GB2312"/>
          <w:b/>
          <w:sz w:val="32"/>
          <w:szCs w:val="32"/>
        </w:rPr>
        <w:t>201</w:t>
      </w:r>
      <w:r>
        <w:rPr>
          <w:rFonts w:hint="eastAsia" w:ascii="楷体_GB2312" w:hAnsi="宋体" w:eastAsia="楷体_GB2312"/>
          <w:b/>
          <w:sz w:val="32"/>
          <w:szCs w:val="32"/>
          <w:lang w:val="en-US" w:eastAsia="zh-CN"/>
        </w:rPr>
        <w:t>7</w:t>
      </w:r>
      <w:r>
        <w:rPr>
          <w:rFonts w:hint="eastAsia" w:ascii="楷体_GB2312" w:hAnsi="宋体" w:eastAsia="楷体_GB2312"/>
          <w:b/>
          <w:sz w:val="32"/>
          <w:szCs w:val="32"/>
          <w:lang w:eastAsia="zh-CN"/>
        </w:rPr>
        <w:t>〕</w:t>
      </w:r>
      <w:r>
        <w:rPr>
          <w:rFonts w:hint="eastAsia" w:ascii="楷体_GB2312" w:hAnsi="宋体" w:eastAsia="楷体_GB2312"/>
          <w:b/>
          <w:sz w:val="32"/>
          <w:szCs w:val="32"/>
          <w:lang w:val="en-US" w:eastAsia="zh-CN"/>
        </w:rPr>
        <w:t>269</w:t>
      </w:r>
      <w:r>
        <w:rPr>
          <w:rFonts w:hint="eastAsia" w:ascii="楷体_GB2312" w:hAnsi="宋体" w:eastAsia="楷体_GB2312"/>
          <w:b/>
          <w:sz w:val="32"/>
          <w:szCs w:val="32"/>
        </w:rPr>
        <w:t>号</w:t>
      </w:r>
    </w:p>
    <w:p>
      <w:pPr>
        <w:ind w:firstLine="643" w:firstLineChars="200"/>
        <w:jc w:val="center"/>
        <w:rPr>
          <w:rFonts w:hint="eastAsia" w:ascii="仿宋_GB2312" w:eastAsia="仿宋_GB2312"/>
          <w:b/>
          <w:sz w:val="32"/>
          <w:szCs w:val="32"/>
        </w:rPr>
      </w:pPr>
    </w:p>
    <w:p>
      <w:pPr>
        <w:ind w:firstLine="643" w:firstLineChars="200"/>
        <w:jc w:val="center"/>
        <w:rPr>
          <w:rFonts w:hint="eastAsia" w:ascii="仿宋_GB2312" w:eastAsia="仿宋_GB2312"/>
          <w:b/>
          <w:sz w:val="32"/>
          <w:szCs w:val="32"/>
        </w:rPr>
      </w:pPr>
    </w:p>
    <w:p>
      <w:pPr>
        <w:ind w:firstLine="643" w:firstLineChars="200"/>
        <w:jc w:val="center"/>
        <w:rPr>
          <w:rFonts w:hint="eastAsia" w:ascii="仿宋_GB2312" w:eastAsia="仿宋_GB2312"/>
          <w:b/>
          <w:sz w:val="32"/>
          <w:szCs w:val="32"/>
        </w:rPr>
      </w:pPr>
    </w:p>
    <w:p>
      <w:pPr>
        <w:ind w:firstLine="643" w:firstLineChars="200"/>
        <w:jc w:val="center"/>
        <w:rPr>
          <w:rFonts w:hint="eastAsia" w:ascii="仿宋_GB2312" w:eastAsia="仿宋_GB2312"/>
          <w:b/>
          <w:sz w:val="32"/>
          <w:szCs w:val="32"/>
        </w:rPr>
      </w:pPr>
    </w:p>
    <w:p>
      <w:pPr>
        <w:ind w:firstLine="643" w:firstLineChars="200"/>
        <w:jc w:val="center"/>
        <w:rPr>
          <w:rFonts w:hint="eastAsia" w:ascii="仿宋_GB2312" w:eastAsia="仿宋_GB2312"/>
          <w:b/>
          <w:sz w:val="32"/>
          <w:szCs w:val="32"/>
        </w:rPr>
      </w:pPr>
    </w:p>
    <w:p>
      <w:pPr>
        <w:ind w:firstLine="643" w:firstLineChars="200"/>
        <w:jc w:val="center"/>
        <w:rPr>
          <w:rFonts w:hint="eastAsia" w:ascii="仿宋_GB2312" w:eastAsia="仿宋_GB2312"/>
          <w:b/>
          <w:sz w:val="32"/>
          <w:szCs w:val="32"/>
        </w:rPr>
      </w:pPr>
    </w:p>
    <w:p>
      <w:pPr>
        <w:ind w:firstLine="0" w:firstLineChars="0"/>
        <w:jc w:val="both"/>
        <w:rPr>
          <w:rFonts w:hint="eastAsia" w:ascii="仿宋_GB2312" w:eastAsia="仿宋_GB2312"/>
          <w:b/>
          <w:sz w:val="32"/>
          <w:szCs w:val="32"/>
        </w:rPr>
      </w:pPr>
    </w:p>
    <w:p>
      <w:pPr>
        <w:ind w:firstLine="643" w:firstLineChars="200"/>
        <w:jc w:val="center"/>
        <w:rPr>
          <w:rFonts w:hint="eastAsia" w:ascii="仿宋_GB2312" w:eastAsia="仿宋_GB2312"/>
          <w:b/>
          <w:sz w:val="32"/>
          <w:szCs w:val="32"/>
        </w:rPr>
      </w:pPr>
    </w:p>
    <w:p>
      <w:pPr>
        <w:ind w:firstLine="643" w:firstLineChars="200"/>
        <w:jc w:val="center"/>
        <w:rPr>
          <w:rFonts w:hint="eastAsia" w:ascii="仿宋_GB2312" w:eastAsia="仿宋_GB2312"/>
          <w:b/>
          <w:sz w:val="32"/>
          <w:szCs w:val="32"/>
        </w:rPr>
      </w:pPr>
    </w:p>
    <w:p>
      <w:pPr>
        <w:rPr>
          <w:rFonts w:hint="eastAsia" w:ascii="仿宋_GB2312" w:eastAsia="仿宋_GB2312"/>
          <w:b/>
          <w:sz w:val="32"/>
          <w:szCs w:val="32"/>
        </w:rPr>
      </w:pPr>
    </w:p>
    <w:p>
      <w:pPr>
        <w:ind w:firstLine="360" w:firstLineChars="112"/>
        <w:rPr>
          <w:rFonts w:hint="eastAsia" w:ascii="仿宋_GB2312" w:eastAsia="仿宋_GB2312"/>
          <w:b/>
          <w:sz w:val="32"/>
          <w:szCs w:val="32"/>
        </w:rPr>
      </w:pPr>
    </w:p>
    <w:p>
      <w:pPr>
        <w:keepNext w:val="0"/>
        <w:keepLines w:val="0"/>
        <w:widowControl w:val="0"/>
        <w:suppressLineNumbers w:val="0"/>
        <w:tabs>
          <w:tab w:val="left" w:pos="3240"/>
        </w:tabs>
        <w:spacing w:before="0" w:beforeAutospacing="0" w:after="0" w:afterAutospacing="0" w:line="700" w:lineRule="exact"/>
        <w:ind w:left="0" w:right="0" w:firstLine="0" w:firstLineChars="0"/>
        <w:jc w:val="both"/>
        <w:rPr>
          <w:rFonts w:hint="eastAsia" w:ascii="楷体_GB2312" w:eastAsia="楷体_GB2312" w:cs="楷体_GB2312"/>
          <w:b/>
          <w:bCs w:val="0"/>
          <w:sz w:val="32"/>
          <w:szCs w:val="32"/>
          <w:lang w:val="en-US"/>
        </w:rPr>
      </w:pPr>
      <w:r>
        <w:rPr>
          <w:rFonts w:hint="eastAsia" w:ascii="宋体" w:hAnsi="宋体" w:eastAsia="宋体" w:cs="宋体"/>
          <w:b/>
          <w:kern w:val="2"/>
          <w:sz w:val="32"/>
          <w:szCs w:val="32"/>
          <w:lang w:val="en-US" w:eastAsia="zh-CN" w:bidi="ar-SA"/>
        </w:rPr>
        <w:t>被审计单位</w:t>
      </w:r>
      <w:r>
        <w:rPr>
          <w:rFonts w:hint="eastAsia" w:ascii="楷体_GB2312" w:hAnsi="Times New Roman" w:eastAsia="楷体_GB2312" w:cs="楷体_GB2312"/>
          <w:b/>
          <w:bCs w:val="0"/>
          <w:kern w:val="2"/>
          <w:sz w:val="32"/>
          <w:szCs w:val="32"/>
          <w:lang w:val="en-US" w:eastAsia="zh-CN" w:bidi="ar-SA"/>
        </w:rPr>
        <w:t>：深圳市福田区建筑工务局</w:t>
      </w:r>
    </w:p>
    <w:p>
      <w:pPr>
        <w:keepNext w:val="0"/>
        <w:keepLines w:val="0"/>
        <w:widowControl w:val="0"/>
        <w:suppressLineNumbers w:val="0"/>
        <w:tabs>
          <w:tab w:val="left" w:pos="2160"/>
        </w:tabs>
        <w:spacing w:before="0" w:beforeAutospacing="0" w:after="0" w:afterAutospacing="0"/>
        <w:ind w:left="0" w:leftChars="0" w:right="0" w:firstLine="0" w:firstLineChars="0"/>
        <w:jc w:val="both"/>
        <w:rPr>
          <w:rFonts w:hint="eastAsia" w:ascii="楷体_GB2312" w:hAnsi="Times New Roman" w:eastAsia="楷体_GB2312" w:cs="楷体_GB2312"/>
          <w:b/>
          <w:bCs w:val="0"/>
          <w:kern w:val="2"/>
          <w:sz w:val="32"/>
          <w:szCs w:val="32"/>
          <w:lang w:val="en-US" w:eastAsia="zh-CN" w:bidi="ar-SA"/>
        </w:rPr>
      </w:pPr>
      <w:r>
        <w:rPr>
          <w:rFonts w:hint="eastAsia" w:ascii="宋体" w:hAnsi="宋体" w:eastAsia="宋体" w:cs="宋体"/>
          <w:b/>
          <w:kern w:val="2"/>
          <w:sz w:val="32"/>
          <w:szCs w:val="32"/>
          <w:lang w:val="en-US" w:eastAsia="zh-CN" w:bidi="ar-SA"/>
        </w:rPr>
        <w:t>审计项目</w:t>
      </w:r>
      <w:r>
        <w:rPr>
          <w:rFonts w:hint="eastAsia" w:ascii="宋体" w:hAnsi="宋体" w:eastAsia="宋体" w:cs="宋体"/>
          <w:bCs/>
          <w:kern w:val="2"/>
          <w:sz w:val="32"/>
          <w:szCs w:val="32"/>
          <w:lang w:val="en-US" w:eastAsia="zh-CN" w:bidi="ar-SA"/>
        </w:rPr>
        <w:t>：</w:t>
      </w:r>
      <w:r>
        <w:rPr>
          <w:rFonts w:hint="eastAsia" w:ascii="楷体_GB2312" w:hAnsi="Times New Roman" w:eastAsia="楷体_GB2312" w:cs="楷体_GB2312"/>
          <w:b/>
          <w:bCs w:val="0"/>
          <w:kern w:val="2"/>
          <w:sz w:val="32"/>
          <w:szCs w:val="32"/>
          <w:lang w:val="en-US" w:eastAsia="zh-CN" w:bidi="ar-SA"/>
        </w:rPr>
        <w:t>福田区荔园外国语小学西校区装饰防护工程</w:t>
      </w:r>
    </w:p>
    <w:p>
      <w:pPr>
        <w:keepNext w:val="0"/>
        <w:keepLines w:val="0"/>
        <w:widowControl w:val="0"/>
        <w:suppressLineNumbers w:val="0"/>
        <w:tabs>
          <w:tab w:val="left" w:pos="2160"/>
        </w:tabs>
        <w:spacing w:before="0" w:beforeAutospacing="0" w:after="0" w:afterAutospacing="0"/>
        <w:ind w:left="0" w:leftChars="0" w:right="0" w:firstLine="0" w:firstLineChars="0"/>
        <w:jc w:val="both"/>
        <w:rPr>
          <w:rFonts w:hint="eastAsia" w:ascii="楷体_GB2312" w:hAnsi="Times New Roman" w:eastAsia="楷体_GB2312" w:cs="楷体_GB2312"/>
          <w:b/>
          <w:bCs w:val="0"/>
          <w:kern w:val="2"/>
          <w:sz w:val="32"/>
          <w:szCs w:val="32"/>
          <w:lang w:val="en-US" w:eastAsia="zh-CN" w:bidi="ar-SA"/>
        </w:rPr>
      </w:pPr>
    </w:p>
    <w:p>
      <w:pPr>
        <w:keepNext w:val="0"/>
        <w:keepLines w:val="0"/>
        <w:widowControl w:val="0"/>
        <w:suppressLineNumbers w:val="0"/>
        <w:tabs>
          <w:tab w:val="left" w:pos="2160"/>
        </w:tabs>
        <w:spacing w:before="0" w:beforeAutospacing="0" w:after="0" w:afterAutospacing="0"/>
        <w:ind w:left="0" w:leftChars="0" w:right="0" w:firstLine="0" w:firstLineChars="0"/>
        <w:jc w:val="both"/>
        <w:rPr>
          <w:rFonts w:hint="eastAsia" w:ascii="楷体_GB2312" w:hAnsi="Times New Roman" w:eastAsia="楷体_GB2312" w:cs="楷体_GB2312"/>
          <w:b/>
          <w:bCs w:val="0"/>
          <w:kern w:val="2"/>
          <w:sz w:val="32"/>
          <w:szCs w:val="32"/>
          <w:lang w:val="en-US" w:eastAsia="zh-CN" w:bidi="ar-SA"/>
        </w:rPr>
        <w:sectPr>
          <w:headerReference r:id="rId3" w:type="default"/>
          <w:footerReference r:id="rId4" w:type="default"/>
          <w:pgSz w:w="11906" w:h="16838"/>
          <w:pgMar w:top="2098" w:right="1474" w:bottom="1984" w:left="1587" w:header="851" w:footer="992" w:gutter="0"/>
          <w:paperSrc/>
          <w:pgNumType w:fmt="numberInDash"/>
          <w:cols w:space="720" w:num="1"/>
          <w:rtlGutter w:val="0"/>
          <w:docGrid w:type="lines" w:linePitch="318" w:charSpace="0"/>
        </w:sectPr>
      </w:pPr>
    </w:p>
    <w:p>
      <w:pPr>
        <w:keepNext w:val="0"/>
        <w:keepLines w:val="0"/>
        <w:widowControl w:val="0"/>
        <w:suppressLineNumbers w:val="0"/>
        <w:spacing w:before="0" w:beforeLines="0" w:beforeAutospacing="0" w:after="0" w:afterLines="0" w:afterAutospacing="0" w:line="520" w:lineRule="exact"/>
        <w:ind w:left="0" w:right="0" w:firstLine="640" w:firstLineChars="200"/>
        <w:jc w:val="both"/>
        <w:rPr>
          <w:rFonts w:hint="eastAsia" w:ascii="仿宋" w:hAnsi="仿宋" w:eastAsia="仿宋" w:cs="仿宋"/>
          <w:b w:val="0"/>
          <w:bCs w:val="0"/>
          <w:i w:val="0"/>
          <w:iCs w:val="0"/>
          <w:sz w:val="32"/>
          <w:szCs w:val="32"/>
          <w:lang w:val="en-US"/>
        </w:rPr>
      </w:pPr>
      <w:r>
        <w:rPr>
          <w:rFonts w:hint="eastAsia" w:ascii="仿宋" w:hAnsi="仿宋" w:eastAsia="仿宋" w:cs="仿宋"/>
          <w:b w:val="0"/>
          <w:bCs w:val="0"/>
          <w:i w:val="0"/>
          <w:iCs w:val="0"/>
          <w:kern w:val="2"/>
          <w:sz w:val="32"/>
          <w:szCs w:val="32"/>
          <w:lang w:val="en-US" w:eastAsia="zh-CN" w:bidi="ar-SA"/>
        </w:rPr>
        <w:t>根据《深圳经济特区审计监督条例》和《深圳经济特区政府投资项目审计监督条例》的规定，按照年度审计项目计划，我局成立审计组于</w:t>
      </w:r>
      <w:r>
        <w:rPr>
          <w:rFonts w:hint="eastAsia" w:ascii="仿宋_GB2312" w:hAnsi="宋体" w:eastAsia="仿宋_GB2312" w:cs="Arial"/>
          <w:b w:val="0"/>
          <w:bCs w:val="0"/>
          <w:i w:val="0"/>
          <w:iCs w:val="0"/>
          <w:kern w:val="2"/>
          <w:sz w:val="32"/>
          <w:szCs w:val="32"/>
          <w:lang w:val="en-US" w:eastAsia="zh-CN" w:bidi="ar-SA"/>
        </w:rPr>
        <w:t>2017年9月11日至2017年9月26日</w:t>
      </w:r>
      <w:r>
        <w:rPr>
          <w:rFonts w:hint="eastAsia" w:ascii="仿宋" w:hAnsi="仿宋" w:eastAsia="仿宋" w:cs="仿宋"/>
          <w:b w:val="0"/>
          <w:bCs w:val="0"/>
          <w:i w:val="0"/>
          <w:iCs w:val="0"/>
          <w:kern w:val="2"/>
          <w:sz w:val="32"/>
          <w:szCs w:val="32"/>
          <w:lang w:val="en-US" w:eastAsia="zh-CN" w:bidi="ar-SA"/>
        </w:rPr>
        <w:t>对福田区荔园外国语小学西校区装饰防护工程结算进行了审计。审计工作得到了深圳市福田区建筑工务局的支持与配合，审计工作实施进展比较顺利。审计过程中查阅了该单位提供的合同书、竣工验收报告等工程竣工资料。根据有关审计准则，深圳市福田区建筑工务局对其提供的与审计有关的所有材料的真实性、完整性负责，无故意隐瞒或遗漏。审计机关的责任是对其进行审计并出具审计报告。</w:t>
      </w:r>
    </w:p>
    <w:p>
      <w:pPr>
        <w:keepNext w:val="0"/>
        <w:keepLines w:val="0"/>
        <w:widowControl w:val="0"/>
        <w:suppressLineNumbers w:val="0"/>
        <w:spacing w:before="0" w:beforeLines="0" w:beforeAutospacing="0" w:after="0" w:afterLines="0" w:afterAutospacing="0" w:line="520" w:lineRule="exact"/>
        <w:ind w:left="0" w:right="0" w:firstLine="640" w:firstLineChars="200"/>
        <w:jc w:val="both"/>
        <w:rPr>
          <w:rFonts w:hint="eastAsia" w:ascii="黑体" w:hAnsi="仿宋_GB2312" w:eastAsia="黑体" w:cs="Arial"/>
          <w:b w:val="0"/>
          <w:bCs w:val="0"/>
          <w:i w:val="0"/>
          <w:iCs w:val="0"/>
          <w:sz w:val="32"/>
          <w:szCs w:val="28"/>
          <w:lang w:val="en-US"/>
        </w:rPr>
      </w:pPr>
      <w:r>
        <w:rPr>
          <w:rFonts w:hint="eastAsia" w:ascii="黑体" w:hAnsi="仿宋_GB2312" w:eastAsia="黑体" w:cs="Arial"/>
          <w:b w:val="0"/>
          <w:bCs w:val="0"/>
          <w:i w:val="0"/>
          <w:iCs w:val="0"/>
          <w:kern w:val="2"/>
          <w:sz w:val="32"/>
          <w:szCs w:val="28"/>
          <w:lang w:val="en-US" w:eastAsia="zh-CN" w:bidi="ar-SA"/>
        </w:rPr>
        <w:t>一、项目基本情况</w:t>
      </w:r>
    </w:p>
    <w:p>
      <w:pPr>
        <w:keepNext w:val="0"/>
        <w:keepLines w:val="0"/>
        <w:widowControl w:val="0"/>
        <w:suppressLineNumbers w:val="0"/>
        <w:spacing w:before="0" w:beforeLines="0" w:beforeAutospacing="0" w:after="0" w:afterLines="0" w:afterAutospacing="0" w:line="520" w:lineRule="exact"/>
        <w:ind w:left="0" w:right="0" w:firstLine="640" w:firstLineChars="200"/>
        <w:jc w:val="both"/>
        <w:rPr>
          <w:rFonts w:hint="eastAsia" w:ascii="仿宋" w:hAnsi="仿宋" w:eastAsia="仿宋" w:cs="仿宋"/>
          <w:b w:val="0"/>
          <w:bCs w:val="0"/>
          <w:i w:val="0"/>
          <w:iCs w:val="0"/>
          <w:sz w:val="32"/>
          <w:szCs w:val="32"/>
          <w:lang w:val="en-US"/>
        </w:rPr>
      </w:pPr>
      <w:r>
        <w:rPr>
          <w:rFonts w:hint="eastAsia" w:ascii="仿宋" w:hAnsi="仿宋" w:eastAsia="仿宋" w:cs="仿宋"/>
          <w:b w:val="0"/>
          <w:bCs w:val="0"/>
          <w:i w:val="0"/>
          <w:iCs w:val="0"/>
          <w:kern w:val="2"/>
          <w:sz w:val="32"/>
          <w:szCs w:val="32"/>
          <w:lang w:val="en-US" w:eastAsia="zh-CN" w:bidi="ar-SA"/>
        </w:rPr>
        <w:t>福田区荔园外国语小学西校区装饰防护工程依据《福田区教育局关于下达荔园外国语小学西校区开办费的通知》（福教发〔2015〕2号文）批准建设，</w:t>
      </w:r>
      <w:r>
        <w:rPr>
          <w:rFonts w:hint="eastAsia" w:ascii="仿宋_GB2312" w:hAnsi="宋体" w:eastAsia="仿宋_GB2312" w:cs="Arial"/>
          <w:b w:val="0"/>
          <w:bCs w:val="0"/>
          <w:i w:val="0"/>
          <w:iCs w:val="0"/>
          <w:kern w:val="2"/>
          <w:sz w:val="32"/>
          <w:szCs w:val="32"/>
          <w:lang w:val="en-US" w:eastAsia="zh-CN" w:bidi="ar-SA"/>
        </w:rPr>
        <w:t>计划总投资816万元</w:t>
      </w:r>
      <w:r>
        <w:rPr>
          <w:rFonts w:hint="eastAsia" w:ascii="仿宋" w:hAnsi="仿宋" w:eastAsia="仿宋" w:cs="仿宋"/>
          <w:b w:val="0"/>
          <w:bCs w:val="0"/>
          <w:i w:val="0"/>
          <w:iCs w:val="0"/>
          <w:kern w:val="2"/>
          <w:sz w:val="32"/>
          <w:szCs w:val="32"/>
          <w:lang w:val="en-US" w:eastAsia="zh-CN" w:bidi="ar-SA"/>
        </w:rPr>
        <w:t>。建设内容为装饰防护工程：队部室、广播室、舞蹈室、会议室、视听室、不锈钢防护栏加高至1.1米，共1280平方米</w:t>
      </w:r>
      <w:r>
        <w:rPr>
          <w:rFonts w:hint="eastAsia" w:ascii="仿宋" w:hAnsi="仿宋" w:eastAsia="仿宋" w:cs="仿宋"/>
          <w:b w:val="0"/>
          <w:bCs w:val="0"/>
          <w:i w:val="0"/>
          <w:iCs w:val="0"/>
          <w:kern w:val="2"/>
          <w:sz w:val="32"/>
          <w:szCs w:val="28"/>
          <w:lang w:val="en-US" w:eastAsia="zh-CN" w:bidi="ar-SA"/>
        </w:rPr>
        <w:t>。</w:t>
      </w:r>
    </w:p>
    <w:p>
      <w:pPr>
        <w:keepNext w:val="0"/>
        <w:keepLines w:val="0"/>
        <w:widowControl w:val="0"/>
        <w:suppressLineNumbers w:val="0"/>
        <w:spacing w:before="0" w:beforeLines="0" w:beforeAutospacing="0" w:after="0" w:afterLines="0" w:afterAutospacing="0" w:line="520" w:lineRule="exact"/>
        <w:ind w:left="0" w:right="0" w:firstLine="640" w:firstLineChars="200"/>
        <w:jc w:val="both"/>
        <w:rPr>
          <w:rFonts w:hint="eastAsia" w:ascii="仿宋_GB2312" w:hAnsi="仿宋_GB2312" w:eastAsia="仿宋_GB2312" w:cs="仿宋_GB2312"/>
          <w:b w:val="0"/>
          <w:bCs w:val="0"/>
          <w:i w:val="0"/>
          <w:iCs w:val="0"/>
          <w:sz w:val="32"/>
          <w:szCs w:val="28"/>
          <w:lang w:val="en-US"/>
        </w:rPr>
      </w:pPr>
      <w:r>
        <w:rPr>
          <w:rFonts w:hint="eastAsia" w:ascii="仿宋" w:hAnsi="仿宋" w:eastAsia="仿宋" w:cs="仿宋"/>
          <w:b w:val="0"/>
          <w:bCs w:val="0"/>
          <w:i w:val="0"/>
          <w:iCs w:val="0"/>
          <w:kern w:val="2"/>
          <w:sz w:val="32"/>
          <w:szCs w:val="32"/>
          <w:lang w:val="en-US" w:eastAsia="zh-CN" w:bidi="ar-SA"/>
        </w:rPr>
        <w:t>该工程建设单位为深圳市福田区建筑工务局，设计单位为岳阳市建筑设计院，监理单位为深圳市邦迪工程顾问有限公司。</w:t>
      </w:r>
      <w:r>
        <w:rPr>
          <w:rFonts w:hint="eastAsia" w:ascii="仿宋" w:hAnsi="仿宋" w:eastAsia="仿宋" w:cs="仿宋"/>
          <w:b w:val="0"/>
          <w:bCs w:val="0"/>
          <w:i w:val="0"/>
          <w:iCs w:val="0"/>
          <w:kern w:val="2"/>
          <w:sz w:val="32"/>
          <w:szCs w:val="28"/>
          <w:lang w:val="en-US" w:eastAsia="zh-CN" w:bidi="ar-SA"/>
        </w:rPr>
        <w:t>2015年6月18日</w:t>
      </w:r>
      <w:r>
        <w:rPr>
          <w:rFonts w:hint="eastAsia" w:ascii="仿宋" w:hAnsi="仿宋" w:eastAsia="仿宋" w:cs="仿宋"/>
          <w:b w:val="0"/>
          <w:bCs w:val="0"/>
          <w:i w:val="0"/>
          <w:iCs w:val="0"/>
          <w:kern w:val="2"/>
          <w:sz w:val="32"/>
          <w:szCs w:val="32"/>
          <w:lang w:val="en-US" w:eastAsia="zh-CN" w:bidi="ar-SA"/>
        </w:rPr>
        <w:t>，该工程经深圳市福田区政府采购中心采用公开招标的方式，确定</w:t>
      </w:r>
      <w:r>
        <w:rPr>
          <w:rFonts w:hint="eastAsia" w:ascii="仿宋" w:hAnsi="仿宋" w:eastAsia="仿宋" w:cs="仿宋"/>
          <w:b w:val="0"/>
          <w:bCs w:val="0"/>
          <w:i w:val="0"/>
          <w:iCs w:val="0"/>
          <w:kern w:val="2"/>
          <w:sz w:val="32"/>
          <w:szCs w:val="28"/>
          <w:lang w:val="en-US" w:eastAsia="zh-CN" w:bidi="ar-SA"/>
        </w:rPr>
        <w:t>深圳市中科建设集团有限公司为</w:t>
      </w:r>
      <w:r>
        <w:rPr>
          <w:rFonts w:hint="eastAsia" w:ascii="仿宋_GB2312" w:hAnsi="宋体" w:eastAsia="仿宋_GB2312" w:cs="Arial"/>
          <w:b w:val="0"/>
          <w:bCs w:val="0"/>
          <w:i w:val="0"/>
          <w:iCs w:val="0"/>
          <w:kern w:val="2"/>
          <w:sz w:val="32"/>
          <w:szCs w:val="32"/>
          <w:lang w:val="en-US" w:eastAsia="zh-CN" w:bidi="ar-SA"/>
        </w:rPr>
        <w:t>该工程的中标施工 单位</w:t>
      </w:r>
      <w:r>
        <w:rPr>
          <w:rFonts w:hint="eastAsia" w:ascii="仿宋" w:hAnsi="仿宋" w:eastAsia="仿宋" w:cs="仿宋"/>
          <w:b w:val="0"/>
          <w:bCs w:val="0"/>
          <w:i w:val="0"/>
          <w:iCs w:val="0"/>
          <w:kern w:val="2"/>
          <w:sz w:val="32"/>
          <w:szCs w:val="32"/>
          <w:lang w:val="en-US" w:eastAsia="zh-CN" w:bidi="ar-SA"/>
        </w:rPr>
        <w:t>，</w:t>
      </w:r>
      <w:r>
        <w:rPr>
          <w:rFonts w:hint="eastAsia" w:ascii="仿宋_GB2312" w:hAnsi="宋体" w:eastAsia="仿宋_GB2312" w:cs="Arial"/>
          <w:b w:val="0"/>
          <w:bCs w:val="0"/>
          <w:i w:val="0"/>
          <w:iCs w:val="0"/>
          <w:kern w:val="2"/>
          <w:sz w:val="32"/>
          <w:szCs w:val="32"/>
          <w:lang w:val="en-US" w:eastAsia="zh-CN" w:bidi="ar-SA"/>
        </w:rPr>
        <w:t>中标价(即合同价)</w:t>
      </w:r>
      <w:r>
        <w:rPr>
          <w:rFonts w:hint="eastAsia" w:ascii="仿宋" w:hAnsi="仿宋" w:eastAsia="仿宋" w:cs="仿宋"/>
          <w:b w:val="0"/>
          <w:bCs w:val="0"/>
          <w:i w:val="0"/>
          <w:iCs w:val="0"/>
          <w:kern w:val="2"/>
          <w:sz w:val="32"/>
          <w:szCs w:val="28"/>
          <w:lang w:val="en-US" w:eastAsia="zh-CN" w:bidi="ar-SA"/>
        </w:rPr>
        <w:t>1,401,418.15</w:t>
      </w:r>
      <w:r>
        <w:rPr>
          <w:rFonts w:hint="eastAsia" w:ascii="仿宋" w:hAnsi="仿宋" w:eastAsia="仿宋" w:cs="仿宋"/>
          <w:b w:val="0"/>
          <w:bCs w:val="0"/>
          <w:i w:val="0"/>
          <w:iCs w:val="0"/>
          <w:kern w:val="2"/>
          <w:sz w:val="32"/>
          <w:szCs w:val="32"/>
          <w:lang w:val="en-US" w:eastAsia="zh-CN" w:bidi="ar-SA"/>
        </w:rPr>
        <w:t>元。本工程于2015年7月13日开工，</w:t>
      </w:r>
      <w:r>
        <w:rPr>
          <w:rFonts w:hint="eastAsia" w:ascii="仿宋" w:hAnsi="仿宋" w:eastAsia="仿宋" w:cs="仿宋"/>
          <w:b w:val="0"/>
          <w:bCs w:val="0"/>
          <w:i w:val="0"/>
          <w:iCs w:val="0"/>
          <w:kern w:val="2"/>
          <w:sz w:val="32"/>
          <w:szCs w:val="28"/>
          <w:lang w:val="en-US" w:eastAsia="zh-CN" w:bidi="ar-SA"/>
        </w:rPr>
        <w:t>2015年8月24日</w:t>
      </w:r>
      <w:r>
        <w:rPr>
          <w:rFonts w:hint="eastAsia" w:ascii="仿宋" w:hAnsi="仿宋" w:eastAsia="仿宋" w:cs="仿宋"/>
          <w:b w:val="0"/>
          <w:bCs w:val="0"/>
          <w:i w:val="0"/>
          <w:iCs w:val="0"/>
          <w:kern w:val="2"/>
          <w:sz w:val="32"/>
          <w:szCs w:val="32"/>
          <w:lang w:val="en-US" w:eastAsia="zh-CN" w:bidi="ar-SA"/>
        </w:rPr>
        <w:t>通过竣工验收。</w:t>
      </w:r>
    </w:p>
    <w:p>
      <w:pPr>
        <w:keepNext w:val="0"/>
        <w:keepLines w:val="0"/>
        <w:widowControl w:val="0"/>
        <w:suppressLineNumbers w:val="0"/>
        <w:spacing w:before="0" w:beforeLines="0" w:beforeAutospacing="0" w:after="0" w:afterLines="0" w:afterAutospacing="0" w:line="520" w:lineRule="exact"/>
        <w:ind w:left="0" w:right="0" w:firstLine="640" w:firstLineChars="200"/>
        <w:jc w:val="both"/>
        <w:rPr>
          <w:rFonts w:hint="eastAsia" w:ascii="黑体" w:hAnsi="仿宋_GB2312" w:eastAsia="黑体" w:cs="Arial"/>
          <w:b w:val="0"/>
          <w:bCs w:val="0"/>
          <w:i w:val="0"/>
          <w:iCs w:val="0"/>
          <w:sz w:val="32"/>
          <w:szCs w:val="28"/>
          <w:lang w:val="en-US"/>
        </w:rPr>
      </w:pPr>
      <w:r>
        <w:rPr>
          <w:rFonts w:hint="eastAsia" w:ascii="黑体" w:hAnsi="仿宋_GB2312" w:eastAsia="黑体" w:cs="Arial"/>
          <w:b w:val="0"/>
          <w:bCs w:val="0"/>
          <w:i w:val="0"/>
          <w:iCs w:val="0"/>
          <w:kern w:val="2"/>
          <w:sz w:val="32"/>
          <w:szCs w:val="28"/>
          <w:lang w:val="en-US" w:eastAsia="zh-CN" w:bidi="ar-SA"/>
        </w:rPr>
        <w:t>二、审计结果及审计说明</w:t>
      </w:r>
    </w:p>
    <w:p>
      <w:pPr>
        <w:keepNext w:val="0"/>
        <w:keepLines w:val="0"/>
        <w:widowControl w:val="0"/>
        <w:suppressLineNumbers w:val="0"/>
        <w:spacing w:before="0" w:beforeLines="0" w:beforeAutospacing="0" w:after="0" w:afterLines="0" w:afterAutospacing="0" w:line="520" w:lineRule="exact"/>
        <w:ind w:left="0" w:right="0" w:firstLine="640" w:firstLineChars="200"/>
        <w:jc w:val="both"/>
        <w:rPr>
          <w:rFonts w:hint="eastAsia" w:ascii="楷体_GB2312" w:hAnsi="仿宋_GB2312" w:eastAsia="楷体_GB2312" w:cs="楷体_GB2312"/>
          <w:b w:val="0"/>
          <w:bCs w:val="0"/>
          <w:i w:val="0"/>
          <w:iCs w:val="0"/>
          <w:sz w:val="32"/>
          <w:szCs w:val="28"/>
          <w:lang w:val="en-US"/>
        </w:rPr>
      </w:pPr>
      <w:r>
        <w:rPr>
          <w:rFonts w:hint="eastAsia" w:ascii="楷体_GB2312" w:hAnsi="仿宋_GB2312" w:eastAsia="楷体_GB2312" w:cs="楷体_GB2312"/>
          <w:b w:val="0"/>
          <w:bCs w:val="0"/>
          <w:i w:val="0"/>
          <w:iCs w:val="0"/>
          <w:kern w:val="2"/>
          <w:sz w:val="32"/>
          <w:szCs w:val="28"/>
          <w:lang w:val="en-US" w:eastAsia="zh-CN" w:bidi="ar-SA"/>
        </w:rPr>
        <w:t>（一）审计结果</w:t>
      </w:r>
    </w:p>
    <w:p>
      <w:pPr>
        <w:keepNext w:val="0"/>
        <w:keepLines w:val="0"/>
        <w:widowControl w:val="0"/>
        <w:suppressLineNumbers w:val="0"/>
        <w:spacing w:before="0" w:beforeLines="0" w:beforeAutospacing="0" w:after="0" w:afterLines="0" w:afterAutospacing="0" w:line="520" w:lineRule="exact"/>
        <w:ind w:left="0" w:right="0" w:firstLine="640" w:firstLineChars="200"/>
        <w:jc w:val="both"/>
        <w:rPr>
          <w:rFonts w:hint="eastAsia" w:ascii="仿宋" w:hAnsi="仿宋" w:eastAsia="仿宋" w:cs="仿宋"/>
          <w:b w:val="0"/>
          <w:bCs w:val="0"/>
          <w:i w:val="0"/>
          <w:iCs w:val="0"/>
          <w:sz w:val="32"/>
          <w:szCs w:val="32"/>
          <w:lang w:val="en-US"/>
        </w:rPr>
      </w:pPr>
      <w:r>
        <w:rPr>
          <w:rFonts w:hint="eastAsia" w:ascii="仿宋" w:hAnsi="仿宋" w:eastAsia="仿宋" w:cs="仿宋"/>
          <w:b w:val="0"/>
          <w:bCs w:val="0"/>
          <w:i w:val="0"/>
          <w:iCs w:val="0"/>
          <w:kern w:val="2"/>
          <w:sz w:val="32"/>
          <w:szCs w:val="32"/>
          <w:lang w:val="en-US" w:eastAsia="zh-CN" w:bidi="ar-SA"/>
        </w:rPr>
        <w:t>福田区荔园外国语小学西校区装饰防护工程项目送审造价为1,437,674.92元，经审计，审定结算造价为1,265,861.73元，审减171,813.19元，核减率为11.95%。审定价不含设计费和监理费。</w:t>
      </w:r>
    </w:p>
    <w:p>
      <w:pPr>
        <w:keepNext w:val="0"/>
        <w:keepLines w:val="0"/>
        <w:widowControl w:val="0"/>
        <w:suppressLineNumbers w:val="0"/>
        <w:spacing w:before="0" w:beforeLines="0" w:beforeAutospacing="0" w:after="0" w:afterLines="0" w:afterAutospacing="0" w:line="520" w:lineRule="exact"/>
        <w:ind w:left="0" w:right="0" w:firstLine="640" w:firstLineChars="200"/>
        <w:jc w:val="both"/>
        <w:rPr>
          <w:rFonts w:hint="eastAsia" w:ascii="楷体_GB2312" w:hAnsi="仿宋_GB2312" w:eastAsia="楷体_GB2312" w:cs="楷体_GB2312"/>
          <w:b w:val="0"/>
          <w:bCs w:val="0"/>
          <w:i w:val="0"/>
          <w:iCs w:val="0"/>
          <w:sz w:val="32"/>
          <w:szCs w:val="28"/>
          <w:lang w:val="en-US"/>
        </w:rPr>
      </w:pPr>
      <w:r>
        <w:rPr>
          <w:rFonts w:hint="eastAsia" w:ascii="楷体_GB2312" w:hAnsi="仿宋_GB2312" w:eastAsia="楷体_GB2312" w:cs="楷体_GB2312"/>
          <w:b w:val="0"/>
          <w:bCs w:val="0"/>
          <w:i w:val="0"/>
          <w:iCs w:val="0"/>
          <w:kern w:val="2"/>
          <w:sz w:val="32"/>
          <w:szCs w:val="28"/>
          <w:lang w:val="en-US" w:eastAsia="zh-CN" w:bidi="ar-SA"/>
        </w:rPr>
        <w:t>（二）审计说明</w:t>
      </w:r>
    </w:p>
    <w:p>
      <w:pPr>
        <w:keepNext w:val="0"/>
        <w:keepLines w:val="0"/>
        <w:widowControl w:val="0"/>
        <w:suppressLineNumbers w:val="0"/>
        <w:spacing w:before="0" w:beforeLines="0" w:beforeAutospacing="0" w:after="0" w:afterLines="0" w:afterAutospacing="0" w:line="520" w:lineRule="exact"/>
        <w:ind w:left="0" w:right="0" w:firstLine="640" w:firstLineChars="200"/>
        <w:jc w:val="both"/>
        <w:rPr>
          <w:rFonts w:hint="eastAsia" w:ascii="仿宋" w:hAnsi="仿宋" w:eastAsia="仿宋" w:cs="仿宋"/>
          <w:b w:val="0"/>
          <w:bCs w:val="0"/>
          <w:i w:val="0"/>
          <w:iCs w:val="0"/>
          <w:sz w:val="32"/>
          <w:szCs w:val="32"/>
          <w:lang w:val="en-US"/>
        </w:rPr>
      </w:pPr>
      <w:r>
        <w:rPr>
          <w:rFonts w:hint="eastAsia" w:ascii="仿宋" w:hAnsi="仿宋" w:eastAsia="仿宋" w:cs="仿宋"/>
          <w:b w:val="0"/>
          <w:bCs w:val="0"/>
          <w:i w:val="0"/>
          <w:iCs w:val="0"/>
          <w:kern w:val="2"/>
          <w:sz w:val="32"/>
          <w:szCs w:val="32"/>
          <w:lang w:val="en-US" w:eastAsia="zh-CN" w:bidi="ar-SA"/>
        </w:rPr>
        <w:t>1.</w:t>
      </w:r>
      <w:r>
        <w:rPr>
          <w:rFonts w:hint="eastAsia" w:ascii="仿宋_GB2312" w:hAnsi="宋体" w:eastAsia="仿宋_GB2312" w:cs="Arial"/>
          <w:b w:val="0"/>
          <w:bCs w:val="0"/>
          <w:i w:val="0"/>
          <w:iCs w:val="0"/>
          <w:kern w:val="2"/>
          <w:sz w:val="32"/>
          <w:szCs w:val="32"/>
          <w:lang w:val="en-US" w:eastAsia="zh-CN" w:bidi="ar-SA"/>
        </w:rPr>
        <w:t>本工程采用固定单价合同，单价为造价咨询公司编制预算单价下浮10%后的金额，其中安全文明措施费、暂列金额不下浮。对于设计变更部分没有适用或类似于变更工程的价格的，首先按《建设工程工程量清单计价规范》及深圳市的补充规定，以施工期间《深圳市建设工程价格信息》公布的材料、设备单价计算出该项目的综合单价，然后按10%下浮比例对该综合单价进行下浮调整后，确定该项目单价；经发包人询价确定的材料、设备单价不下浮。发包人询价及变更最终以审计部门的审定价为准。</w:t>
      </w:r>
    </w:p>
    <w:p>
      <w:pPr>
        <w:keepNext w:val="0"/>
        <w:keepLines w:val="0"/>
        <w:widowControl w:val="0"/>
        <w:suppressLineNumbers w:val="0"/>
        <w:spacing w:before="0" w:beforeLines="0" w:beforeAutospacing="0" w:after="0" w:afterLines="0" w:afterAutospacing="0" w:line="520" w:lineRule="exact"/>
        <w:ind w:left="0" w:right="0" w:firstLine="640" w:firstLineChars="200"/>
        <w:jc w:val="both"/>
        <w:rPr>
          <w:rFonts w:hint="eastAsia" w:ascii="仿宋" w:hAnsi="仿宋" w:eastAsia="仿宋" w:cs="仿宋"/>
          <w:b w:val="0"/>
          <w:bCs w:val="0"/>
          <w:i w:val="0"/>
          <w:iCs w:val="0"/>
          <w:sz w:val="32"/>
          <w:szCs w:val="32"/>
          <w:lang w:val="en-US"/>
        </w:rPr>
      </w:pPr>
      <w:r>
        <w:rPr>
          <w:rFonts w:hint="eastAsia" w:ascii="仿宋_GB2312" w:hAnsi="宋体" w:eastAsia="仿宋_GB2312" w:cs="Arial"/>
          <w:b w:val="0"/>
          <w:bCs w:val="0"/>
          <w:i w:val="0"/>
          <w:iCs w:val="0"/>
          <w:kern w:val="2"/>
          <w:sz w:val="32"/>
          <w:szCs w:val="32"/>
          <w:lang w:val="en-US" w:eastAsia="zh-CN" w:bidi="ar-SA"/>
        </w:rPr>
        <w:t>2.</w:t>
      </w:r>
      <w:r>
        <w:rPr>
          <w:rFonts w:hint="eastAsia" w:ascii="仿宋" w:hAnsi="仿宋" w:eastAsia="仿宋" w:cs="仿宋"/>
          <w:b w:val="0"/>
          <w:bCs w:val="0"/>
          <w:i w:val="0"/>
          <w:iCs w:val="0"/>
          <w:kern w:val="2"/>
          <w:sz w:val="32"/>
          <w:szCs w:val="32"/>
          <w:lang w:val="en-US" w:eastAsia="zh-CN" w:bidi="ar-SA"/>
        </w:rPr>
        <w:t xml:space="preserve">根据合同条款第四部分第3条约定，合同价中的项目措施费为包干费用，结算不作调整。 </w:t>
      </w:r>
    </w:p>
    <w:p>
      <w:pPr>
        <w:keepNext w:val="0"/>
        <w:keepLines w:val="0"/>
        <w:widowControl w:val="0"/>
        <w:suppressLineNumbers w:val="0"/>
        <w:spacing w:before="0" w:beforeLines="0" w:beforeAutospacing="0" w:after="0" w:afterLines="0" w:afterAutospacing="0" w:line="520" w:lineRule="exact"/>
        <w:ind w:left="0" w:right="0" w:firstLine="640" w:firstLineChars="200"/>
        <w:jc w:val="both"/>
        <w:rPr>
          <w:rFonts w:hint="eastAsia" w:ascii="楷体_GB2312" w:hAnsi="仿宋_GB2312" w:eastAsia="楷体_GB2312" w:cs="楷体_GB2312"/>
          <w:b w:val="0"/>
          <w:bCs w:val="0"/>
          <w:i w:val="0"/>
          <w:iCs w:val="0"/>
          <w:sz w:val="32"/>
          <w:szCs w:val="28"/>
          <w:lang w:val="en-US"/>
        </w:rPr>
      </w:pPr>
      <w:r>
        <w:rPr>
          <w:rFonts w:hint="eastAsia" w:ascii="楷体_GB2312" w:hAnsi="仿宋_GB2312" w:eastAsia="楷体_GB2312" w:cs="楷体_GB2312"/>
          <w:b w:val="0"/>
          <w:bCs w:val="0"/>
          <w:i w:val="0"/>
          <w:iCs w:val="0"/>
          <w:kern w:val="2"/>
          <w:sz w:val="32"/>
          <w:szCs w:val="28"/>
          <w:lang w:val="en-US" w:eastAsia="zh-CN" w:bidi="ar-SA"/>
        </w:rPr>
        <w:t>（三）项目主要审减（增）原因</w:t>
      </w:r>
    </w:p>
    <w:p>
      <w:pPr>
        <w:keepNext w:val="0"/>
        <w:keepLines w:val="0"/>
        <w:widowControl w:val="0"/>
        <w:numPr>
          <w:ilvl w:val="0"/>
          <w:numId w:val="1"/>
        </w:numPr>
        <w:suppressLineNumbers w:val="0"/>
        <w:spacing w:before="0" w:beforeLines="0" w:beforeAutospacing="0" w:after="0" w:afterLines="0" w:afterAutospacing="0" w:line="520" w:lineRule="exact"/>
        <w:ind w:left="0" w:right="0" w:firstLine="640" w:firstLineChars="200"/>
        <w:jc w:val="both"/>
        <w:rPr>
          <w:rFonts w:hint="eastAsia" w:ascii="仿宋" w:hAnsi="仿宋" w:eastAsia="仿宋" w:cs="仿宋"/>
          <w:b w:val="0"/>
          <w:bCs w:val="0"/>
          <w:i w:val="0"/>
          <w:iCs w:val="0"/>
          <w:sz w:val="32"/>
          <w:szCs w:val="32"/>
          <w:lang w:val="en-US"/>
        </w:rPr>
      </w:pPr>
      <w:r>
        <w:rPr>
          <w:rFonts w:hint="eastAsia" w:ascii="仿宋" w:hAnsi="仿宋" w:eastAsia="仿宋" w:cs="仿宋"/>
          <w:b w:val="0"/>
          <w:bCs w:val="0"/>
          <w:i w:val="0"/>
          <w:iCs w:val="0"/>
          <w:kern w:val="2"/>
          <w:sz w:val="32"/>
          <w:szCs w:val="32"/>
          <w:lang w:val="en-US" w:eastAsia="zh-CN" w:bidi="ar-SA"/>
        </w:rPr>
        <w:t xml:space="preserve">楼地面、墙柱面与天棚因工程量调整，共核减14.3万元；                                                                                                                                                                                                                                                                                                                                                                                                                                                                                                                                                                                                                                                                                                                                                                                                                                                                                           </w:t>
      </w:r>
    </w:p>
    <w:p>
      <w:pPr>
        <w:keepNext w:val="0"/>
        <w:keepLines w:val="0"/>
        <w:widowControl w:val="0"/>
        <w:numPr>
          <w:ilvl w:val="0"/>
          <w:numId w:val="1"/>
        </w:numPr>
        <w:suppressLineNumbers w:val="0"/>
        <w:spacing w:before="0" w:beforeLines="0" w:beforeAutospacing="0" w:after="0" w:afterLines="0" w:afterAutospacing="0" w:line="520" w:lineRule="exact"/>
        <w:ind w:left="0" w:right="0" w:firstLine="640" w:firstLineChars="200"/>
        <w:jc w:val="both"/>
        <w:rPr>
          <w:rFonts w:hint="eastAsia" w:ascii="仿宋" w:hAnsi="仿宋" w:eastAsia="仿宋" w:cs="仿宋"/>
          <w:b w:val="0"/>
          <w:bCs w:val="0"/>
          <w:i w:val="0"/>
          <w:iCs w:val="0"/>
          <w:sz w:val="32"/>
          <w:szCs w:val="32"/>
          <w:lang w:val="en-US"/>
        </w:rPr>
      </w:pPr>
      <w:r>
        <w:rPr>
          <w:rFonts w:hint="eastAsia" w:ascii="仿宋" w:hAnsi="仿宋" w:eastAsia="仿宋" w:cs="仿宋"/>
          <w:b w:val="0"/>
          <w:bCs w:val="0"/>
          <w:i w:val="0"/>
          <w:iCs w:val="0"/>
          <w:kern w:val="2"/>
          <w:sz w:val="32"/>
          <w:szCs w:val="32"/>
          <w:lang w:val="en-US" w:eastAsia="zh-CN" w:bidi="ar-SA"/>
        </w:rPr>
        <w:t>安装部分因灯盘、电线等工程量调整，共核减2.4万元；</w:t>
      </w:r>
    </w:p>
    <w:p>
      <w:pPr>
        <w:keepNext w:val="0"/>
        <w:keepLines w:val="0"/>
        <w:widowControl w:val="0"/>
        <w:suppressLineNumbers w:val="0"/>
        <w:spacing w:before="0" w:beforeLines="0" w:beforeAutospacing="0" w:after="0" w:afterLines="0" w:afterAutospacing="0" w:line="520" w:lineRule="exact"/>
        <w:ind w:left="0" w:right="0"/>
        <w:jc w:val="both"/>
        <w:rPr>
          <w:rFonts w:hint="eastAsia" w:ascii="仿宋" w:hAnsi="仿宋" w:eastAsia="仿宋" w:cs="仿宋"/>
          <w:b w:val="0"/>
          <w:bCs w:val="0"/>
          <w:i w:val="0"/>
          <w:iCs w:val="0"/>
          <w:sz w:val="32"/>
          <w:szCs w:val="32"/>
          <w:lang w:val="en-US"/>
        </w:rPr>
      </w:pPr>
      <w:r>
        <w:rPr>
          <w:rFonts w:hint="eastAsia" w:ascii="仿宋" w:hAnsi="仿宋" w:eastAsia="仿宋" w:cs="仿宋"/>
          <w:b w:val="0"/>
          <w:bCs w:val="0"/>
          <w:i w:val="0"/>
          <w:iCs w:val="0"/>
          <w:kern w:val="2"/>
          <w:sz w:val="32"/>
          <w:szCs w:val="32"/>
          <w:lang w:val="en-US" w:eastAsia="zh-CN" w:bidi="ar-SA"/>
        </w:rPr>
        <w:t xml:space="preserve">    3.其他零星项目及规费、税金等核减0.4万元。</w:t>
      </w:r>
    </w:p>
    <w:p>
      <w:pPr>
        <w:keepNext w:val="0"/>
        <w:keepLines w:val="0"/>
        <w:widowControl w:val="0"/>
        <w:suppressLineNumbers w:val="0"/>
        <w:spacing w:before="0" w:beforeLines="0" w:beforeAutospacing="0" w:after="0" w:afterLines="0" w:afterAutospacing="0" w:line="520" w:lineRule="exact"/>
        <w:ind w:left="0" w:right="0" w:firstLine="640" w:firstLineChars="200"/>
        <w:jc w:val="both"/>
        <w:outlineLvl w:val="0"/>
        <w:rPr>
          <w:rFonts w:hint="eastAsia" w:ascii="黑体" w:hAnsi="仿宋_GB2312" w:eastAsia="黑体" w:cs="Arial"/>
          <w:b w:val="0"/>
          <w:bCs w:val="0"/>
          <w:i w:val="0"/>
          <w:iCs w:val="0"/>
          <w:sz w:val="32"/>
          <w:szCs w:val="28"/>
          <w:lang w:val="en-US"/>
        </w:rPr>
      </w:pPr>
      <w:r>
        <w:rPr>
          <w:rFonts w:hint="eastAsia" w:ascii="黑体" w:hAnsi="仿宋_GB2312" w:eastAsia="黑体" w:cs="Arial"/>
          <w:b w:val="0"/>
          <w:bCs w:val="0"/>
          <w:i w:val="0"/>
          <w:iCs w:val="0"/>
          <w:kern w:val="2"/>
          <w:sz w:val="32"/>
          <w:szCs w:val="28"/>
          <w:lang w:val="en-US" w:eastAsia="zh-CN" w:bidi="ar-SA"/>
        </w:rPr>
        <w:t>三、审计评价</w:t>
      </w:r>
    </w:p>
    <w:p>
      <w:pPr>
        <w:keepNext w:val="0"/>
        <w:keepLines w:val="0"/>
        <w:widowControl w:val="0"/>
        <w:suppressLineNumbers w:val="0"/>
        <w:spacing w:before="0" w:beforeLines="0" w:beforeAutospacing="0" w:after="0" w:afterLines="0" w:afterAutospacing="0" w:line="520" w:lineRule="exact"/>
        <w:ind w:left="0" w:right="0" w:firstLine="640" w:firstLineChars="200"/>
        <w:jc w:val="both"/>
        <w:rPr>
          <w:rFonts w:hint="eastAsia" w:ascii="仿宋" w:hAnsi="仿宋" w:eastAsia="仿宋" w:cs="仿宋"/>
          <w:b w:val="0"/>
          <w:bCs w:val="0"/>
          <w:i w:val="0"/>
          <w:iCs w:val="0"/>
          <w:sz w:val="32"/>
          <w:szCs w:val="32"/>
          <w:lang w:val="en-US"/>
        </w:rPr>
      </w:pPr>
      <w:r>
        <w:rPr>
          <w:rFonts w:hint="eastAsia" w:ascii="仿宋" w:hAnsi="仿宋" w:eastAsia="仿宋" w:cs="仿宋"/>
          <w:b w:val="0"/>
          <w:bCs w:val="0"/>
          <w:i w:val="0"/>
          <w:iCs w:val="0"/>
          <w:kern w:val="2"/>
          <w:sz w:val="32"/>
          <w:szCs w:val="32"/>
          <w:lang w:val="en-US" w:eastAsia="zh-CN" w:bidi="ar-SA"/>
        </w:rPr>
        <w:t>本工程在执行基本建设程序方面，基本上遵循了基本建设程序；在招投标管理方面，基本上遵循了招投标管理程序；在投资控制方面，严格执行政府投资计划，未超投资建设；在工期控制方面，不存在超工期的问题；在报送结算审计方面，未按规定及时报送工程竣工决算审计。</w:t>
      </w:r>
    </w:p>
    <w:p>
      <w:pPr>
        <w:keepNext w:val="0"/>
        <w:keepLines w:val="0"/>
        <w:widowControl w:val="0"/>
        <w:numPr>
          <w:ilvl w:val="0"/>
          <w:numId w:val="2"/>
        </w:numPr>
        <w:suppressLineNumbers w:val="0"/>
        <w:spacing w:before="0" w:beforeLines="0" w:beforeAutospacing="0" w:after="0" w:afterLines="0" w:afterAutospacing="0" w:line="520" w:lineRule="exact"/>
        <w:ind w:left="0" w:right="0" w:firstLine="640" w:firstLineChars="200"/>
        <w:jc w:val="both"/>
        <w:rPr>
          <w:rFonts w:hint="eastAsia" w:ascii="黑体" w:hAnsi="仿宋_GB2312" w:eastAsia="黑体" w:cs="Arial"/>
          <w:b w:val="0"/>
          <w:bCs w:val="0"/>
          <w:i w:val="0"/>
          <w:iCs w:val="0"/>
          <w:sz w:val="32"/>
          <w:szCs w:val="28"/>
          <w:lang w:val="en-US"/>
        </w:rPr>
      </w:pPr>
      <w:r>
        <w:rPr>
          <w:rFonts w:hint="eastAsia" w:ascii="黑体" w:hAnsi="仿宋_GB2312" w:eastAsia="黑体" w:cs="Arial"/>
          <w:b w:val="0"/>
          <w:bCs w:val="0"/>
          <w:i w:val="0"/>
          <w:iCs w:val="0"/>
          <w:kern w:val="2"/>
          <w:sz w:val="32"/>
          <w:szCs w:val="28"/>
          <w:lang w:val="en-US" w:eastAsia="zh-CN" w:bidi="ar-SA"/>
        </w:rPr>
        <w:t>审计发现的问题</w:t>
      </w:r>
    </w:p>
    <w:p>
      <w:pPr>
        <w:keepNext w:val="0"/>
        <w:keepLines w:val="0"/>
        <w:widowControl w:val="0"/>
        <w:suppressLineNumbers w:val="0"/>
        <w:spacing w:before="0" w:beforeLines="0" w:beforeAutospacing="0" w:after="0" w:afterLines="0" w:afterAutospacing="0" w:line="520" w:lineRule="exact"/>
        <w:ind w:left="0" w:right="0" w:firstLine="640" w:firstLineChars="200"/>
        <w:jc w:val="both"/>
        <w:rPr>
          <w:rFonts w:hint="eastAsia" w:ascii="楷体" w:hAnsi="楷体" w:eastAsia="楷体" w:cs="Arial"/>
          <w:b w:val="0"/>
          <w:bCs w:val="0"/>
          <w:i w:val="0"/>
          <w:iCs w:val="0"/>
          <w:sz w:val="32"/>
          <w:szCs w:val="32"/>
          <w:lang w:val="en-US"/>
        </w:rPr>
      </w:pPr>
      <w:r>
        <w:rPr>
          <w:rFonts w:hint="eastAsia" w:ascii="楷体" w:hAnsi="楷体" w:eastAsia="楷体" w:cs="Arial"/>
          <w:b w:val="0"/>
          <w:bCs w:val="0"/>
          <w:i w:val="0"/>
          <w:iCs w:val="0"/>
          <w:kern w:val="2"/>
          <w:sz w:val="32"/>
          <w:szCs w:val="32"/>
          <w:lang w:val="en-US" w:eastAsia="zh-CN" w:bidi="ar-SA"/>
        </w:rPr>
        <w:t>未按规定报送结(决)算审计</w:t>
      </w:r>
    </w:p>
    <w:p>
      <w:pPr>
        <w:keepNext w:val="0"/>
        <w:keepLines w:val="0"/>
        <w:widowControl w:val="0"/>
        <w:suppressLineNumbers w:val="0"/>
        <w:spacing w:before="0" w:beforeLines="0" w:beforeAutospacing="0" w:after="0" w:afterLines="0" w:afterAutospacing="0" w:line="520" w:lineRule="exact"/>
        <w:ind w:left="0" w:right="0" w:firstLine="640" w:firstLineChars="200"/>
        <w:jc w:val="both"/>
        <w:rPr>
          <w:rFonts w:hint="eastAsia" w:ascii="仿宋_GB2312" w:hAnsi="宋体" w:eastAsia="仿宋_GB2312" w:cs="Arial"/>
          <w:b w:val="0"/>
          <w:bCs w:val="0"/>
          <w:i w:val="0"/>
          <w:iCs w:val="0"/>
          <w:sz w:val="32"/>
          <w:szCs w:val="32"/>
          <w:lang w:val="en-US"/>
        </w:rPr>
      </w:pPr>
      <w:r>
        <w:rPr>
          <w:rFonts w:hint="eastAsia" w:ascii="仿宋" w:hAnsi="仿宋" w:eastAsia="仿宋" w:cs="仿宋"/>
          <w:b w:val="0"/>
          <w:bCs w:val="0"/>
          <w:i w:val="0"/>
          <w:iCs w:val="0"/>
          <w:kern w:val="2"/>
          <w:sz w:val="32"/>
          <w:szCs w:val="32"/>
          <w:lang w:val="en-US" w:eastAsia="zh-CN" w:bidi="ar-SA"/>
        </w:rPr>
        <w:t>本项目</w:t>
      </w:r>
      <w:r>
        <w:rPr>
          <w:rFonts w:hint="eastAsia" w:ascii="仿宋" w:hAnsi="仿宋" w:eastAsia="仿宋" w:cs="仿宋"/>
          <w:b w:val="0"/>
          <w:bCs w:val="0"/>
          <w:i w:val="0"/>
          <w:iCs w:val="0"/>
          <w:kern w:val="2"/>
          <w:sz w:val="32"/>
          <w:szCs w:val="28"/>
          <w:lang w:val="en-US" w:eastAsia="zh-CN" w:bidi="ar-SA"/>
        </w:rPr>
        <w:t>2015年8月24日</w:t>
      </w:r>
      <w:r>
        <w:rPr>
          <w:rFonts w:hint="eastAsia" w:ascii="仿宋" w:hAnsi="仿宋" w:eastAsia="仿宋" w:cs="仿宋"/>
          <w:b w:val="0"/>
          <w:bCs w:val="0"/>
          <w:i w:val="0"/>
          <w:iCs w:val="0"/>
          <w:kern w:val="2"/>
          <w:sz w:val="32"/>
          <w:szCs w:val="32"/>
          <w:lang w:val="en-US" w:eastAsia="zh-CN" w:bidi="ar-SA"/>
        </w:rPr>
        <w:t>通过竣工验收，但建设单位直到2017年6月13日才将该项目结算资料报送我局进行结算审计。这种做法，不符合《深圳经济特区政府投资项目审计监督条例》第二十八条“建设、施工等与项目建设相关的单位，应当在项目完成竣工验收之日起九十日内，向审计机关提交相关资料进行项目竣工决算审计”的规定。</w:t>
      </w:r>
    </w:p>
    <w:p>
      <w:pPr>
        <w:keepNext w:val="0"/>
        <w:keepLines w:val="0"/>
        <w:widowControl w:val="0"/>
        <w:suppressLineNumbers w:val="0"/>
        <w:spacing w:before="0" w:beforeLines="0" w:beforeAutospacing="0" w:after="0" w:afterLines="0" w:afterAutospacing="0" w:line="520" w:lineRule="exact"/>
        <w:ind w:left="0" w:right="0" w:firstLine="640" w:firstLineChars="200"/>
        <w:jc w:val="both"/>
        <w:rPr>
          <w:rFonts w:hint="eastAsia" w:ascii="仿宋" w:hAnsi="仿宋" w:eastAsia="仿宋" w:cs="仿宋"/>
          <w:b w:val="0"/>
          <w:bCs w:val="0"/>
          <w:i w:val="0"/>
          <w:iCs w:val="0"/>
          <w:sz w:val="32"/>
          <w:szCs w:val="32"/>
          <w:lang w:val="en-US"/>
        </w:rPr>
      </w:pPr>
      <w:r>
        <w:rPr>
          <w:rFonts w:hint="eastAsia" w:ascii="仿宋" w:hAnsi="仿宋" w:eastAsia="仿宋" w:cs="仿宋"/>
          <w:b w:val="0"/>
          <w:bCs w:val="0"/>
          <w:i w:val="0"/>
          <w:iCs w:val="0"/>
          <w:kern w:val="2"/>
          <w:sz w:val="32"/>
          <w:szCs w:val="32"/>
          <w:lang w:val="en-US" w:eastAsia="zh-CN" w:bidi="ar-SA"/>
        </w:rPr>
        <w:t>建设单位应根据《深圳经济特区政府投资项目审计监督条例》第二十八条的规定，在项目完成竣工验收后及时向我局报送结（决）算审计。</w:t>
      </w:r>
    </w:p>
    <w:p>
      <w:pPr>
        <w:keepNext w:val="0"/>
        <w:keepLines w:val="0"/>
        <w:widowControl w:val="0"/>
        <w:numPr>
          <w:ilvl w:val="0"/>
          <w:numId w:val="2"/>
        </w:numPr>
        <w:suppressLineNumbers w:val="0"/>
        <w:spacing w:before="0" w:beforeLines="0" w:beforeAutospacing="0" w:after="0" w:afterLines="0" w:afterAutospacing="0" w:line="520" w:lineRule="exact"/>
        <w:ind w:left="0" w:right="0" w:firstLine="640" w:firstLineChars="200"/>
        <w:jc w:val="both"/>
        <w:rPr>
          <w:rFonts w:hint="eastAsia" w:ascii="黑体" w:hAnsi="仿宋_GB2312" w:eastAsia="黑体" w:cs="Arial"/>
          <w:b w:val="0"/>
          <w:bCs w:val="0"/>
          <w:i w:val="0"/>
          <w:iCs w:val="0"/>
          <w:sz w:val="32"/>
          <w:szCs w:val="28"/>
          <w:lang w:val="en-US"/>
        </w:rPr>
      </w:pPr>
      <w:r>
        <w:rPr>
          <w:rFonts w:hint="eastAsia" w:ascii="黑体" w:hAnsi="仿宋_GB2312" w:eastAsia="黑体" w:cs="Arial"/>
          <w:b w:val="0"/>
          <w:bCs w:val="0"/>
          <w:i w:val="0"/>
          <w:iCs w:val="0"/>
          <w:kern w:val="2"/>
          <w:sz w:val="32"/>
          <w:szCs w:val="28"/>
          <w:lang w:val="en-US" w:eastAsia="zh-CN" w:bidi="ar-SA"/>
        </w:rPr>
        <w:t>审计依据</w:t>
      </w:r>
      <w:r>
        <w:rPr>
          <w:rFonts w:hint="eastAsia" w:ascii="仿宋_GB2312" w:hAnsi="仿宋_GB2312" w:eastAsia="仿宋_GB2312" w:cs="仿宋_GB2312"/>
          <w:b w:val="0"/>
          <w:bCs w:val="0"/>
          <w:i w:val="0"/>
          <w:iCs w:val="0"/>
          <w:kern w:val="2"/>
          <w:sz w:val="32"/>
          <w:szCs w:val="28"/>
          <w:lang w:val="en-US" w:eastAsia="zh-CN" w:bidi="ar-SA"/>
        </w:rPr>
        <w:t xml:space="preserve">                                                                                                                                                                </w:t>
      </w:r>
    </w:p>
    <w:p>
      <w:pPr>
        <w:keepNext w:val="0"/>
        <w:keepLines w:val="0"/>
        <w:widowControl w:val="0"/>
        <w:suppressLineNumbers w:val="0"/>
        <w:spacing w:before="0" w:beforeLines="0" w:beforeAutospacing="0" w:after="0" w:afterLines="0" w:afterAutospacing="0" w:line="520" w:lineRule="exact"/>
        <w:ind w:left="0" w:right="0" w:firstLine="640" w:firstLineChars="200"/>
        <w:jc w:val="both"/>
        <w:rPr>
          <w:rFonts w:hint="eastAsia" w:ascii="仿宋" w:hAnsi="仿宋" w:eastAsia="仿宋" w:cs="仿宋"/>
          <w:b w:val="0"/>
          <w:bCs w:val="0"/>
          <w:i w:val="0"/>
          <w:iCs w:val="0"/>
          <w:sz w:val="32"/>
          <w:szCs w:val="32"/>
          <w:lang w:val="en-US"/>
        </w:rPr>
      </w:pPr>
      <w:r>
        <w:rPr>
          <w:rFonts w:hint="eastAsia" w:ascii="仿宋" w:hAnsi="仿宋" w:eastAsia="仿宋" w:cs="仿宋"/>
          <w:b w:val="0"/>
          <w:bCs w:val="0"/>
          <w:i w:val="0"/>
          <w:iCs w:val="0"/>
          <w:kern w:val="2"/>
          <w:sz w:val="32"/>
          <w:szCs w:val="32"/>
          <w:lang w:val="en-US" w:eastAsia="zh-CN" w:bidi="ar-SA"/>
        </w:rPr>
        <w:t>（一）建设单位送审的合同书、结算书、竣工图、项目验收报告等有关项目资料。</w:t>
      </w:r>
    </w:p>
    <w:p>
      <w:pPr>
        <w:keepNext w:val="0"/>
        <w:keepLines w:val="0"/>
        <w:widowControl w:val="0"/>
        <w:suppressLineNumbers w:val="0"/>
        <w:spacing w:before="0" w:beforeLines="0" w:beforeAutospacing="0" w:after="0" w:afterLines="0" w:afterAutospacing="0" w:line="520" w:lineRule="exact"/>
        <w:ind w:left="0" w:right="0" w:firstLine="640" w:firstLineChars="200"/>
        <w:jc w:val="both"/>
        <w:rPr>
          <w:rFonts w:hint="eastAsia" w:ascii="仿宋" w:hAnsi="仿宋" w:eastAsia="仿宋" w:cs="仿宋"/>
          <w:b w:val="0"/>
          <w:bCs w:val="0"/>
          <w:i w:val="0"/>
          <w:iCs w:val="0"/>
          <w:sz w:val="32"/>
          <w:szCs w:val="32"/>
          <w:lang w:val="en-US"/>
        </w:rPr>
      </w:pPr>
      <w:r>
        <w:rPr>
          <w:rFonts w:hint="eastAsia" w:ascii="仿宋" w:hAnsi="仿宋" w:eastAsia="仿宋" w:cs="仿宋"/>
          <w:b w:val="0"/>
          <w:bCs w:val="0"/>
          <w:i w:val="0"/>
          <w:iCs w:val="0"/>
          <w:kern w:val="2"/>
          <w:sz w:val="32"/>
          <w:szCs w:val="32"/>
          <w:lang w:val="en-US" w:eastAsia="zh-CN" w:bidi="ar-SA"/>
        </w:rPr>
        <w:t>（二）国家和深圳市颁布的建设工程造价审计法规和有关建筑规范。</w:t>
      </w:r>
    </w:p>
    <w:p>
      <w:pPr>
        <w:keepNext w:val="0"/>
        <w:keepLines w:val="0"/>
        <w:widowControl w:val="0"/>
        <w:suppressLineNumbers w:val="0"/>
        <w:spacing w:before="0" w:beforeLines="0" w:beforeAutospacing="0" w:after="0" w:afterLines="0" w:afterAutospacing="0" w:line="520" w:lineRule="exact"/>
        <w:ind w:left="0" w:right="0" w:firstLine="640" w:firstLineChars="200"/>
        <w:jc w:val="both"/>
        <w:rPr>
          <w:rFonts w:hint="eastAsia" w:ascii="仿宋" w:hAnsi="仿宋" w:eastAsia="仿宋" w:cs="仿宋"/>
          <w:b w:val="0"/>
          <w:bCs w:val="0"/>
          <w:i w:val="0"/>
          <w:iCs w:val="0"/>
          <w:sz w:val="32"/>
          <w:szCs w:val="32"/>
          <w:lang w:val="en-US"/>
        </w:rPr>
      </w:pPr>
      <w:r>
        <w:rPr>
          <w:rFonts w:hint="eastAsia" w:ascii="仿宋" w:hAnsi="仿宋" w:eastAsia="仿宋" w:cs="仿宋"/>
          <w:b w:val="0"/>
          <w:bCs w:val="0"/>
          <w:i w:val="0"/>
          <w:iCs w:val="0"/>
          <w:kern w:val="2"/>
          <w:sz w:val="32"/>
          <w:szCs w:val="32"/>
          <w:lang w:val="en-US" w:eastAsia="zh-CN" w:bidi="ar-SA"/>
        </w:rPr>
        <w:t>（三）《福田区教育局关于下达荔园外国语小学西校区开办费的通知》。</w:t>
      </w:r>
    </w:p>
    <w:p>
      <w:pPr>
        <w:keepNext w:val="0"/>
        <w:keepLines w:val="0"/>
        <w:widowControl w:val="0"/>
        <w:suppressLineNumbers w:val="0"/>
        <w:spacing w:before="0" w:beforeLines="0" w:beforeAutospacing="0" w:after="0" w:afterLines="0" w:afterAutospacing="0" w:line="520" w:lineRule="exact"/>
        <w:ind w:left="0" w:right="0" w:firstLine="640" w:firstLineChars="200"/>
        <w:jc w:val="both"/>
        <w:rPr>
          <w:rFonts w:hint="eastAsia" w:ascii="仿宋" w:hAnsi="仿宋" w:eastAsia="仿宋" w:cs="仿宋"/>
          <w:b w:val="0"/>
          <w:bCs w:val="0"/>
          <w:i w:val="0"/>
          <w:iCs w:val="0"/>
          <w:sz w:val="32"/>
          <w:szCs w:val="32"/>
          <w:lang w:val="en-US"/>
        </w:rPr>
      </w:pPr>
    </w:p>
    <w:p>
      <w:pPr>
        <w:keepNext w:val="0"/>
        <w:keepLines w:val="0"/>
        <w:widowControl w:val="0"/>
        <w:suppressLineNumbers w:val="0"/>
        <w:spacing w:before="0" w:beforeLines="0" w:beforeAutospacing="0" w:after="0" w:afterLines="0" w:afterAutospacing="0" w:line="520" w:lineRule="exact"/>
        <w:ind w:left="3436" w:leftChars="0" w:right="0" w:hanging="3436" w:hangingChars="1074"/>
        <w:jc w:val="both"/>
        <w:rPr>
          <w:rFonts w:hint="eastAsia" w:ascii="仿宋" w:hAnsi="仿宋" w:eastAsia="仿宋" w:cs="仿宋"/>
          <w:b w:val="0"/>
          <w:bCs w:val="0"/>
          <w:i w:val="0"/>
          <w:iCs w:val="0"/>
          <w:sz w:val="32"/>
          <w:szCs w:val="24"/>
          <w:lang w:val="en-US"/>
        </w:rPr>
      </w:pPr>
      <w:r>
        <w:rPr>
          <w:rFonts w:hint="eastAsia" w:ascii="仿宋" w:hAnsi="仿宋" w:eastAsia="仿宋" w:cs="仿宋"/>
          <w:b w:val="0"/>
          <w:bCs w:val="0"/>
          <w:i w:val="0"/>
          <w:iCs w:val="0"/>
          <w:kern w:val="2"/>
          <w:sz w:val="32"/>
          <w:szCs w:val="24"/>
          <w:lang w:val="en-US" w:eastAsia="zh-CN" w:bidi="ar-SA"/>
        </w:rPr>
        <w:t xml:space="preserve">                          </w:t>
      </w:r>
    </w:p>
    <w:p>
      <w:pPr>
        <w:keepNext w:val="0"/>
        <w:keepLines w:val="0"/>
        <w:widowControl w:val="0"/>
        <w:suppressLineNumbers w:val="0"/>
        <w:spacing w:before="0" w:beforeLines="0" w:beforeAutospacing="0" w:after="0" w:afterLines="0" w:afterAutospacing="0" w:line="520" w:lineRule="exact"/>
        <w:ind w:left="3436" w:leftChars="0" w:right="0" w:hanging="3436" w:hangingChars="1074"/>
        <w:jc w:val="both"/>
        <w:rPr>
          <w:rFonts w:hint="eastAsia" w:ascii="仿宋" w:hAnsi="仿宋" w:eastAsia="仿宋" w:cs="仿宋"/>
          <w:b w:val="0"/>
          <w:bCs w:val="0"/>
          <w:i w:val="0"/>
          <w:iCs w:val="0"/>
          <w:sz w:val="32"/>
          <w:szCs w:val="24"/>
          <w:lang w:val="en-US"/>
        </w:rPr>
      </w:pPr>
      <w:r>
        <w:rPr>
          <w:rFonts w:hint="eastAsia" w:ascii="仿宋" w:hAnsi="仿宋" w:eastAsia="仿宋" w:cs="仿宋"/>
          <w:b w:val="0"/>
          <w:bCs w:val="0"/>
          <w:i w:val="0"/>
          <w:iCs w:val="0"/>
          <w:kern w:val="2"/>
          <w:sz w:val="32"/>
          <w:szCs w:val="24"/>
          <w:lang w:val="en-US" w:eastAsia="zh-CN" w:bidi="ar-SA"/>
        </w:rPr>
        <w:t xml:space="preserve">                                  福田区审计局</w:t>
      </w:r>
    </w:p>
    <w:p>
      <w:pPr>
        <w:keepNext w:val="0"/>
        <w:keepLines w:val="0"/>
        <w:widowControl w:val="0"/>
        <w:suppressLineNumbers w:val="0"/>
        <w:spacing w:before="0" w:beforeLines="0" w:beforeAutospacing="0" w:after="0" w:afterLines="0" w:afterAutospacing="0" w:line="520" w:lineRule="exact"/>
        <w:ind w:left="3436" w:leftChars="0" w:right="0" w:hanging="3436" w:hangingChars="1074"/>
        <w:jc w:val="both"/>
        <w:rPr>
          <w:rFonts w:hint="eastAsia" w:ascii="仿宋" w:hAnsi="仿宋" w:eastAsia="仿宋" w:cs="仿宋"/>
          <w:b w:val="0"/>
          <w:bCs w:val="0"/>
          <w:i w:val="0"/>
          <w:iCs w:val="0"/>
          <w:sz w:val="32"/>
          <w:szCs w:val="24"/>
          <w:lang w:val="en-US"/>
        </w:rPr>
      </w:pPr>
      <w:r>
        <w:rPr>
          <w:rFonts w:hint="eastAsia" w:ascii="仿宋" w:hAnsi="仿宋" w:eastAsia="仿宋" w:cs="仿宋"/>
          <w:b w:val="0"/>
          <w:bCs w:val="0"/>
          <w:i w:val="0"/>
          <w:iCs w:val="0"/>
          <w:kern w:val="2"/>
          <w:sz w:val="32"/>
          <w:szCs w:val="32"/>
          <w:lang w:val="en-US" w:eastAsia="zh-CN" w:bidi="ar-SA"/>
        </w:rPr>
        <w:t xml:space="preserve">                                </w:t>
      </w:r>
      <w:r>
        <w:rPr>
          <w:rFonts w:hint="eastAsia" w:ascii="仿宋" w:hAnsi="仿宋" w:eastAsia="仿宋" w:cs="仿宋"/>
          <w:b w:val="0"/>
          <w:bCs w:val="0"/>
          <w:i w:val="0"/>
          <w:iCs w:val="0"/>
          <w:kern w:val="2"/>
          <w:sz w:val="32"/>
          <w:szCs w:val="24"/>
          <w:lang w:val="en-US" w:eastAsia="zh-CN" w:bidi="ar-SA"/>
        </w:rPr>
        <w:t>2017年12月14日</w:t>
      </w:r>
    </w:p>
    <w:p>
      <w:pPr>
        <w:spacing w:beforeLines="0" w:afterLines="0" w:line="520" w:lineRule="exact"/>
        <w:rPr>
          <w:b w:val="0"/>
          <w:bCs w:val="0"/>
          <w:i w:val="0"/>
          <w:iCs w:val="0"/>
        </w:rPr>
      </w:pPr>
    </w:p>
    <w:sectPr>
      <w:footerReference r:id="rId5" w:type="default"/>
      <w:pgSz w:w="11906" w:h="16838"/>
      <w:pgMar w:top="2098" w:right="1474" w:bottom="1984" w:left="1587" w:header="851" w:footer="992" w:gutter="0"/>
      <w:paperSrc/>
      <w:pgNumType w:fmt="numberInDash"/>
      <w:cols w:space="72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spacing w:beforeLines="0" w:afterLines="0"/>
                            <w:ind w:left="210" w:leftChars="100" w:right="210" w:rightChars="100"/>
                            <w:rPr>
                              <w:rFonts w:hint="eastAsia" w:eastAsia="宋体"/>
                              <w:sz w:val="18"/>
                              <w:lang w:eastAsia="zh-CN"/>
                            </w:rPr>
                          </w:pPr>
                          <w:r>
                            <w:rPr>
                              <w:rFonts w:hint="eastAsia" w:ascii="宋体" w:hAnsi="宋体" w:cs="宋体"/>
                              <w:sz w:val="28"/>
                              <w:szCs w:val="28"/>
                              <w:lang w:eastAsia="zh-CN"/>
                            </w:rPr>
                            <w:fldChar w:fldCharType="begin"/>
                          </w:r>
                          <w:r>
                            <w:rPr>
                              <w:rFonts w:hint="eastAsia" w:ascii="宋体" w:hAnsi="宋体" w:cs="宋体"/>
                              <w:sz w:val="28"/>
                              <w:szCs w:val="28"/>
                              <w:lang w:eastAsia="zh-CN"/>
                            </w:rPr>
                            <w:instrText xml:space="preserve"> PAGE  \* MERGEFORMAT </w:instrText>
                          </w:r>
                          <w:r>
                            <w:rPr>
                              <w:rFonts w:hint="eastAsia" w:ascii="宋体" w:hAnsi="宋体" w:cs="宋体"/>
                              <w:sz w:val="28"/>
                              <w:szCs w:val="28"/>
                              <w:lang w:eastAsia="zh-CN"/>
                            </w:rPr>
                            <w:fldChar w:fldCharType="separate"/>
                          </w:r>
                          <w:r>
                            <w:rPr>
                              <w:rFonts w:hint="eastAsia" w:ascii="宋体" w:hAnsi="宋体" w:cs="宋体"/>
                              <w:sz w:val="28"/>
                              <w:szCs w:val="28"/>
                            </w:rPr>
                            <w:t>- 1 -</w:t>
                          </w:r>
                          <w:r>
                            <w:rPr>
                              <w:rFonts w:hint="eastAsia" w:ascii="宋体" w:hAnsi="宋体" w:cs="宋体"/>
                              <w:sz w:val="28"/>
                              <w:szCs w:val="28"/>
                              <w:lang w:eastAsia="zh-CN"/>
                            </w:rPr>
                            <w:fldChar w:fldCharType="end"/>
                          </w:r>
                        </w:p>
                      </w:txbxContent>
                    </wps:txbx>
                    <wps:bodyPr vert="horz"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OqXm5zwAAAAUBAAAPAAAAAAAAAAEAIAAAACIAAABkcnMvZG93bnJldi54bWxQSwECFAAUAAAA&#10;CACHTuJAu0qn7b4BAABgAwAADgAAAAAAAAABACAAAAAeAQAAZHJzL2Uyb0RvYy54bWxQSwUGAAAA&#10;AAYABgBZAQAATgUAAAAA&#10;">
              <v:fill on="f" focussize="0,0"/>
              <v:stroke on="f"/>
              <v:imagedata o:title=""/>
              <o:lock v:ext="edit" aspectratio="f"/>
              <v:textbox inset="0mm,0mm,0mm,0mm" style="mso-fit-shape-to-text:t;">
                <w:txbxContent>
                  <w:p>
                    <w:pPr>
                      <w:snapToGrid w:val="0"/>
                      <w:spacing w:beforeLines="0" w:afterLines="0"/>
                      <w:ind w:left="210" w:leftChars="100" w:right="210" w:rightChars="100"/>
                      <w:rPr>
                        <w:rFonts w:hint="eastAsia" w:eastAsia="宋体"/>
                        <w:sz w:val="18"/>
                        <w:lang w:eastAsia="zh-CN"/>
                      </w:rPr>
                    </w:pPr>
                    <w:r>
                      <w:rPr>
                        <w:rFonts w:hint="eastAsia" w:ascii="宋体" w:hAnsi="宋体" w:cs="宋体"/>
                        <w:sz w:val="28"/>
                        <w:szCs w:val="28"/>
                        <w:lang w:eastAsia="zh-CN"/>
                      </w:rPr>
                      <w:fldChar w:fldCharType="begin"/>
                    </w:r>
                    <w:r>
                      <w:rPr>
                        <w:rFonts w:hint="eastAsia" w:ascii="宋体" w:hAnsi="宋体" w:cs="宋体"/>
                        <w:sz w:val="28"/>
                        <w:szCs w:val="28"/>
                        <w:lang w:eastAsia="zh-CN"/>
                      </w:rPr>
                      <w:instrText xml:space="preserve"> PAGE  \* MERGEFORMAT </w:instrText>
                    </w:r>
                    <w:r>
                      <w:rPr>
                        <w:rFonts w:hint="eastAsia" w:ascii="宋体" w:hAnsi="宋体" w:cs="宋体"/>
                        <w:sz w:val="28"/>
                        <w:szCs w:val="28"/>
                        <w:lang w:eastAsia="zh-CN"/>
                      </w:rPr>
                      <w:fldChar w:fldCharType="separate"/>
                    </w:r>
                    <w:r>
                      <w:rPr>
                        <w:rFonts w:hint="eastAsia" w:ascii="宋体" w:hAnsi="宋体" w:cs="宋体"/>
                        <w:sz w:val="28"/>
                        <w:szCs w:val="28"/>
                      </w:rPr>
                      <w:t>- 1 -</w:t>
                    </w:r>
                    <w:r>
                      <w:rPr>
                        <w:rFonts w:hint="eastAsia" w:ascii="宋体" w:hAnsi="宋体" w:cs="宋体"/>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279414"/>
    <w:multiLevelType w:val="multilevel"/>
    <w:tmpl w:val="5A279414"/>
    <w:lvl w:ilvl="0" w:tentative="0">
      <w:start w:val="4"/>
      <w:numFmt w:val="chineseCounting"/>
      <w:suff w:val="nothing"/>
      <w:lvlText w:val="%1、"/>
      <w:lvlJc w:val="left"/>
      <w:pPr>
        <w:tabs>
          <w:tab w:val="left" w:pos="0"/>
        </w:tabs>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5A27941F"/>
    <w:multiLevelType w:val="multilevel"/>
    <w:tmpl w:val="5A27941F"/>
    <w:lvl w:ilvl="0" w:tentative="0">
      <w:start w:val="1"/>
      <w:numFmt w:val="decimal"/>
      <w:suff w:val="nothing"/>
      <w:lvlText w:val="%1."/>
      <w:lvlJc w:val="left"/>
      <w:pPr>
        <w:tabs>
          <w:tab w:val="left" w:pos="0"/>
        </w:tabs>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1"/>
  <w:bordersDoNotSurroundFooter w:val="1"/>
  <w:trackRevisions w:val="1"/>
  <w:documentProtection w:enforcement="0"/>
  <w:defaultTabStop w:val="420"/>
  <w:hyphenationZone w:val="360"/>
  <w:drawingGridVerticalSpacing w:val="159"/>
  <w:displayHorizontalDrawingGridEvery w:val="0"/>
  <w:displayVerticalDrawingGridEvery w:val="2"/>
  <w:characterSpacingControl w:val="compressPunctuation"/>
  <w:doNotValidateAgainstSchema/>
  <w:doNotDemarcateInvalidXml/>
  <w:hdrShapeDefaults>
    <o:shapelayout v:ext="edit">
      <o:idmap v:ext="edit" data="2"/>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E77F21"/>
    <w:rsid w:val="00F225F9"/>
    <w:rsid w:val="02127D6B"/>
    <w:rsid w:val="04827DB9"/>
    <w:rsid w:val="139F4329"/>
    <w:rsid w:val="19344E6F"/>
    <w:rsid w:val="21012C25"/>
    <w:rsid w:val="302A4BD1"/>
    <w:rsid w:val="469A1421"/>
    <w:rsid w:val="4A543654"/>
    <w:rsid w:val="4BB239DF"/>
    <w:rsid w:val="4DAB65CD"/>
    <w:rsid w:val="58F17901"/>
    <w:rsid w:val="64E77F21"/>
    <w:rsid w:val="6ECB2FFA"/>
    <w:rsid w:val="70691D08"/>
    <w:rsid w:val="758408DC"/>
    <w:rsid w:val="76AC23B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eastAsia="宋体"/>
      <w:kern w:val="2"/>
      <w:sz w:val="21"/>
      <w:lang w:val="en-US" w:eastAsia="zh-CN"/>
    </w:rPr>
  </w:style>
  <w:style w:type="character" w:default="1" w:styleId="4">
    <w:name w:val="Default Paragraph Font"/>
    <w:unhideWhenUsed/>
    <w:uiPriority w:val="0"/>
  </w:style>
  <w:style w:type="table" w:default="1" w:styleId="6">
    <w:name w:val="Normal Table"/>
    <w:unhideWhenUsed/>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Style w:val="6"/>
      <w:tblLayout w:type="fixed"/>
      <w:tblCellMar>
        <w:top w:w="0" w:type="dxa"/>
        <w:left w:w="108" w:type="dxa"/>
        <w:bottom w:w="0" w:type="dxa"/>
        <w:right w:w="108" w:type="dxa"/>
      </w:tblCellMar>
    </w:tblPr>
  </w:style>
  <w:style w:type="paragraph" w:styleId="2">
    <w:name w:val="footer"/>
    <w:basedOn w:val="1"/>
    <w:link w:val="8"/>
    <w:unhideWhenUsed/>
    <w:uiPriority w:val="0"/>
    <w:pPr>
      <w:tabs>
        <w:tab w:val="center" w:pos="4153"/>
        <w:tab w:val="right" w:pos="8306"/>
      </w:tabs>
      <w:snapToGrid w:val="0"/>
      <w:jc w:val="left"/>
    </w:pPr>
    <w:rPr>
      <w:sz w:val="18"/>
    </w:rPr>
  </w:style>
  <w:style w:type="paragraph" w:styleId="3">
    <w:name w:val="header"/>
    <w:basedOn w:val="1"/>
    <w:link w:val="7"/>
    <w:unhideWhenUsed/>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5">
    <w:name w:val="page number"/>
    <w:basedOn w:val="4"/>
    <w:unhideWhenUsed/>
    <w:uiPriority w:val="99"/>
  </w:style>
  <w:style w:type="character" w:customStyle="1" w:styleId="7">
    <w:name w:val="页眉 Char"/>
    <w:basedOn w:val="4"/>
    <w:link w:val="3"/>
    <w:uiPriority w:val="0"/>
    <w:rPr>
      <w:kern w:val="2"/>
      <w:sz w:val="18"/>
      <w:szCs w:val="18"/>
    </w:rPr>
  </w:style>
  <w:style w:type="character" w:customStyle="1" w:styleId="8">
    <w:name w:val="页脚 Char"/>
    <w:basedOn w:val="4"/>
    <w:link w:val="2"/>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1</Pages>
  <Words>0</Words>
  <Characters>0</Characters>
  <Lines>1</Lines>
  <Paragraphs>1</Paragraphs>
  <ScaleCrop>false</ScaleCrop>
  <LinksUpToDate>false</LinksUpToDate>
  <CharactersWithSpaces>0</CharactersWithSpaces>
  <Application>WPS Office_10.8.0.6370_F1E327BC-269C-435d-A152-05C5408002CA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2017-12-06T06:52:00Z</dcterms:created>
  <dc:creator>unknown</dc:creator>
  <cp:lastModifiedBy>刘瑞霞</cp:lastModifiedBy>
  <dcterms:modified xsi:type="dcterms:W3CDTF">2018-03-05T02:42:31Z</dcterms:modified>
  <dc:title>深 圳 市 福 田 区 审 计 局</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ies>
</file>