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A90" w:rsidRPr="00135A90" w:rsidRDefault="00135A90" w:rsidP="00135A90">
      <w:pPr>
        <w:snapToGrid w:val="0"/>
        <w:spacing w:line="80" w:lineRule="exact"/>
        <w:rPr>
          <w:rFonts w:ascii="仿宋_GB2312" w:hAnsi="Calibri"/>
          <w:color w:val="000000"/>
          <w:sz w:val="44"/>
          <w:szCs w:val="22"/>
        </w:rPr>
      </w:pPr>
      <w:bookmarkStart w:id="0" w:name="_GoBack"/>
      <w:bookmarkEnd w:id="0"/>
    </w:p>
    <w:p w:rsidR="00135A90" w:rsidRPr="00135A90" w:rsidRDefault="00135A90" w:rsidP="00135A90">
      <w:pPr>
        <w:snapToGrid w:val="0"/>
        <w:spacing w:line="80" w:lineRule="exact"/>
        <w:rPr>
          <w:rFonts w:ascii="仿宋_GB2312" w:hAnsi="Calibri"/>
          <w:color w:val="000000"/>
          <w:sz w:val="44"/>
          <w:szCs w:val="22"/>
        </w:rPr>
      </w:pPr>
    </w:p>
    <w:p w:rsidR="00135A90" w:rsidRPr="00135A90" w:rsidRDefault="00135A90" w:rsidP="00135A90">
      <w:pPr>
        <w:snapToGrid w:val="0"/>
        <w:spacing w:line="80" w:lineRule="exact"/>
        <w:rPr>
          <w:rFonts w:ascii="仿宋_GB2312" w:hAnsi="Calibri"/>
          <w:color w:val="000000"/>
          <w:sz w:val="44"/>
          <w:szCs w:val="22"/>
        </w:rPr>
      </w:pPr>
    </w:p>
    <w:p w:rsidR="00135A90" w:rsidRPr="00135A90" w:rsidRDefault="00135A90" w:rsidP="00135A90">
      <w:pPr>
        <w:snapToGrid w:val="0"/>
        <w:spacing w:line="80" w:lineRule="exact"/>
        <w:rPr>
          <w:rFonts w:ascii="仿宋_GB2312" w:hAnsi="Calibri"/>
          <w:color w:val="000000"/>
          <w:sz w:val="44"/>
          <w:szCs w:val="22"/>
        </w:rPr>
      </w:pPr>
    </w:p>
    <w:p w:rsidR="00135A90" w:rsidRPr="00135A90" w:rsidRDefault="00135A90" w:rsidP="00135A90">
      <w:pPr>
        <w:snapToGrid w:val="0"/>
        <w:spacing w:line="80" w:lineRule="exact"/>
        <w:rPr>
          <w:rFonts w:ascii="仿宋_GB2312" w:hAnsi="Calibri"/>
          <w:color w:val="000000"/>
          <w:sz w:val="44"/>
          <w:szCs w:val="22"/>
        </w:rPr>
      </w:pPr>
    </w:p>
    <w:p w:rsidR="00135A90" w:rsidRPr="00135A90" w:rsidRDefault="00135A90" w:rsidP="00135A90">
      <w:pPr>
        <w:snapToGrid w:val="0"/>
        <w:spacing w:line="80" w:lineRule="exact"/>
        <w:rPr>
          <w:rFonts w:ascii="仿宋_GB2312" w:hAnsi="Calibri"/>
          <w:color w:val="000000"/>
          <w:sz w:val="44"/>
          <w:szCs w:val="22"/>
        </w:rPr>
      </w:pPr>
    </w:p>
    <w:p w:rsidR="00135A90" w:rsidRPr="00135A90" w:rsidRDefault="00135A90" w:rsidP="00135A90">
      <w:pPr>
        <w:snapToGrid w:val="0"/>
        <w:spacing w:line="420" w:lineRule="exact"/>
        <w:rPr>
          <w:rFonts w:ascii="仿宋_GB2312" w:hAnsi="Calibri"/>
          <w:color w:val="000000"/>
          <w:sz w:val="44"/>
          <w:szCs w:val="22"/>
        </w:rPr>
      </w:pPr>
    </w:p>
    <w:p w:rsidR="00135A90" w:rsidRPr="00135A90" w:rsidRDefault="00135A90" w:rsidP="00135A90">
      <w:pPr>
        <w:snapToGrid w:val="0"/>
        <w:spacing w:line="420" w:lineRule="exact"/>
        <w:rPr>
          <w:rFonts w:ascii="仿宋_GB2312" w:hAnsi="Calibri"/>
          <w:color w:val="000000"/>
          <w:sz w:val="44"/>
          <w:szCs w:val="22"/>
        </w:rPr>
      </w:pPr>
    </w:p>
    <w:p w:rsidR="00135A90" w:rsidRPr="00135A90" w:rsidRDefault="00135A90" w:rsidP="00135A90">
      <w:pPr>
        <w:snapToGrid w:val="0"/>
        <w:spacing w:line="320" w:lineRule="exact"/>
        <w:rPr>
          <w:rFonts w:ascii="仿宋_GB2312" w:hAnsi="Calibri"/>
          <w:color w:val="000000"/>
          <w:sz w:val="44"/>
          <w:szCs w:val="22"/>
        </w:rPr>
      </w:pPr>
    </w:p>
    <w:p w:rsidR="00135A90" w:rsidRPr="00135A90" w:rsidRDefault="00135A90" w:rsidP="00135A90">
      <w:pPr>
        <w:snapToGrid w:val="0"/>
        <w:spacing w:line="640" w:lineRule="exact"/>
        <w:jc w:val="center"/>
        <w:rPr>
          <w:rFonts w:ascii="仿宋_GB2312" w:eastAsia="仿宋_GB2312" w:hAnsi="Calibri"/>
          <w:color w:val="000000"/>
          <w:sz w:val="32"/>
          <w:szCs w:val="32"/>
        </w:rPr>
      </w:pPr>
      <w:r w:rsidRPr="00135A90">
        <w:rPr>
          <w:rFonts w:ascii="仿宋_GB2312" w:eastAsia="仿宋_GB2312" w:hAnsi="Calibri" w:hint="eastAsia"/>
          <w:color w:val="000000"/>
          <w:sz w:val="32"/>
          <w:szCs w:val="32"/>
        </w:rPr>
        <w:t>第4</w:t>
      </w:r>
      <w:r>
        <w:rPr>
          <w:rFonts w:ascii="仿宋_GB2312" w:eastAsia="仿宋_GB2312" w:hAnsi="Calibri" w:hint="eastAsia"/>
          <w:color w:val="000000"/>
          <w:sz w:val="32"/>
          <w:szCs w:val="32"/>
        </w:rPr>
        <w:t>5</w:t>
      </w:r>
      <w:r w:rsidRPr="00135A90">
        <w:rPr>
          <w:rFonts w:ascii="仿宋_GB2312" w:eastAsia="仿宋_GB2312" w:hAnsi="Calibri" w:hint="eastAsia"/>
          <w:color w:val="000000"/>
          <w:sz w:val="32"/>
          <w:szCs w:val="32"/>
        </w:rPr>
        <w:t>期</w:t>
      </w:r>
    </w:p>
    <w:p w:rsidR="00135A90" w:rsidRPr="00135A90" w:rsidRDefault="00135A90" w:rsidP="00135A90">
      <w:pPr>
        <w:snapToGrid w:val="0"/>
        <w:spacing w:line="640" w:lineRule="exact"/>
        <w:jc w:val="center"/>
        <w:rPr>
          <w:rFonts w:ascii="仿宋_GB2312" w:eastAsia="仿宋_GB2312" w:hAnsi="Calibri"/>
          <w:color w:val="000000"/>
          <w:sz w:val="32"/>
          <w:szCs w:val="32"/>
        </w:rPr>
      </w:pPr>
    </w:p>
    <w:p w:rsidR="00135A90" w:rsidRPr="00135A90" w:rsidRDefault="00135A90" w:rsidP="00135A90">
      <w:pPr>
        <w:snapToGrid w:val="0"/>
        <w:spacing w:line="720" w:lineRule="exact"/>
        <w:rPr>
          <w:rFonts w:ascii="仿宋_GB2312" w:eastAsia="仿宋_GB2312" w:hAnsi="Calibri"/>
          <w:color w:val="000000"/>
          <w:sz w:val="32"/>
          <w:szCs w:val="32"/>
        </w:rPr>
      </w:pPr>
      <w:r w:rsidRPr="00135A90">
        <w:rPr>
          <w:rFonts w:ascii="仿宋_GB2312" w:eastAsia="仿宋_GB2312" w:hAnsi="Calibri" w:hint="eastAsia"/>
          <w:color w:val="000000"/>
          <w:sz w:val="32"/>
          <w:szCs w:val="32"/>
        </w:rPr>
        <w:t>深圳市福田区统计局                      2013年1</w:t>
      </w:r>
      <w:r>
        <w:rPr>
          <w:rFonts w:ascii="仿宋_GB2312" w:eastAsia="仿宋_GB2312" w:hAnsi="Calibri" w:hint="eastAsia"/>
          <w:color w:val="000000"/>
          <w:sz w:val="32"/>
          <w:szCs w:val="32"/>
        </w:rPr>
        <w:t>1</w:t>
      </w:r>
      <w:r w:rsidRPr="00135A90">
        <w:rPr>
          <w:rFonts w:ascii="仿宋_GB2312" w:eastAsia="仿宋_GB2312" w:hAnsi="Calibri" w:hint="eastAsia"/>
          <w:color w:val="000000"/>
          <w:sz w:val="32"/>
          <w:szCs w:val="32"/>
        </w:rPr>
        <w:t>月</w:t>
      </w:r>
      <w:r>
        <w:rPr>
          <w:rFonts w:ascii="仿宋_GB2312" w:eastAsia="仿宋_GB2312" w:hAnsi="Calibri" w:hint="eastAsia"/>
          <w:color w:val="000000"/>
          <w:sz w:val="32"/>
          <w:szCs w:val="32"/>
        </w:rPr>
        <w:t>12</w:t>
      </w:r>
      <w:r w:rsidRPr="00135A90">
        <w:rPr>
          <w:rFonts w:ascii="仿宋_GB2312" w:eastAsia="仿宋_GB2312" w:hAnsi="Calibri" w:hint="eastAsia"/>
          <w:color w:val="000000"/>
          <w:sz w:val="32"/>
          <w:szCs w:val="32"/>
        </w:rPr>
        <w:t>日</w:t>
      </w: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135A90" w:rsidRPr="00135A90" w:rsidRDefault="00135A90" w:rsidP="00135A90">
      <w:pPr>
        <w:spacing w:line="120" w:lineRule="exact"/>
        <w:rPr>
          <w:rFonts w:ascii="仿宋_GB2312" w:hAnsi="Calibri" w:cs="仿宋_GB2312"/>
          <w:color w:val="000000"/>
          <w:szCs w:val="22"/>
        </w:rPr>
      </w:pPr>
    </w:p>
    <w:p w:rsidR="00564D5F" w:rsidRDefault="00344CAA" w:rsidP="00564D5F">
      <w:pPr>
        <w:spacing w:line="560" w:lineRule="exact"/>
        <w:jc w:val="center"/>
        <w:rPr>
          <w:rFonts w:ascii="宋体" w:hAnsi="宋体"/>
          <w:sz w:val="44"/>
          <w:szCs w:val="44"/>
        </w:rPr>
      </w:pPr>
      <w:r>
        <w:rPr>
          <w:rFonts w:ascii="宋体" w:hAnsi="宋体" w:hint="eastAsia"/>
          <w:sz w:val="44"/>
          <w:szCs w:val="44"/>
        </w:rPr>
        <w:t>集思广益</w:t>
      </w:r>
      <w:r w:rsidR="00564D5F">
        <w:rPr>
          <w:rFonts w:ascii="宋体" w:hAnsi="宋体" w:hint="eastAsia"/>
          <w:sz w:val="44"/>
          <w:szCs w:val="44"/>
        </w:rPr>
        <w:t xml:space="preserve">  思行合一</w:t>
      </w:r>
    </w:p>
    <w:p w:rsidR="00564D5F" w:rsidRDefault="00564D5F" w:rsidP="00564D5F">
      <w:pPr>
        <w:spacing w:line="560" w:lineRule="exact"/>
        <w:jc w:val="center"/>
        <w:rPr>
          <w:rFonts w:ascii="宋体" w:hAnsi="宋体"/>
          <w:sz w:val="32"/>
          <w:szCs w:val="32"/>
        </w:rPr>
      </w:pPr>
      <w:r>
        <w:rPr>
          <w:rFonts w:ascii="宋体" w:hAnsi="宋体" w:hint="eastAsia"/>
          <w:sz w:val="32"/>
          <w:szCs w:val="32"/>
        </w:rPr>
        <w:t>——福保街道统计工作的创新与思考</w:t>
      </w:r>
    </w:p>
    <w:p w:rsidR="00564D5F" w:rsidRPr="00AA3DF3" w:rsidRDefault="00564D5F" w:rsidP="00564D5F">
      <w:pPr>
        <w:spacing w:line="560" w:lineRule="exact"/>
        <w:jc w:val="center"/>
        <w:rPr>
          <w:rFonts w:ascii="楷体_GB2312" w:eastAsia="楷体_GB2312" w:hAnsi="华文仿宋"/>
          <w:sz w:val="32"/>
          <w:szCs w:val="32"/>
        </w:rPr>
      </w:pPr>
      <w:r w:rsidRPr="00AA3DF3">
        <w:rPr>
          <w:rFonts w:ascii="楷体_GB2312" w:eastAsia="楷体_GB2312" w:hAnsi="华文仿宋" w:hint="eastAsia"/>
          <w:sz w:val="32"/>
          <w:szCs w:val="32"/>
        </w:rPr>
        <w:t>陈灿雄</w:t>
      </w:r>
    </w:p>
    <w:p w:rsidR="00564D5F" w:rsidRPr="002E4E2F" w:rsidRDefault="00564D5F" w:rsidP="00564D5F">
      <w:pPr>
        <w:pStyle w:val="p0"/>
        <w:spacing w:line="600" w:lineRule="exact"/>
        <w:jc w:val="center"/>
        <w:rPr>
          <w:rFonts w:ascii="宋体" w:hAnsi="宋体"/>
          <w:sz w:val="32"/>
          <w:szCs w:val="32"/>
        </w:rPr>
      </w:pP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在社会各方面飞速发展的今天，相较于过去工作上一味地墨守成规、埋头苦干，能干、巧干、敢干才是当前社会发展的主旋律。基层统计工作一直沿用传统的工作方法，在社会上的公信力较低。因此，要提高统计工作的权威性，必须转变统计工作方法，谋求新思路、新点子，运用新手段、新技术，才能实现统计工作发展的大飞跃。福保街道自2009年7月成立以来，在街道办党工委的大力推动下，统计工作在创新力、思考力等方面均得到了较大的提升。</w:t>
      </w:r>
    </w:p>
    <w:p w:rsidR="00564D5F" w:rsidRPr="00527A73" w:rsidRDefault="00564D5F" w:rsidP="00AA3DF3">
      <w:pPr>
        <w:spacing w:line="560" w:lineRule="exact"/>
        <w:ind w:firstLineChars="200" w:firstLine="640"/>
        <w:rPr>
          <w:rFonts w:ascii="黑体" w:eastAsia="黑体"/>
          <w:sz w:val="32"/>
          <w:szCs w:val="32"/>
        </w:rPr>
      </w:pPr>
      <w:r w:rsidRPr="00527A73">
        <w:rPr>
          <w:rFonts w:ascii="黑体" w:eastAsia="黑体" w:hint="eastAsia"/>
          <w:sz w:val="32"/>
          <w:szCs w:val="32"/>
        </w:rPr>
        <w:t>一、统计创新</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统计创新是连接历史与未来的纽带,是迈向统计新实践和新发展的桥梁，它不仅包括统计理论、统计制度、统计方法的创新，还可以包括用人机制的创新等。福保街道在统计工作上的创新主</w:t>
      </w:r>
      <w:r>
        <w:rPr>
          <w:rFonts w:ascii="仿宋_GB2312" w:eastAsia="仿宋_GB2312" w:hint="eastAsia"/>
          <w:sz w:val="32"/>
          <w:szCs w:val="32"/>
        </w:rPr>
        <w:lastRenderedPageBreak/>
        <w:t>要有以下几个方面：</w:t>
      </w:r>
    </w:p>
    <w:p w:rsidR="00564D5F" w:rsidRPr="00527A73" w:rsidRDefault="00564D5F" w:rsidP="00AA3DF3">
      <w:pPr>
        <w:spacing w:line="560" w:lineRule="exact"/>
        <w:ind w:firstLineChars="200" w:firstLine="640"/>
        <w:rPr>
          <w:rFonts w:ascii="楷体_GB2312" w:eastAsia="楷体_GB2312"/>
          <w:sz w:val="32"/>
          <w:szCs w:val="32"/>
        </w:rPr>
      </w:pPr>
      <w:r w:rsidRPr="00527A73">
        <w:rPr>
          <w:rFonts w:ascii="楷体_GB2312" w:eastAsia="楷体_GB2312" w:hint="eastAsia"/>
          <w:sz w:val="32"/>
          <w:szCs w:val="32"/>
        </w:rPr>
        <w:t>（一）制作部门PPT，便于领导调研掌握</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今年年初，街道党工委在全办领导干部工作会议中明确表示，各部门务必围绕本部门工作特色制作部门PPT，作为展现街道特色，梳理街道各项工作的必备材料，在各级领导到街道调研时进行演示，方便领导掌握街道情况。福保街道统计站根据相关要求，全面梳理各项工作，制作出五篇共十二部分的部门PPT，将各项基层统计工作一一展现，并运用统计数据与图表描绘出街道经济、人口发展特色。</w:t>
      </w:r>
    </w:p>
    <w:p w:rsidR="00564D5F" w:rsidRPr="00527A73" w:rsidRDefault="00564D5F" w:rsidP="00AA3DF3">
      <w:pPr>
        <w:spacing w:line="560" w:lineRule="exact"/>
        <w:ind w:firstLineChars="200" w:firstLine="640"/>
        <w:rPr>
          <w:rFonts w:ascii="楷体_GB2312" w:eastAsia="楷体_GB2312"/>
          <w:sz w:val="32"/>
          <w:szCs w:val="32"/>
        </w:rPr>
      </w:pPr>
      <w:r w:rsidRPr="00527A73">
        <w:rPr>
          <w:rFonts w:ascii="楷体_GB2312" w:eastAsia="楷体_GB2312" w:hint="eastAsia"/>
          <w:sz w:val="32"/>
          <w:szCs w:val="32"/>
        </w:rPr>
        <w:t>（二）制定内部规章制度，推动工作规范性</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自街道办成立以来，围绕全办部门工作职责和制度，福保街道印发了规章制度读本，每一位工作人员均有一本。统计站更是结合自身统计工作的相关要求，将街道办的工作制度、职责、考核办法进行细化，编制成《福保统计规章制度及工作流程手册》，实现电子版、纸质版、</w:t>
      </w:r>
      <w:proofErr w:type="gramStart"/>
      <w:r>
        <w:rPr>
          <w:rFonts w:ascii="仿宋_GB2312" w:eastAsia="仿宋_GB2312" w:hint="eastAsia"/>
          <w:sz w:val="32"/>
          <w:szCs w:val="32"/>
        </w:rPr>
        <w:t>墙挂版一体</w:t>
      </w:r>
      <w:proofErr w:type="gramEnd"/>
      <w:r>
        <w:rPr>
          <w:rFonts w:ascii="仿宋_GB2312" w:eastAsia="仿宋_GB2312" w:hint="eastAsia"/>
          <w:sz w:val="32"/>
          <w:szCs w:val="32"/>
        </w:rPr>
        <w:t>三化，推进统计队伍的工作规范性。</w:t>
      </w:r>
    </w:p>
    <w:p w:rsidR="00564D5F" w:rsidRPr="00527A73" w:rsidRDefault="00564D5F" w:rsidP="00AA3DF3">
      <w:pPr>
        <w:spacing w:line="560" w:lineRule="exact"/>
        <w:ind w:firstLineChars="200" w:firstLine="640"/>
        <w:rPr>
          <w:rFonts w:ascii="楷体_GB2312" w:eastAsia="楷体_GB2312"/>
          <w:sz w:val="32"/>
          <w:szCs w:val="32"/>
        </w:rPr>
      </w:pPr>
      <w:r w:rsidRPr="00527A73">
        <w:rPr>
          <w:rFonts w:ascii="楷体_GB2312" w:eastAsia="楷体_GB2312" w:hint="eastAsia"/>
          <w:sz w:val="32"/>
          <w:szCs w:val="32"/>
        </w:rPr>
        <w:t>（三）创建统计博客，迎来新“客人”</w:t>
      </w:r>
    </w:p>
    <w:p w:rsidR="00564D5F" w:rsidRDefault="00564D5F" w:rsidP="00AA3DF3">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博客是</w:t>
      </w:r>
      <w:proofErr w:type="gramEnd"/>
      <w:r>
        <w:rPr>
          <w:rFonts w:ascii="仿宋_GB2312" w:eastAsia="仿宋_GB2312" w:hint="eastAsia"/>
          <w:sz w:val="32"/>
          <w:szCs w:val="32"/>
        </w:rPr>
        <w:t>当前十分流行的一种传播速度快、互动性强的互联网社交工具。为了让街道统计工作公开化、透明化，加强与统计工作者的交流，福保街道统计站建立了福保街道统计站统计博客，这在国内尚属少数。模块上设置了近二十个不同的分类，包括专业信息、统计分析、工作咨询、网站链接、数据公布、资料下载等。目前，</w:t>
      </w:r>
      <w:proofErr w:type="gramStart"/>
      <w:r>
        <w:rPr>
          <w:rFonts w:ascii="仿宋_GB2312" w:eastAsia="仿宋_GB2312" w:hint="eastAsia"/>
          <w:sz w:val="32"/>
          <w:szCs w:val="32"/>
        </w:rPr>
        <w:t>该博客仍在</w:t>
      </w:r>
      <w:proofErr w:type="gramEnd"/>
      <w:r>
        <w:rPr>
          <w:rFonts w:ascii="仿宋_GB2312" w:eastAsia="仿宋_GB2312" w:hint="eastAsia"/>
          <w:sz w:val="32"/>
          <w:szCs w:val="32"/>
        </w:rPr>
        <w:t>不断地完善中，拟为统计工作者和报表对象提供更多、更全面的帮助。</w:t>
      </w:r>
    </w:p>
    <w:p w:rsidR="00564D5F" w:rsidRPr="00527A73" w:rsidRDefault="00564D5F" w:rsidP="00AA3DF3">
      <w:pPr>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（四）推动“减员增资”政策，多管齐下</w:t>
      </w:r>
      <w:r w:rsidRPr="00527A73">
        <w:rPr>
          <w:rFonts w:ascii="楷体_GB2312" w:eastAsia="楷体_GB2312" w:hint="eastAsia"/>
          <w:sz w:val="32"/>
          <w:szCs w:val="32"/>
        </w:rPr>
        <w:t>留优才</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今年，区统计局在全区统计协管员队伍中首次提出“减员增资”绩效办法，实施“优胜劣汰”管理模式，提高统计队伍的员工福利，该办法在福保街道得到了较好的实施。统计站在做好区统计局“减员增资”绩效办法实施的同时，还努力将个别业务骨干转为街道办文员编制，保持统计站工作人员的队伍规模。</w:t>
      </w:r>
    </w:p>
    <w:p w:rsidR="00564D5F" w:rsidRDefault="00564D5F" w:rsidP="00AA3DF3">
      <w:pPr>
        <w:spacing w:line="560" w:lineRule="exact"/>
        <w:ind w:firstLineChars="200" w:firstLine="640"/>
        <w:rPr>
          <w:rFonts w:ascii="楷体_GB2312" w:eastAsia="楷体_GB2312"/>
          <w:sz w:val="32"/>
          <w:szCs w:val="32"/>
        </w:rPr>
      </w:pPr>
      <w:r w:rsidRPr="004F5CF6">
        <w:rPr>
          <w:rFonts w:ascii="楷体_GB2312" w:eastAsia="楷体_GB2312" w:hint="eastAsia"/>
          <w:sz w:val="32"/>
          <w:szCs w:val="32"/>
        </w:rPr>
        <w:t>（五）基层心声真情流露，建言献策出成效</w:t>
      </w:r>
    </w:p>
    <w:p w:rsidR="00564D5F" w:rsidRPr="000C59F0" w:rsidRDefault="00564D5F" w:rsidP="00AA3DF3">
      <w:pPr>
        <w:spacing w:line="560" w:lineRule="exact"/>
        <w:ind w:firstLineChars="200" w:firstLine="640"/>
        <w:rPr>
          <w:rFonts w:ascii="楷体_GB2312" w:eastAsia="楷体_GB2312"/>
          <w:sz w:val="32"/>
          <w:szCs w:val="32"/>
        </w:rPr>
      </w:pPr>
      <w:r>
        <w:rPr>
          <w:rFonts w:ascii="仿宋_GB2312" w:eastAsia="仿宋_GB2312" w:hint="eastAsia"/>
          <w:sz w:val="32"/>
          <w:szCs w:val="32"/>
        </w:rPr>
        <w:t>统计部门应积极搭建统计建言献策平台，听取基层统计心声，促使“看法、想法、说法、做法”行之有效，使基层的声音变成“金点子”，改善统计工作方法，以此提高统计员的工作积极性。近年，福保街道提出的一年至少两次的统计分析培训会、统计报表催报语言规范性、福田保税区统计工作事务等工作内容均得到较好的落实，基层统计员工作的积极性、专业性都得到了较大的提高。</w:t>
      </w:r>
    </w:p>
    <w:p w:rsidR="00564D5F" w:rsidRDefault="00564D5F" w:rsidP="00AA3DF3">
      <w:pPr>
        <w:spacing w:line="560" w:lineRule="exact"/>
        <w:ind w:firstLineChars="200" w:firstLine="640"/>
        <w:rPr>
          <w:rFonts w:ascii="楷体_GB2312" w:eastAsia="楷体_GB2312"/>
          <w:sz w:val="32"/>
          <w:szCs w:val="32"/>
        </w:rPr>
      </w:pPr>
      <w:r w:rsidRPr="004F5CF6">
        <w:rPr>
          <w:rFonts w:ascii="楷体_GB2312" w:eastAsia="楷体_GB2312" w:hint="eastAsia"/>
          <w:sz w:val="32"/>
          <w:szCs w:val="32"/>
        </w:rPr>
        <w:t>（六）</w:t>
      </w:r>
      <w:r>
        <w:rPr>
          <w:rFonts w:ascii="楷体_GB2312" w:eastAsia="楷体_GB2312" w:hint="eastAsia"/>
          <w:sz w:val="32"/>
          <w:szCs w:val="32"/>
        </w:rPr>
        <w:t>独角戏与集体舞并存，做好</w:t>
      </w:r>
      <w:r w:rsidRPr="004F5CF6">
        <w:rPr>
          <w:rFonts w:ascii="楷体_GB2312" w:eastAsia="楷体_GB2312" w:hint="eastAsia"/>
          <w:sz w:val="32"/>
          <w:szCs w:val="32"/>
        </w:rPr>
        <w:t>统计法制宣传</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福保街道法制宣传活动中，除了每年的“12·4”统计法制宣传，统计站还结合年报会议、统计执法检查、统计调查、人口（经济）普查、统计调研等工作独立开展具有针对性的宣传活动；同时，还与司法、工会、安全生产、福田保税区等部门进行联合宣传活动。每次的宣传活动都有显著的成效，辖区内企业和居民都对相关统计工作有了进一步的认识。</w:t>
      </w:r>
    </w:p>
    <w:p w:rsidR="00564D5F" w:rsidRDefault="00564D5F" w:rsidP="00AA3DF3">
      <w:pPr>
        <w:spacing w:line="560" w:lineRule="exact"/>
        <w:ind w:firstLineChars="200" w:firstLine="640"/>
        <w:rPr>
          <w:rFonts w:ascii="楷体_GB2312" w:eastAsia="楷体_GB2312"/>
          <w:sz w:val="32"/>
          <w:szCs w:val="32"/>
        </w:rPr>
      </w:pPr>
      <w:r>
        <w:rPr>
          <w:rFonts w:ascii="楷体_GB2312" w:eastAsia="楷体_GB2312" w:hint="eastAsia"/>
          <w:sz w:val="32"/>
          <w:szCs w:val="32"/>
        </w:rPr>
        <w:t>（七）统计</w:t>
      </w:r>
      <w:r w:rsidRPr="004F5CF6">
        <w:rPr>
          <w:rFonts w:ascii="楷体_GB2312" w:eastAsia="楷体_GB2312" w:hint="eastAsia"/>
          <w:sz w:val="32"/>
          <w:szCs w:val="32"/>
        </w:rPr>
        <w:t>指标大拼盘，“秀色可餐合众人口感”</w:t>
      </w:r>
    </w:p>
    <w:p w:rsidR="00564D5F" w:rsidRPr="009A02E1" w:rsidRDefault="00564D5F" w:rsidP="00AA3DF3">
      <w:pPr>
        <w:spacing w:line="560" w:lineRule="exact"/>
        <w:ind w:firstLineChars="200" w:firstLine="640"/>
        <w:rPr>
          <w:rFonts w:ascii="楷体_GB2312" w:eastAsia="楷体_GB2312"/>
          <w:sz w:val="32"/>
          <w:szCs w:val="32"/>
        </w:rPr>
      </w:pPr>
      <w:r>
        <w:rPr>
          <w:rFonts w:ascii="仿宋_GB2312" w:eastAsia="仿宋_GB2312" w:hint="eastAsia"/>
          <w:sz w:val="32"/>
          <w:szCs w:val="32"/>
        </w:rPr>
        <w:t>本文所指</w:t>
      </w:r>
      <w:r w:rsidRPr="00B2447D">
        <w:rPr>
          <w:rFonts w:ascii="仿宋_GB2312" w:eastAsia="仿宋_GB2312" w:hint="eastAsia"/>
          <w:sz w:val="32"/>
          <w:szCs w:val="32"/>
        </w:rPr>
        <w:t>“统计指标”</w:t>
      </w:r>
      <w:r>
        <w:rPr>
          <w:rFonts w:ascii="仿宋_GB2312" w:eastAsia="仿宋_GB2312" w:hint="eastAsia"/>
          <w:sz w:val="32"/>
          <w:szCs w:val="32"/>
        </w:rPr>
        <w:t>不仅包括了</w:t>
      </w:r>
      <w:r w:rsidRPr="00B2447D">
        <w:rPr>
          <w:rFonts w:ascii="仿宋_GB2312" w:eastAsia="仿宋_GB2312" w:hint="eastAsia"/>
          <w:sz w:val="32"/>
          <w:szCs w:val="32"/>
        </w:rPr>
        <w:t>单独由统计部门公布的各类经济发展指标，还包括了由职能部门对外公布的各类指标。街</w:t>
      </w:r>
      <w:r w:rsidRPr="00B2447D">
        <w:rPr>
          <w:rFonts w:ascii="仿宋_GB2312" w:eastAsia="仿宋_GB2312" w:hint="eastAsia"/>
          <w:sz w:val="32"/>
          <w:szCs w:val="32"/>
        </w:rPr>
        <w:lastRenderedPageBreak/>
        <w:t>道办作为区政府的派出机关，直接参与了各类民生和经济发展工作，大部分调研工作在街道中展开，</w:t>
      </w:r>
      <w:r>
        <w:rPr>
          <w:rFonts w:ascii="仿宋_GB2312" w:eastAsia="仿宋_GB2312" w:hint="eastAsia"/>
          <w:sz w:val="32"/>
          <w:szCs w:val="32"/>
        </w:rPr>
        <w:t>统计站集思广益、多方协作，尽全力</w:t>
      </w:r>
      <w:r w:rsidRPr="00B2447D">
        <w:rPr>
          <w:rFonts w:ascii="仿宋_GB2312" w:eastAsia="仿宋_GB2312" w:hint="eastAsia"/>
          <w:sz w:val="32"/>
          <w:szCs w:val="32"/>
        </w:rPr>
        <w:t>满足街道党工委领导对</w:t>
      </w:r>
      <w:r>
        <w:rPr>
          <w:rFonts w:ascii="仿宋_GB2312" w:eastAsia="仿宋_GB2312" w:hint="eastAsia"/>
          <w:sz w:val="32"/>
          <w:szCs w:val="32"/>
        </w:rPr>
        <w:t>统计数据的需求。今年</w:t>
      </w:r>
      <w:r w:rsidRPr="00B2447D">
        <w:rPr>
          <w:rFonts w:ascii="仿宋_GB2312" w:eastAsia="仿宋_GB2312" w:hint="eastAsia"/>
          <w:sz w:val="32"/>
          <w:szCs w:val="32"/>
        </w:rPr>
        <w:t>，福保统计站围绕《福田统计年鉴》《经济（社会）社会发展季报》《人口（经济）普查数据》为基准，辅以“统计报表系统”（“一套表”、直报网、基本单位名录库、城市住户调查软件），整合并制定出我街道单列的经济发展指标，名为《福保街道办成立以来经济和社会发展数据主要指标汇篇手册》；</w:t>
      </w:r>
      <w:r>
        <w:rPr>
          <w:rFonts w:ascii="仿宋_GB2312" w:eastAsia="仿宋_GB2312" w:hint="eastAsia"/>
          <w:sz w:val="32"/>
          <w:szCs w:val="32"/>
        </w:rPr>
        <w:t>其次是建立街道办与区职能部门定期数据反馈制度；</w:t>
      </w:r>
      <w:r w:rsidRPr="00B2447D">
        <w:rPr>
          <w:rFonts w:ascii="仿宋_GB2312" w:eastAsia="仿宋_GB2312" w:hint="eastAsia"/>
          <w:sz w:val="32"/>
          <w:szCs w:val="32"/>
        </w:rPr>
        <w:t>三是学习借鉴龙岗区各街道办经济运行分析，掌握各类经济指标汇总计算方法。</w:t>
      </w:r>
    </w:p>
    <w:p w:rsidR="00564D5F" w:rsidRDefault="00564D5F" w:rsidP="00AA3DF3">
      <w:pPr>
        <w:spacing w:line="560" w:lineRule="exact"/>
        <w:ind w:firstLineChars="200" w:firstLine="640"/>
        <w:rPr>
          <w:rFonts w:ascii="楷体_GB2312" w:eastAsia="楷体_GB2312"/>
          <w:sz w:val="32"/>
          <w:szCs w:val="32"/>
        </w:rPr>
      </w:pPr>
      <w:r w:rsidRPr="00C2660A">
        <w:rPr>
          <w:rFonts w:ascii="楷体_GB2312" w:eastAsia="楷体_GB2312" w:hint="eastAsia"/>
          <w:sz w:val="32"/>
          <w:szCs w:val="32"/>
        </w:rPr>
        <w:t>（八）依托益田社区改革机制，</w:t>
      </w:r>
      <w:proofErr w:type="gramStart"/>
      <w:r w:rsidRPr="00C2660A">
        <w:rPr>
          <w:rFonts w:ascii="楷体_GB2312" w:eastAsia="楷体_GB2312" w:hint="eastAsia"/>
          <w:sz w:val="32"/>
          <w:szCs w:val="32"/>
        </w:rPr>
        <w:t>推统计</w:t>
      </w:r>
      <w:proofErr w:type="gramEnd"/>
      <w:r w:rsidRPr="00C2660A">
        <w:rPr>
          <w:rFonts w:ascii="楷体_GB2312" w:eastAsia="楷体_GB2312" w:hint="eastAsia"/>
          <w:sz w:val="32"/>
          <w:szCs w:val="32"/>
        </w:rPr>
        <w:t>创新动力之车</w:t>
      </w:r>
    </w:p>
    <w:p w:rsidR="00564D5F" w:rsidRDefault="00564D5F" w:rsidP="00AA3DF3">
      <w:pPr>
        <w:spacing w:line="560" w:lineRule="exact"/>
        <w:ind w:firstLineChars="200" w:firstLine="640"/>
        <w:rPr>
          <w:rFonts w:ascii="仿宋_GB2312" w:eastAsia="仿宋_GB2312"/>
          <w:sz w:val="32"/>
          <w:szCs w:val="32"/>
        </w:rPr>
      </w:pPr>
      <w:r w:rsidRPr="00B2447D">
        <w:rPr>
          <w:rFonts w:ascii="仿宋_GB2312" w:eastAsia="仿宋_GB2312" w:hint="eastAsia"/>
          <w:sz w:val="32"/>
          <w:szCs w:val="32"/>
        </w:rPr>
        <w:t>今年下半年益田社区被列为福田区社会管理体制创新试点单位之一，全办各部门梳理下放社区的常规工作，涉及部门重点协调，2014年各社区</w:t>
      </w:r>
      <w:r>
        <w:rPr>
          <w:rFonts w:ascii="仿宋_GB2312" w:eastAsia="仿宋_GB2312" w:hint="eastAsia"/>
          <w:sz w:val="32"/>
          <w:szCs w:val="32"/>
        </w:rPr>
        <w:t>将</w:t>
      </w:r>
      <w:r w:rsidRPr="00B2447D">
        <w:rPr>
          <w:rFonts w:ascii="仿宋_GB2312" w:eastAsia="仿宋_GB2312" w:hint="eastAsia"/>
          <w:sz w:val="32"/>
          <w:szCs w:val="32"/>
        </w:rPr>
        <w:t>全面推开新的工作模式。</w:t>
      </w:r>
      <w:r>
        <w:rPr>
          <w:rFonts w:ascii="仿宋_GB2312" w:eastAsia="仿宋_GB2312" w:hint="eastAsia"/>
          <w:sz w:val="32"/>
          <w:szCs w:val="32"/>
        </w:rPr>
        <w:t>当前，</w:t>
      </w:r>
      <w:r w:rsidRPr="00B2447D">
        <w:rPr>
          <w:rFonts w:ascii="仿宋_GB2312" w:eastAsia="仿宋_GB2312" w:hint="eastAsia"/>
          <w:sz w:val="32"/>
          <w:szCs w:val="32"/>
        </w:rPr>
        <w:t>统计</w:t>
      </w:r>
      <w:r>
        <w:rPr>
          <w:rFonts w:ascii="仿宋_GB2312" w:eastAsia="仿宋_GB2312" w:hint="eastAsia"/>
          <w:sz w:val="32"/>
          <w:szCs w:val="32"/>
        </w:rPr>
        <w:t>站常规工作均在街道层级开展，除大型普查工作外，未涉及下放社区，但是益田社区此次试点提前给统计站</w:t>
      </w:r>
      <w:r w:rsidRPr="00B2447D">
        <w:rPr>
          <w:rFonts w:ascii="仿宋_GB2312" w:eastAsia="仿宋_GB2312" w:hint="eastAsia"/>
          <w:sz w:val="32"/>
          <w:szCs w:val="32"/>
        </w:rPr>
        <w:t>打</w:t>
      </w:r>
      <w:r>
        <w:rPr>
          <w:rFonts w:ascii="仿宋_GB2312" w:eastAsia="仿宋_GB2312" w:hint="eastAsia"/>
          <w:sz w:val="32"/>
          <w:szCs w:val="32"/>
        </w:rPr>
        <w:t>了</w:t>
      </w:r>
      <w:r w:rsidRPr="00B2447D">
        <w:rPr>
          <w:rFonts w:ascii="仿宋_GB2312" w:eastAsia="仿宋_GB2312" w:hint="eastAsia"/>
          <w:sz w:val="32"/>
          <w:szCs w:val="32"/>
        </w:rPr>
        <w:t>“预防针”，</w:t>
      </w:r>
      <w:r>
        <w:rPr>
          <w:rFonts w:ascii="仿宋_GB2312" w:eastAsia="仿宋_GB2312" w:hint="eastAsia"/>
          <w:sz w:val="32"/>
          <w:szCs w:val="32"/>
        </w:rPr>
        <w:t>统计站提前进行常规工作的梳理，在2014年展开新工作模式之时，即可迅速下放，各项工作能够快速到位。</w:t>
      </w:r>
    </w:p>
    <w:p w:rsidR="00564D5F" w:rsidRDefault="00564D5F" w:rsidP="00AA3DF3">
      <w:pPr>
        <w:spacing w:line="560" w:lineRule="exact"/>
        <w:ind w:firstLineChars="200" w:firstLine="640"/>
        <w:rPr>
          <w:rFonts w:ascii="黑体" w:eastAsia="黑体"/>
          <w:sz w:val="32"/>
          <w:szCs w:val="32"/>
        </w:rPr>
      </w:pPr>
      <w:r w:rsidRPr="006809D6">
        <w:rPr>
          <w:rFonts w:ascii="黑体" w:eastAsia="黑体" w:hint="eastAsia"/>
          <w:sz w:val="32"/>
          <w:szCs w:val="32"/>
        </w:rPr>
        <w:t>二、统计思考</w:t>
      </w:r>
    </w:p>
    <w:p w:rsidR="00564D5F" w:rsidRPr="000E30A4" w:rsidRDefault="00564D5F" w:rsidP="00AA3D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“不思不行一场空、只思不行一场梦、慎思敏行一定赢。”</w:t>
      </w:r>
      <w:r>
        <w:rPr>
          <w:rFonts w:ascii="仿宋_GB2312" w:eastAsia="仿宋_GB2312" w:hint="eastAsia"/>
          <w:sz w:val="32"/>
          <w:szCs w:val="32"/>
        </w:rPr>
        <w:t>基层统计今</w:t>
      </w:r>
      <w:r>
        <w:rPr>
          <w:rFonts w:ascii="仿宋_GB2312" w:eastAsia="仿宋_GB2312" w:hint="eastAsia"/>
          <w:color w:val="333333"/>
          <w:sz w:val="32"/>
          <w:szCs w:val="32"/>
        </w:rPr>
        <w:t>后如何进一步发展，走出一条专属之路，这是一个值得思考的问题。如何提高工作效率，如何转变思想作风，如何处理统计危机等问题都是需要反复斟酌的。为了提升基层统计质量，福保街道亦时常结合工作重点、难点，提出相关问题并集思广益</w:t>
      </w:r>
      <w:r>
        <w:rPr>
          <w:rFonts w:ascii="仿宋_GB2312" w:eastAsia="仿宋_GB2312" w:hint="eastAsia"/>
          <w:color w:val="333333"/>
          <w:sz w:val="32"/>
          <w:szCs w:val="32"/>
        </w:rPr>
        <w:lastRenderedPageBreak/>
        <w:t>找寻解决对策，从而改进工作。</w:t>
      </w:r>
    </w:p>
    <w:p w:rsidR="00564D5F" w:rsidRDefault="00564D5F" w:rsidP="00AA3DF3">
      <w:pPr>
        <w:spacing w:line="560" w:lineRule="exact"/>
        <w:ind w:firstLineChars="200" w:firstLine="643"/>
        <w:rPr>
          <w:rFonts w:ascii="黑体" w:eastAsia="黑体"/>
          <w:sz w:val="32"/>
          <w:szCs w:val="32"/>
        </w:rPr>
      </w:pPr>
      <w:r w:rsidRPr="00C30C6D">
        <w:rPr>
          <w:rFonts w:ascii="仿宋_GB2312" w:eastAsia="仿宋_GB2312" w:hAnsi="仿宋_GB2312" w:cs="仿宋_GB2312" w:hint="eastAsia"/>
          <w:b/>
          <w:sz w:val="32"/>
          <w:szCs w:val="32"/>
        </w:rPr>
        <w:t>思考</w:t>
      </w:r>
      <w:proofErr w:type="gramStart"/>
      <w:r w:rsidRPr="00C30C6D">
        <w:rPr>
          <w:rFonts w:ascii="仿宋_GB2312" w:eastAsia="仿宋_GB2312" w:hAnsi="仿宋_GB2312" w:cs="仿宋_GB2312" w:hint="eastAsia"/>
          <w:b/>
          <w:sz w:val="32"/>
          <w:szCs w:val="32"/>
        </w:rPr>
        <w:t>一</w:t>
      </w:r>
      <w:proofErr w:type="gramEnd"/>
      <w:r w:rsidRPr="00C30C6D">
        <w:rPr>
          <w:rFonts w:ascii="仿宋_GB2312" w:eastAsia="仿宋_GB2312" w:hAnsi="仿宋_GB2312" w:cs="仿宋_GB2312" w:hint="eastAsia"/>
          <w:b/>
          <w:sz w:val="32"/>
          <w:szCs w:val="32"/>
        </w:rPr>
        <w:t>：</w:t>
      </w:r>
      <w:r w:rsidRPr="003073CA">
        <w:rPr>
          <w:rFonts w:ascii="仿宋_GB2312" w:eastAsia="仿宋_GB2312" w:hAnsi="仿宋_GB2312" w:cs="仿宋_GB2312" w:hint="eastAsia"/>
          <w:sz w:val="32"/>
          <w:szCs w:val="32"/>
        </w:rPr>
        <w:t>上级统计部门工作沉下来，我们怎样做到得心应手？</w:t>
      </w:r>
    </w:p>
    <w:p w:rsidR="00564D5F" w:rsidRPr="00314FCE" w:rsidRDefault="00564D5F" w:rsidP="00AA3DF3">
      <w:pPr>
        <w:spacing w:line="560" w:lineRule="exact"/>
        <w:ind w:firstLineChars="200" w:firstLine="640"/>
        <w:rPr>
          <w:rFonts w:ascii="仿宋_GB2312" w:eastAsia="仿宋_GB2312" w:hAnsi="仿宋_GB2312" w:cs="仿宋_GB2312"/>
          <w:sz w:val="32"/>
          <w:szCs w:val="32"/>
        </w:rPr>
      </w:pPr>
      <w:r w:rsidRPr="006809D6">
        <w:rPr>
          <w:rFonts w:ascii="仿宋_GB2312" w:eastAsia="仿宋_GB2312" w:hAnsi="仿宋_GB2312" w:cs="仿宋_GB2312" w:hint="eastAsia"/>
          <w:sz w:val="32"/>
          <w:szCs w:val="32"/>
        </w:rPr>
        <w:t>统计工作重心下移，表明基层统计工作得到了明显的重视。在“高压”的情况下，我们要做到三点：一是加强队伍实力，在原有人员基础上，争取得到街道党工委的大力支持，将协管员逐步转为其他编制，如文员、社区定员等相对稳定的编制；二是保持阳光统计心态，做到科学安排，分工到位，责任明确，并充分调动其他部门和社区有生力量，应对大型统计工作；三是提高综合素质，拓展专业知识，掌握工作技巧，增强解决问题等能力。</w:t>
      </w:r>
    </w:p>
    <w:p w:rsidR="00564D5F" w:rsidRDefault="00564D5F" w:rsidP="00AA3DF3">
      <w:pPr>
        <w:spacing w:line="560" w:lineRule="exact"/>
        <w:ind w:firstLineChars="200" w:firstLine="643"/>
        <w:rPr>
          <w:rFonts w:ascii="黑体" w:eastAsia="黑体"/>
          <w:sz w:val="32"/>
          <w:szCs w:val="32"/>
        </w:rPr>
      </w:pPr>
      <w:r w:rsidRPr="00C30C6D">
        <w:rPr>
          <w:rFonts w:ascii="仿宋_GB2312" w:eastAsia="仿宋_GB2312" w:hAnsi="仿宋_GB2312" w:cs="仿宋_GB2312" w:hint="eastAsia"/>
          <w:b/>
          <w:sz w:val="32"/>
          <w:szCs w:val="32"/>
        </w:rPr>
        <w:t>思考二：</w:t>
      </w:r>
      <w:r w:rsidRPr="006809D6">
        <w:rPr>
          <w:rFonts w:ascii="仿宋_GB2312" w:eastAsia="仿宋_GB2312" w:hAnsi="仿宋_GB2312" w:cs="仿宋_GB2312" w:hint="eastAsia"/>
          <w:sz w:val="32"/>
          <w:szCs w:val="32"/>
        </w:rPr>
        <w:t>统计执法检查对象持证人离职，是否可以让具有经济学类的人员直接替代考证？</w:t>
      </w:r>
    </w:p>
    <w:p w:rsidR="00564D5F" w:rsidRDefault="00564D5F" w:rsidP="00AA3DF3">
      <w:pPr>
        <w:spacing w:line="560" w:lineRule="exact"/>
        <w:ind w:firstLineChars="200" w:firstLine="640"/>
        <w:rPr>
          <w:rFonts w:ascii="仿宋_GB2312" w:eastAsia="仿宋_GB2312"/>
          <w:sz w:val="32"/>
          <w:szCs w:val="32"/>
        </w:rPr>
      </w:pPr>
      <w:r>
        <w:rPr>
          <w:rFonts w:ascii="仿宋_GB2312" w:eastAsia="仿宋_GB2312" w:hint="eastAsia"/>
          <w:sz w:val="32"/>
          <w:szCs w:val="32"/>
        </w:rPr>
        <w:t>应对执法检查中被检查人须持有统计资格证的问题，我们建议可以改革考证方法，以“报表单位”为报考人和持证人，同时在企业统计人员离职后给予企业时间增补新的统计人员，让企业在限定时间内合理安排员工参加统计知识培训。同时，强化报表单位年报培训力度，并建议企业安排具有财会、统计工作经验的工作人员担任报表人，提高统计报表直报效率和解决难题能力。</w:t>
      </w:r>
    </w:p>
    <w:p w:rsidR="00564D5F" w:rsidRDefault="00564D5F" w:rsidP="00AA3DF3">
      <w:pPr>
        <w:spacing w:line="560" w:lineRule="exact"/>
        <w:ind w:firstLineChars="200" w:firstLine="643"/>
        <w:rPr>
          <w:rFonts w:ascii="仿宋_GB2312" w:eastAsia="仿宋_GB2312" w:hAnsi="仿宋_GB2312" w:cs="仿宋_GB2312"/>
          <w:sz w:val="32"/>
          <w:szCs w:val="32"/>
        </w:rPr>
      </w:pPr>
      <w:r w:rsidRPr="00836E45">
        <w:rPr>
          <w:rFonts w:ascii="仿宋_GB2312" w:eastAsia="仿宋_GB2312" w:hAnsi="仿宋_GB2312" w:cs="仿宋_GB2312" w:hint="eastAsia"/>
          <w:b/>
          <w:sz w:val="32"/>
          <w:szCs w:val="32"/>
        </w:rPr>
        <w:t>思考三：</w:t>
      </w:r>
      <w:r w:rsidRPr="006809D6">
        <w:rPr>
          <w:rFonts w:ascii="仿宋_GB2312" w:eastAsia="仿宋_GB2312" w:hAnsi="仿宋_GB2312" w:cs="仿宋_GB2312" w:hint="eastAsia"/>
          <w:sz w:val="32"/>
          <w:szCs w:val="32"/>
        </w:rPr>
        <w:t>区级下发的经济（社会）发展季报</w:t>
      </w:r>
      <w:r>
        <w:rPr>
          <w:rFonts w:ascii="仿宋_GB2312" w:eastAsia="仿宋_GB2312" w:hAnsi="仿宋_GB2312" w:cs="仿宋_GB2312" w:hint="eastAsia"/>
          <w:sz w:val="32"/>
          <w:szCs w:val="32"/>
        </w:rPr>
        <w:t>中</w:t>
      </w:r>
      <w:r w:rsidRPr="006809D6">
        <w:rPr>
          <w:rFonts w:ascii="仿宋_GB2312" w:eastAsia="仿宋_GB2312" w:hAnsi="仿宋_GB2312" w:cs="仿宋_GB2312" w:hint="eastAsia"/>
          <w:sz w:val="32"/>
          <w:szCs w:val="32"/>
        </w:rPr>
        <w:t>涉及的指标，如财政税收、教育文化</w:t>
      </w:r>
      <w:r>
        <w:rPr>
          <w:rFonts w:ascii="仿宋_GB2312" w:eastAsia="仿宋_GB2312" w:hAnsi="仿宋_GB2312" w:cs="仿宋_GB2312" w:hint="eastAsia"/>
          <w:sz w:val="32"/>
          <w:szCs w:val="32"/>
        </w:rPr>
        <w:t>等</w:t>
      </w:r>
      <w:r w:rsidRPr="006809D6">
        <w:rPr>
          <w:rFonts w:ascii="仿宋_GB2312" w:eastAsia="仿宋_GB2312" w:hAnsi="仿宋_GB2312" w:cs="仿宋_GB2312" w:hint="eastAsia"/>
          <w:sz w:val="32"/>
          <w:szCs w:val="32"/>
        </w:rPr>
        <w:t>，是否可以分解到街道层级，并且建立街道办与区职能部门定期数据反馈制度？</w:t>
      </w:r>
    </w:p>
    <w:p w:rsidR="00564D5F" w:rsidRDefault="00564D5F" w:rsidP="00AA3DF3">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我们建议可以推行统计指标细则化，让“不可为变可为”，学习我区统计局和龙岗区街道办季度统计数据公告精神，建立区职能部门与街道办联席会议，将各类数据指标按照“行政区划”细分到社区，从社区开始逐层汇总，杜绝“1+1+1大于</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仿宋_GB2312" w:eastAsia="仿宋_GB2312" w:hint="eastAsia"/>
            <w:sz w:val="32"/>
            <w:szCs w:val="32"/>
          </w:rPr>
          <w:t>3”</w:t>
        </w:r>
      </w:smartTag>
      <w:r>
        <w:rPr>
          <w:rFonts w:ascii="仿宋_GB2312" w:eastAsia="仿宋_GB2312" w:hint="eastAsia"/>
          <w:sz w:val="32"/>
          <w:szCs w:val="32"/>
        </w:rPr>
        <w:t>的情况发</w:t>
      </w:r>
      <w:r>
        <w:rPr>
          <w:rFonts w:ascii="仿宋_GB2312" w:eastAsia="仿宋_GB2312" w:hint="eastAsia"/>
          <w:sz w:val="32"/>
          <w:szCs w:val="32"/>
        </w:rPr>
        <w:lastRenderedPageBreak/>
        <w:t>生。</w:t>
      </w:r>
    </w:p>
    <w:p w:rsidR="00564D5F" w:rsidRDefault="00564D5F" w:rsidP="00AA3DF3">
      <w:pPr>
        <w:spacing w:line="560" w:lineRule="exact"/>
        <w:ind w:firstLineChars="200" w:firstLine="643"/>
        <w:rPr>
          <w:rFonts w:ascii="仿宋_GB2312" w:eastAsia="仿宋_GB2312" w:hAnsi="仿宋_GB2312" w:cs="仿宋_GB2312"/>
          <w:sz w:val="32"/>
          <w:szCs w:val="32"/>
        </w:rPr>
      </w:pPr>
      <w:r w:rsidRPr="00836E45">
        <w:rPr>
          <w:rFonts w:ascii="仿宋_GB2312" w:eastAsia="仿宋_GB2312" w:hAnsi="仿宋_GB2312" w:cs="仿宋_GB2312" w:hint="eastAsia"/>
          <w:b/>
          <w:sz w:val="32"/>
          <w:szCs w:val="32"/>
        </w:rPr>
        <w:t>思考四：</w:t>
      </w:r>
      <w:r w:rsidRPr="006809D6">
        <w:rPr>
          <w:rFonts w:ascii="仿宋_GB2312" w:eastAsia="仿宋_GB2312" w:hAnsi="仿宋_GB2312" w:cs="仿宋_GB2312" w:hint="eastAsia"/>
          <w:sz w:val="32"/>
          <w:szCs w:val="32"/>
        </w:rPr>
        <w:t>如何挖掘</w:t>
      </w:r>
      <w:r>
        <w:rPr>
          <w:rFonts w:ascii="仿宋_GB2312" w:eastAsia="仿宋_GB2312" w:hAnsi="仿宋_GB2312" w:cs="仿宋_GB2312" w:hint="eastAsia"/>
          <w:sz w:val="32"/>
          <w:szCs w:val="32"/>
        </w:rPr>
        <w:t>本辖区更多社会和经济特色，引导街道</w:t>
      </w:r>
      <w:proofErr w:type="gramStart"/>
      <w:r>
        <w:rPr>
          <w:rFonts w:ascii="仿宋_GB2312" w:eastAsia="仿宋_GB2312" w:hAnsi="仿宋_GB2312" w:cs="仿宋_GB2312" w:hint="eastAsia"/>
          <w:sz w:val="32"/>
          <w:szCs w:val="32"/>
        </w:rPr>
        <w:t>办走出</w:t>
      </w:r>
      <w:proofErr w:type="gramEnd"/>
      <w:r>
        <w:rPr>
          <w:rFonts w:ascii="仿宋_GB2312" w:eastAsia="仿宋_GB2312" w:hAnsi="仿宋_GB2312" w:cs="仿宋_GB2312" w:hint="eastAsia"/>
          <w:sz w:val="32"/>
          <w:szCs w:val="32"/>
        </w:rPr>
        <w:t>一条别具风格的发展之路？</w:t>
      </w:r>
      <w:r w:rsidRPr="006809D6">
        <w:rPr>
          <w:rFonts w:ascii="仿宋_GB2312" w:eastAsia="仿宋_GB2312" w:hAnsi="仿宋_GB2312" w:cs="仿宋_GB2312" w:hint="eastAsia"/>
          <w:sz w:val="32"/>
          <w:szCs w:val="32"/>
        </w:rPr>
        <w:t>是否</w:t>
      </w:r>
      <w:r>
        <w:rPr>
          <w:rFonts w:ascii="仿宋_GB2312" w:eastAsia="仿宋_GB2312" w:hAnsi="仿宋_GB2312" w:cs="仿宋_GB2312" w:hint="eastAsia"/>
          <w:sz w:val="32"/>
          <w:szCs w:val="32"/>
        </w:rPr>
        <w:t>要聘请专业人员进行课题研究？</w:t>
      </w:r>
    </w:p>
    <w:p w:rsidR="00564D5F" w:rsidRDefault="00564D5F" w:rsidP="00AA3D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街道办的经济发展和民生福利不能仅仅依靠一个部门的几篇文章和实际工作来完成，我们应该挖掘辖区内的“潜力股”和“优质股”，更深层次的为街道领导决策提供更加可靠、可为的依据。同时，建议可以定期邀请区统计局专业人士、社会经济资深人士为我街道出谋划策，成就福保梦。</w:t>
      </w:r>
    </w:p>
    <w:p w:rsidR="00564D5F" w:rsidRDefault="00564D5F" w:rsidP="00AA3D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“路漫漫其修远兮，吾将上下而求索”，统计创新之路不可能一蹴而就，我们需要多学习多借鉴，集思广益，思行合一，把统计思考变成一项常规工作，融入统计创新工作中去。</w:t>
      </w:r>
    </w:p>
    <w:p w:rsidR="00564D5F" w:rsidRDefault="00564D5F" w:rsidP="00564D5F">
      <w:pPr>
        <w:spacing w:line="600" w:lineRule="exact"/>
        <w:rPr>
          <w:rFonts w:ascii="仿宋_GB2312" w:eastAsia="仿宋_GB2312" w:hAnsi="华文仿宋"/>
          <w:sz w:val="32"/>
          <w:szCs w:val="32"/>
        </w:rPr>
      </w:pPr>
    </w:p>
    <w:p w:rsidR="00564D5F" w:rsidRDefault="00564D5F" w:rsidP="00564D5F">
      <w:pPr>
        <w:spacing w:line="600" w:lineRule="exact"/>
        <w:rPr>
          <w:rFonts w:ascii="仿宋_GB2312" w:eastAsia="仿宋_GB2312" w:hAnsi="华文仿宋"/>
          <w:sz w:val="32"/>
          <w:szCs w:val="32"/>
        </w:rPr>
      </w:pPr>
    </w:p>
    <w:p w:rsidR="00564D5F" w:rsidRPr="00314FCE" w:rsidRDefault="00564D5F" w:rsidP="00AA3DF3">
      <w:pPr>
        <w:spacing w:line="600" w:lineRule="exact"/>
        <w:ind w:right="320"/>
        <w:jc w:val="right"/>
        <w:rPr>
          <w:rFonts w:ascii="楷体_GB2312" w:eastAsia="楷体_GB2312" w:hAnsi="仿宋_GB2312" w:cs="仿宋_GB2312"/>
          <w:sz w:val="32"/>
          <w:szCs w:val="32"/>
        </w:rPr>
      </w:pPr>
      <w:r w:rsidRPr="002E4E2F">
        <w:rPr>
          <w:rFonts w:ascii="楷体_GB2312" w:eastAsia="楷体_GB2312" w:hAnsi="华文仿宋" w:hint="eastAsia"/>
          <w:sz w:val="32"/>
          <w:szCs w:val="32"/>
        </w:rPr>
        <w:t>（陈灿雄系福保街道统计站统计员）</w:t>
      </w:r>
    </w:p>
    <w:p w:rsidR="00135A90" w:rsidRDefault="00135A90">
      <w:pPr>
        <w:spacing w:line="560" w:lineRule="exact"/>
        <w:rPr>
          <w:rFonts w:ascii="仿宋_GB2312" w:eastAsia="仿宋_GB2312"/>
          <w:sz w:val="28"/>
          <w:szCs w:val="28"/>
        </w:rPr>
      </w:pPr>
    </w:p>
    <w:p w:rsidR="00135A90" w:rsidRPr="00135A90" w:rsidRDefault="00135A90" w:rsidP="00AA3DF3">
      <w:pPr>
        <w:rPr>
          <w:rFonts w:ascii="仿宋_GB2312" w:eastAsia="仿宋_GB2312"/>
          <w:sz w:val="28"/>
          <w:szCs w:val="28"/>
        </w:rPr>
      </w:pPr>
    </w:p>
    <w:p w:rsidR="00135A90" w:rsidRDefault="00135A90" w:rsidP="00AA3DF3">
      <w:pPr>
        <w:spacing w:line="240" w:lineRule="exact"/>
        <w:rPr>
          <w:rFonts w:ascii="仿宋_GB2312" w:eastAsia="仿宋_GB2312"/>
          <w:sz w:val="28"/>
          <w:szCs w:val="28"/>
        </w:rPr>
      </w:pPr>
    </w:p>
    <w:p w:rsidR="00135A90" w:rsidRDefault="00135A90" w:rsidP="00AA3DF3">
      <w:pPr>
        <w:spacing w:line="240" w:lineRule="exact"/>
        <w:rPr>
          <w:rFonts w:ascii="仿宋_GB2312" w:eastAsia="仿宋_GB2312"/>
          <w:sz w:val="28"/>
          <w:szCs w:val="28"/>
        </w:rPr>
      </w:pPr>
    </w:p>
    <w:p w:rsidR="00135A90" w:rsidRPr="00135A90" w:rsidRDefault="00135A90" w:rsidP="00AA3DF3">
      <w:pPr>
        <w:spacing w:line="240" w:lineRule="exact"/>
        <w:rPr>
          <w:rFonts w:ascii="仿宋_GB2312" w:eastAsia="仿宋_GB2312"/>
          <w:sz w:val="28"/>
          <w:szCs w:val="28"/>
        </w:rPr>
      </w:pPr>
    </w:p>
    <w:p w:rsidR="00135A90" w:rsidRPr="00135A90" w:rsidRDefault="00135A90" w:rsidP="00135A90">
      <w:pPr>
        <w:spacing w:line="320" w:lineRule="exact"/>
        <w:rPr>
          <w:rFonts w:ascii="仿宋_GB2312" w:eastAsia="楷体_GB2312" w:hAnsi="Verdana"/>
          <w:color w:val="000000"/>
          <w:sz w:val="28"/>
          <w:szCs w:val="32"/>
        </w:rPr>
      </w:pPr>
      <w:r w:rsidRPr="00135A90">
        <w:rPr>
          <w:rFonts w:ascii="仿宋_GB2312" w:eastAsia="楷体_GB2312" w:hAnsi="仿宋_GB2312" w:hint="eastAsia"/>
          <w:bCs/>
          <w:sz w:val="28"/>
          <w:szCs w:val="32"/>
        </w:rPr>
        <w:t>[</w:t>
      </w:r>
      <w:r w:rsidRPr="00135A90">
        <w:rPr>
          <w:rFonts w:ascii="仿宋_GB2312" w:eastAsia="楷体_GB2312" w:hAnsi="仿宋_GB2312" w:hint="eastAsia"/>
          <w:b/>
          <w:bCs/>
          <w:sz w:val="28"/>
          <w:szCs w:val="32"/>
        </w:rPr>
        <w:t>温馨提示：</w:t>
      </w:r>
      <w:r w:rsidRPr="00135A90">
        <w:rPr>
          <w:rFonts w:ascii="仿宋_GB2312" w:eastAsia="楷体_GB2312" w:hAnsi="仿宋_GB2312" w:hint="eastAsia"/>
          <w:sz w:val="28"/>
          <w:szCs w:val="32"/>
        </w:rPr>
        <w:t>更多内容请参阅《福田政府在线》网站的区统计局网页中“统计分析”栏目。网址</w:t>
      </w:r>
      <w:hyperlink r:id="rId8" w:history="1">
        <w:r w:rsidRPr="00135A90">
          <w:rPr>
            <w:rFonts w:ascii="仿宋_GB2312" w:eastAsia="楷体_GB2312" w:hAnsi="Verdana" w:hint="eastAsia"/>
            <w:color w:val="0000FF"/>
            <w:sz w:val="28"/>
            <w:szCs w:val="32"/>
            <w:u w:val="single"/>
          </w:rPr>
          <w:t>http://www.szft.gov.cn/ft/zfbm/tj/ztlm/tjfx</w:t>
        </w:r>
      </w:hyperlink>
      <w:r w:rsidRPr="00135A90">
        <w:rPr>
          <w:rFonts w:ascii="仿宋_GB2312" w:eastAsia="楷体_GB2312" w:hAnsi="Verdana" w:hint="eastAsia"/>
          <w:color w:val="000000"/>
          <w:sz w:val="28"/>
          <w:szCs w:val="32"/>
        </w:rPr>
        <w:t>]</w:t>
      </w:r>
    </w:p>
    <w:p w:rsidR="00135A90" w:rsidRPr="00135A90" w:rsidRDefault="00135A90" w:rsidP="00135A90">
      <w:pPr>
        <w:pBdr>
          <w:top w:val="single" w:sz="4" w:space="0" w:color="auto"/>
          <w:bottom w:val="single" w:sz="4" w:space="1" w:color="auto"/>
        </w:pBdr>
        <w:adjustRightInd w:val="0"/>
        <w:snapToGrid w:val="0"/>
        <w:spacing w:line="320" w:lineRule="exact"/>
        <w:rPr>
          <w:rFonts w:ascii="仿宋_GB2312" w:eastAsia="楷体_GB2312" w:hAnsi="宋体"/>
          <w:sz w:val="28"/>
          <w:szCs w:val="32"/>
        </w:rPr>
      </w:pPr>
      <w:r w:rsidRPr="00135A90">
        <w:rPr>
          <w:rFonts w:ascii="仿宋_GB2312" w:eastAsia="楷体_GB2312" w:hAnsi="Calibri" w:hint="eastAsia"/>
          <w:sz w:val="28"/>
          <w:szCs w:val="32"/>
        </w:rPr>
        <w:t>报：区</w:t>
      </w:r>
      <w:r w:rsidRPr="00135A90">
        <w:rPr>
          <w:rFonts w:ascii="仿宋_GB2312" w:eastAsia="楷体_GB2312" w:hAnsi="宋体" w:hint="eastAsia"/>
          <w:color w:val="000000"/>
          <w:sz w:val="28"/>
          <w:szCs w:val="32"/>
        </w:rPr>
        <w:t>四</w:t>
      </w:r>
      <w:r w:rsidRPr="00135A90">
        <w:rPr>
          <w:rFonts w:ascii="仿宋_GB2312" w:eastAsia="楷体_GB2312" w:hAnsi="宋体" w:hint="eastAsia"/>
          <w:sz w:val="28"/>
          <w:szCs w:val="32"/>
        </w:rPr>
        <w:t>套</w:t>
      </w:r>
      <w:r w:rsidRPr="00135A90">
        <w:rPr>
          <w:rFonts w:ascii="仿宋_GB2312" w:eastAsia="楷体_GB2312" w:hAnsi="Calibri" w:hint="eastAsia"/>
          <w:sz w:val="28"/>
          <w:szCs w:val="32"/>
        </w:rPr>
        <w:t>班子成员、</w:t>
      </w:r>
      <w:r w:rsidRPr="00135A90">
        <w:rPr>
          <w:rFonts w:ascii="仿宋_GB2312" w:eastAsia="楷体_GB2312" w:hAnsi="宋体" w:hint="eastAsia"/>
          <w:sz w:val="28"/>
          <w:szCs w:val="32"/>
        </w:rPr>
        <w:t>市统计局</w:t>
      </w:r>
    </w:p>
    <w:p w:rsidR="00135A90" w:rsidRPr="00135A90" w:rsidRDefault="00135A90" w:rsidP="00135A90">
      <w:pPr>
        <w:pBdr>
          <w:top w:val="single" w:sz="4" w:space="0" w:color="auto"/>
          <w:bottom w:val="single" w:sz="4" w:space="1" w:color="auto"/>
        </w:pBdr>
        <w:adjustRightInd w:val="0"/>
        <w:snapToGrid w:val="0"/>
        <w:spacing w:line="320" w:lineRule="exact"/>
        <w:rPr>
          <w:rFonts w:ascii="仿宋_GB2312" w:eastAsia="楷体_GB2312" w:hAnsi="Calibri"/>
          <w:sz w:val="28"/>
          <w:szCs w:val="32"/>
        </w:rPr>
      </w:pPr>
      <w:r w:rsidRPr="00135A90">
        <w:rPr>
          <w:rFonts w:ascii="仿宋_GB2312" w:eastAsia="楷体_GB2312" w:hAnsi="宋体" w:hint="eastAsia"/>
          <w:sz w:val="28"/>
          <w:szCs w:val="32"/>
        </w:rPr>
        <w:t>发：各街道办事处、区直各单位</w:t>
      </w:r>
    </w:p>
    <w:p w:rsidR="00135A90" w:rsidRPr="00135A90" w:rsidRDefault="00135A90" w:rsidP="00135A90">
      <w:pPr>
        <w:pBdr>
          <w:bottom w:val="single" w:sz="4" w:space="0" w:color="auto"/>
        </w:pBdr>
        <w:spacing w:line="320" w:lineRule="exact"/>
        <w:rPr>
          <w:rFonts w:ascii="仿宋_GB2312" w:eastAsia="楷体_GB2312" w:hAnsi="宋体"/>
          <w:sz w:val="28"/>
          <w:szCs w:val="32"/>
        </w:rPr>
      </w:pPr>
      <w:r w:rsidRPr="00135A90">
        <w:rPr>
          <w:rFonts w:ascii="仿宋_GB2312" w:eastAsia="楷体_GB2312" w:hAnsi="宋体" w:hint="eastAsia"/>
          <w:sz w:val="28"/>
          <w:szCs w:val="32"/>
        </w:rPr>
        <w:t>区统计局办公室</w:t>
      </w:r>
      <w:r w:rsidRPr="00135A90">
        <w:rPr>
          <w:rFonts w:ascii="仿宋_GB2312" w:eastAsia="楷体_GB2312" w:hAnsi="宋体" w:hint="eastAsia"/>
          <w:sz w:val="28"/>
          <w:szCs w:val="32"/>
        </w:rPr>
        <w:t xml:space="preserve">                        </w:t>
      </w:r>
      <w:r w:rsidRPr="00135A90">
        <w:rPr>
          <w:rFonts w:ascii="仿宋_GB2312" w:eastAsia="楷体_GB2312" w:hAnsi="宋体" w:hint="eastAsia"/>
          <w:sz w:val="28"/>
          <w:szCs w:val="32"/>
        </w:rPr>
        <w:t>办公地点：区委大楼</w:t>
      </w:r>
      <w:r w:rsidRPr="00135A90">
        <w:rPr>
          <w:rFonts w:ascii="仿宋_GB2312" w:eastAsia="楷体_GB2312" w:hAnsi="宋体" w:hint="eastAsia"/>
          <w:sz w:val="28"/>
          <w:szCs w:val="32"/>
        </w:rPr>
        <w:t>2509</w:t>
      </w:r>
      <w:r w:rsidRPr="00135A90">
        <w:rPr>
          <w:rFonts w:ascii="仿宋_GB2312" w:eastAsia="楷体_GB2312" w:hAnsi="宋体" w:hint="eastAsia"/>
          <w:sz w:val="28"/>
          <w:szCs w:val="32"/>
        </w:rPr>
        <w:t>室</w:t>
      </w:r>
    </w:p>
    <w:p w:rsidR="00135A90" w:rsidRPr="00135A90" w:rsidRDefault="00135A90" w:rsidP="00135A90">
      <w:pPr>
        <w:pBdr>
          <w:bottom w:val="single" w:sz="4" w:space="0" w:color="auto"/>
        </w:pBdr>
        <w:tabs>
          <w:tab w:val="left" w:pos="5940"/>
        </w:tabs>
        <w:spacing w:line="320" w:lineRule="exact"/>
        <w:rPr>
          <w:rFonts w:ascii="仿宋_GB2312" w:eastAsia="楷体_GB2312" w:hAnsi="宋体"/>
          <w:sz w:val="28"/>
          <w:szCs w:val="32"/>
        </w:rPr>
      </w:pPr>
      <w:r w:rsidRPr="00135A90">
        <w:rPr>
          <w:rFonts w:ascii="仿宋_GB2312" w:eastAsia="楷体_GB2312" w:hAnsi="宋体" w:hint="eastAsia"/>
          <w:sz w:val="28"/>
          <w:szCs w:val="32"/>
        </w:rPr>
        <w:t>核发：</w:t>
      </w:r>
      <w:proofErr w:type="gramStart"/>
      <w:r w:rsidRPr="00135A90">
        <w:rPr>
          <w:rFonts w:ascii="仿宋_GB2312" w:eastAsia="楷体_GB2312" w:hAnsi="宋体" w:hint="eastAsia"/>
          <w:sz w:val="28"/>
          <w:szCs w:val="32"/>
        </w:rPr>
        <w:t>刘红非</w:t>
      </w:r>
      <w:proofErr w:type="gramEnd"/>
      <w:r w:rsidRPr="00135A90">
        <w:rPr>
          <w:rFonts w:ascii="仿宋_GB2312" w:eastAsia="楷体_GB2312" w:hAnsi="宋体" w:hint="eastAsia"/>
          <w:sz w:val="28"/>
          <w:szCs w:val="32"/>
        </w:rPr>
        <w:t xml:space="preserve">           </w:t>
      </w:r>
      <w:r w:rsidRPr="00135A90">
        <w:rPr>
          <w:rFonts w:ascii="仿宋_GB2312" w:eastAsia="楷体_GB2312" w:hAnsi="宋体" w:hint="eastAsia"/>
          <w:sz w:val="28"/>
          <w:szCs w:val="32"/>
        </w:rPr>
        <w:t>编审：</w:t>
      </w:r>
      <w:proofErr w:type="gramStart"/>
      <w:r w:rsidRPr="00135A90">
        <w:rPr>
          <w:rFonts w:ascii="仿宋_GB2312" w:eastAsia="楷体_GB2312" w:hAnsi="宋体" w:hint="eastAsia"/>
          <w:sz w:val="28"/>
          <w:szCs w:val="32"/>
        </w:rPr>
        <w:t>彭</w:t>
      </w:r>
      <w:proofErr w:type="gramEnd"/>
      <w:r w:rsidRPr="00135A90">
        <w:rPr>
          <w:rFonts w:ascii="仿宋_GB2312" w:eastAsia="楷体_GB2312" w:hAnsi="宋体" w:hint="eastAsia"/>
          <w:sz w:val="28"/>
          <w:szCs w:val="32"/>
        </w:rPr>
        <w:t xml:space="preserve">  </w:t>
      </w:r>
      <w:proofErr w:type="gramStart"/>
      <w:r w:rsidRPr="00135A90">
        <w:rPr>
          <w:rFonts w:ascii="仿宋_GB2312" w:eastAsia="楷体_GB2312" w:hAnsi="宋体" w:hint="eastAsia"/>
          <w:sz w:val="28"/>
          <w:szCs w:val="32"/>
        </w:rPr>
        <w:t>葵</w:t>
      </w:r>
      <w:proofErr w:type="gramEnd"/>
      <w:r w:rsidRPr="00135A90">
        <w:rPr>
          <w:rFonts w:ascii="仿宋_GB2312" w:eastAsia="楷体_GB2312" w:hAnsi="宋体" w:hint="eastAsia"/>
          <w:sz w:val="28"/>
          <w:szCs w:val="32"/>
        </w:rPr>
        <w:t xml:space="preserve">   </w:t>
      </w:r>
      <w:r w:rsidRPr="00135A90">
        <w:rPr>
          <w:rFonts w:ascii="仿宋_GB2312" w:eastAsia="楷体_GB2312" w:hAnsi="宋体" w:hint="eastAsia"/>
          <w:sz w:val="28"/>
          <w:szCs w:val="32"/>
        </w:rPr>
        <w:t>责任编辑：孙星光</w:t>
      </w:r>
    </w:p>
    <w:p w:rsidR="00135A90" w:rsidRPr="00135A90" w:rsidRDefault="00135A90" w:rsidP="00135A90">
      <w:pPr>
        <w:pBdr>
          <w:bottom w:val="single" w:sz="4" w:space="0" w:color="auto"/>
        </w:pBdr>
        <w:tabs>
          <w:tab w:val="left" w:pos="5940"/>
        </w:tabs>
        <w:spacing w:line="320" w:lineRule="exact"/>
        <w:rPr>
          <w:rFonts w:ascii="仿宋_GB2312" w:eastAsia="楷体_GB2312" w:hAnsi="宋体"/>
          <w:sz w:val="28"/>
          <w:szCs w:val="32"/>
        </w:rPr>
      </w:pPr>
      <w:r w:rsidRPr="00135A90">
        <w:rPr>
          <w:rFonts w:ascii="仿宋_GB2312" w:eastAsia="楷体_GB2312" w:hAnsi="宋体" w:hint="eastAsia"/>
          <w:sz w:val="28"/>
          <w:szCs w:val="32"/>
        </w:rPr>
        <w:t>电话：</w:t>
      </w:r>
      <w:r w:rsidRPr="00135A90">
        <w:rPr>
          <w:rFonts w:ascii="仿宋_GB2312" w:eastAsia="楷体_GB2312" w:hAnsi="宋体" w:hint="eastAsia"/>
          <w:sz w:val="28"/>
          <w:szCs w:val="32"/>
        </w:rPr>
        <w:t>82918333-2522</w:t>
      </w:r>
      <w:r w:rsidRPr="00135A90">
        <w:rPr>
          <w:rFonts w:ascii="仿宋_GB2312" w:eastAsia="楷体_GB2312" w:hAnsi="宋体" w:hint="eastAsia"/>
          <w:sz w:val="28"/>
          <w:szCs w:val="32"/>
        </w:rPr>
        <w:t>、</w:t>
      </w:r>
      <w:r w:rsidRPr="00135A90">
        <w:rPr>
          <w:rFonts w:ascii="仿宋_GB2312" w:eastAsia="楷体_GB2312" w:hAnsi="宋体" w:hint="eastAsia"/>
          <w:sz w:val="28"/>
          <w:szCs w:val="32"/>
        </w:rPr>
        <w:t xml:space="preserve">82918133            </w:t>
      </w:r>
      <w:r w:rsidRPr="00135A90">
        <w:rPr>
          <w:rFonts w:ascii="仿宋_GB2312" w:eastAsia="楷体_GB2312" w:hAnsi="宋体" w:hint="eastAsia"/>
          <w:sz w:val="28"/>
          <w:szCs w:val="32"/>
        </w:rPr>
        <w:t>传真：</w:t>
      </w:r>
      <w:r w:rsidRPr="00135A90">
        <w:rPr>
          <w:rFonts w:ascii="仿宋_GB2312" w:eastAsia="楷体_GB2312" w:hAnsi="宋体" w:hint="eastAsia"/>
          <w:sz w:val="28"/>
          <w:szCs w:val="32"/>
        </w:rPr>
        <w:t>82928024</w:t>
      </w:r>
    </w:p>
    <w:p w:rsidR="00135A90" w:rsidRPr="00135A90" w:rsidRDefault="00135A90" w:rsidP="00135A90">
      <w:pPr>
        <w:pBdr>
          <w:bottom w:val="single" w:sz="4" w:space="0" w:color="auto"/>
        </w:pBdr>
        <w:tabs>
          <w:tab w:val="left" w:pos="5837"/>
        </w:tabs>
        <w:spacing w:line="320" w:lineRule="exact"/>
        <w:rPr>
          <w:rFonts w:ascii="仿宋_GB2312" w:eastAsia="楷体_GB2312" w:hAnsi="宋体"/>
          <w:sz w:val="28"/>
          <w:szCs w:val="32"/>
        </w:rPr>
      </w:pPr>
      <w:r w:rsidRPr="00135A90">
        <w:rPr>
          <w:rFonts w:ascii="仿宋_GB2312" w:eastAsia="楷体_GB2312" w:hAnsi="宋体" w:hint="eastAsia"/>
          <w:sz w:val="28"/>
          <w:szCs w:val="32"/>
        </w:rPr>
        <w:t>电子邮箱：</w:t>
      </w:r>
      <w:r w:rsidRPr="00135A90">
        <w:rPr>
          <w:rFonts w:ascii="仿宋_GB2312" w:eastAsia="楷体_GB2312" w:hAnsi="Calibri" w:hint="eastAsia"/>
          <w:sz w:val="28"/>
          <w:szCs w:val="32"/>
        </w:rPr>
        <w:t xml:space="preserve">fttj@tj.szft.gov.cn  </w:t>
      </w:r>
      <w:r w:rsidRPr="00135A90">
        <w:rPr>
          <w:rFonts w:ascii="仿宋_GB2312" w:eastAsia="楷体_GB2312" w:hAnsi="宋体" w:hint="eastAsia"/>
          <w:sz w:val="28"/>
          <w:szCs w:val="32"/>
        </w:rPr>
        <w:t xml:space="preserve">          </w:t>
      </w:r>
      <w:r w:rsidRPr="00135A90">
        <w:rPr>
          <w:rFonts w:ascii="仿宋_GB2312" w:eastAsia="楷体_GB2312" w:hAnsi="宋体" w:hint="eastAsia"/>
          <w:sz w:val="28"/>
          <w:szCs w:val="32"/>
        </w:rPr>
        <w:t>福内刊准字</w:t>
      </w:r>
      <w:r w:rsidRPr="00135A90">
        <w:rPr>
          <w:rFonts w:ascii="仿宋_GB2312" w:eastAsia="楷体_GB2312" w:hAnsi="宋体" w:hint="eastAsia"/>
          <w:sz w:val="28"/>
          <w:szCs w:val="32"/>
        </w:rPr>
        <w:t>FN</w:t>
      </w:r>
      <w:r w:rsidRPr="00135A90">
        <w:rPr>
          <w:rFonts w:ascii="仿宋_GB2312" w:eastAsia="楷体_GB2312" w:hAnsi="宋体" w:hint="eastAsia"/>
          <w:sz w:val="28"/>
          <w:szCs w:val="32"/>
        </w:rPr>
        <w:t>第</w:t>
      </w:r>
      <w:r w:rsidRPr="00135A90">
        <w:rPr>
          <w:rFonts w:ascii="仿宋_GB2312" w:eastAsia="楷体_GB2312" w:hAnsi="宋体" w:hint="eastAsia"/>
          <w:sz w:val="28"/>
          <w:szCs w:val="32"/>
        </w:rPr>
        <w:t>007</w:t>
      </w:r>
      <w:r w:rsidRPr="00135A90">
        <w:rPr>
          <w:rFonts w:ascii="仿宋_GB2312" w:eastAsia="楷体_GB2312" w:hAnsi="宋体" w:hint="eastAsia"/>
          <w:sz w:val="28"/>
          <w:szCs w:val="32"/>
        </w:rPr>
        <w:t>号</w:t>
      </w:r>
    </w:p>
    <w:p w:rsidR="009402A0" w:rsidRPr="00AA3DF3" w:rsidRDefault="00135A90" w:rsidP="00AA3DF3">
      <w:pPr>
        <w:spacing w:line="560" w:lineRule="exact"/>
        <w:ind w:firstLineChars="2500" w:firstLine="7000"/>
        <w:rPr>
          <w:rFonts w:ascii="仿宋_GB2312" w:eastAsia="仿宋_GB2312" w:hAnsi="Calibri"/>
          <w:sz w:val="28"/>
          <w:szCs w:val="28"/>
        </w:rPr>
      </w:pPr>
      <w:r w:rsidRPr="00135A90">
        <w:rPr>
          <w:rFonts w:ascii="仿宋_GB2312" w:eastAsia="楷体_GB2312" w:hAnsi="Calibri" w:hint="eastAsia"/>
          <w:sz w:val="28"/>
          <w:szCs w:val="32"/>
        </w:rPr>
        <w:t>（共印</w:t>
      </w:r>
      <w:r w:rsidRPr="00135A90">
        <w:rPr>
          <w:rFonts w:ascii="仿宋_GB2312" w:eastAsia="楷体_GB2312" w:hAnsi="Calibri" w:hint="eastAsia"/>
          <w:sz w:val="28"/>
          <w:szCs w:val="32"/>
        </w:rPr>
        <w:t>350</w:t>
      </w:r>
      <w:r w:rsidRPr="00135A90">
        <w:rPr>
          <w:rFonts w:ascii="仿宋_GB2312" w:eastAsia="楷体_GB2312" w:hAnsi="Calibri" w:hint="eastAsia"/>
          <w:sz w:val="28"/>
          <w:szCs w:val="32"/>
        </w:rPr>
        <w:t>份）</w:t>
      </w:r>
    </w:p>
    <w:sectPr w:rsidR="009402A0" w:rsidRPr="00AA3DF3" w:rsidSect="00AA3DF3">
      <w:footerReference w:type="even" r:id="rId9"/>
      <w:footerReference w:type="default" r:id="rId10"/>
      <w:pgSz w:w="11906" w:h="16838"/>
      <w:pgMar w:top="170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F" w:rsidRDefault="00665A8F">
      <w:r>
        <w:separator/>
      </w:r>
    </w:p>
  </w:endnote>
  <w:endnote w:type="continuationSeparator" w:id="0">
    <w:p w:rsidR="00665A8F" w:rsidRDefault="0066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4" w:rsidRDefault="00B62754" w:rsidP="006A4F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62754" w:rsidRDefault="00B62754" w:rsidP="008D5F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4" w:rsidRDefault="00B62754" w:rsidP="006A4FB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A3DF3">
      <w:rPr>
        <w:rStyle w:val="a4"/>
        <w:noProof/>
      </w:rPr>
      <w:t>1</w:t>
    </w:r>
    <w:r>
      <w:rPr>
        <w:rStyle w:val="a4"/>
      </w:rPr>
      <w:fldChar w:fldCharType="end"/>
    </w:r>
  </w:p>
  <w:p w:rsidR="00B62754" w:rsidRDefault="00B62754" w:rsidP="008D5F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F" w:rsidRDefault="00665A8F">
      <w:r>
        <w:separator/>
      </w:r>
    </w:p>
  </w:footnote>
  <w:footnote w:type="continuationSeparator" w:id="0">
    <w:p w:rsidR="00665A8F" w:rsidRDefault="0066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602"/>
    <w:multiLevelType w:val="hybridMultilevel"/>
    <w:tmpl w:val="C25CF7FC"/>
    <w:lvl w:ilvl="0" w:tplc="6A84D2E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B49211F"/>
    <w:multiLevelType w:val="hybridMultilevel"/>
    <w:tmpl w:val="0A6400F6"/>
    <w:lvl w:ilvl="0" w:tplc="D264E6F6">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403C7074"/>
    <w:multiLevelType w:val="hybridMultilevel"/>
    <w:tmpl w:val="A6B4CDF4"/>
    <w:lvl w:ilvl="0" w:tplc="61BA8A26">
      <w:start w:val="2"/>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405959CE"/>
    <w:multiLevelType w:val="hybridMultilevel"/>
    <w:tmpl w:val="90E88A22"/>
    <w:lvl w:ilvl="0" w:tplc="DCCCFF94">
      <w:start w:val="3"/>
      <w:numFmt w:val="japaneseCounting"/>
      <w:lvlText w:val="%1、"/>
      <w:lvlJc w:val="left"/>
      <w:pPr>
        <w:tabs>
          <w:tab w:val="num" w:pos="1280"/>
        </w:tabs>
        <w:ind w:left="1280" w:hanging="720"/>
      </w:pPr>
      <w:rPr>
        <w:rFonts w:hAnsi="ˎ̥"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48C72A4"/>
    <w:multiLevelType w:val="hybridMultilevel"/>
    <w:tmpl w:val="D04818B2"/>
    <w:lvl w:ilvl="0" w:tplc="0242F75A">
      <w:start w:val="3"/>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55252CB2"/>
    <w:multiLevelType w:val="hybridMultilevel"/>
    <w:tmpl w:val="CE842794"/>
    <w:lvl w:ilvl="0" w:tplc="E056F902">
      <w:start w:val="1"/>
      <w:numFmt w:val="japaneseCounting"/>
      <w:lvlText w:val="%1、"/>
      <w:lvlJc w:val="left"/>
      <w:pPr>
        <w:tabs>
          <w:tab w:val="num" w:pos="855"/>
        </w:tabs>
        <w:ind w:left="855" w:hanging="420"/>
      </w:pPr>
      <w:rPr>
        <w:rFonts w:hint="default"/>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70F8364D"/>
    <w:multiLevelType w:val="hybridMultilevel"/>
    <w:tmpl w:val="C25494A4"/>
    <w:lvl w:ilvl="0" w:tplc="5FDE5C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9B"/>
    <w:rsid w:val="00001930"/>
    <w:rsid w:val="00005B59"/>
    <w:rsid w:val="000174CB"/>
    <w:rsid w:val="0002266A"/>
    <w:rsid w:val="0003097D"/>
    <w:rsid w:val="00034C08"/>
    <w:rsid w:val="00047693"/>
    <w:rsid w:val="00091704"/>
    <w:rsid w:val="0009254C"/>
    <w:rsid w:val="0009790D"/>
    <w:rsid w:val="000B4F11"/>
    <w:rsid w:val="00101D3D"/>
    <w:rsid w:val="00102201"/>
    <w:rsid w:val="00104B1E"/>
    <w:rsid w:val="00105B4A"/>
    <w:rsid w:val="00106348"/>
    <w:rsid w:val="00106B47"/>
    <w:rsid w:val="00135A90"/>
    <w:rsid w:val="0013689F"/>
    <w:rsid w:val="0014292F"/>
    <w:rsid w:val="001458D9"/>
    <w:rsid w:val="00166283"/>
    <w:rsid w:val="001757E9"/>
    <w:rsid w:val="00177DCC"/>
    <w:rsid w:val="001925CB"/>
    <w:rsid w:val="001A505E"/>
    <w:rsid w:val="001B1F5B"/>
    <w:rsid w:val="001C4387"/>
    <w:rsid w:val="001D5B80"/>
    <w:rsid w:val="001E4E6D"/>
    <w:rsid w:val="001E571D"/>
    <w:rsid w:val="001F78EC"/>
    <w:rsid w:val="00215245"/>
    <w:rsid w:val="00220FB6"/>
    <w:rsid w:val="00223B7B"/>
    <w:rsid w:val="002254DD"/>
    <w:rsid w:val="002434DF"/>
    <w:rsid w:val="002435EB"/>
    <w:rsid w:val="0024686D"/>
    <w:rsid w:val="00250F44"/>
    <w:rsid w:val="00280EF3"/>
    <w:rsid w:val="00282957"/>
    <w:rsid w:val="00291E9E"/>
    <w:rsid w:val="002A7D7A"/>
    <w:rsid w:val="002D22A0"/>
    <w:rsid w:val="002D3C50"/>
    <w:rsid w:val="002F306B"/>
    <w:rsid w:val="00344CAA"/>
    <w:rsid w:val="0035294D"/>
    <w:rsid w:val="00366874"/>
    <w:rsid w:val="003819EE"/>
    <w:rsid w:val="003933D6"/>
    <w:rsid w:val="0039737D"/>
    <w:rsid w:val="003D7B29"/>
    <w:rsid w:val="003E026D"/>
    <w:rsid w:val="00402F56"/>
    <w:rsid w:val="00434F8F"/>
    <w:rsid w:val="00441B7D"/>
    <w:rsid w:val="00456984"/>
    <w:rsid w:val="00481EB5"/>
    <w:rsid w:val="004A7F9B"/>
    <w:rsid w:val="004D0A20"/>
    <w:rsid w:val="0050045B"/>
    <w:rsid w:val="005216F6"/>
    <w:rsid w:val="005276E1"/>
    <w:rsid w:val="00550D91"/>
    <w:rsid w:val="00557197"/>
    <w:rsid w:val="00564D5F"/>
    <w:rsid w:val="00566191"/>
    <w:rsid w:val="005B2259"/>
    <w:rsid w:val="005D0210"/>
    <w:rsid w:val="005D4D57"/>
    <w:rsid w:val="005D525C"/>
    <w:rsid w:val="005F4A55"/>
    <w:rsid w:val="00622D6D"/>
    <w:rsid w:val="00632704"/>
    <w:rsid w:val="00635608"/>
    <w:rsid w:val="006372DA"/>
    <w:rsid w:val="006639CA"/>
    <w:rsid w:val="00665A8F"/>
    <w:rsid w:val="00667578"/>
    <w:rsid w:val="00667665"/>
    <w:rsid w:val="0068441F"/>
    <w:rsid w:val="006A1778"/>
    <w:rsid w:val="006A4FBC"/>
    <w:rsid w:val="006D5F1D"/>
    <w:rsid w:val="006E1989"/>
    <w:rsid w:val="006E3624"/>
    <w:rsid w:val="006F0112"/>
    <w:rsid w:val="006F6F2D"/>
    <w:rsid w:val="00705539"/>
    <w:rsid w:val="00707630"/>
    <w:rsid w:val="007200F1"/>
    <w:rsid w:val="00720DD5"/>
    <w:rsid w:val="00732A08"/>
    <w:rsid w:val="00750358"/>
    <w:rsid w:val="00755652"/>
    <w:rsid w:val="007678C2"/>
    <w:rsid w:val="00787FEB"/>
    <w:rsid w:val="00796D11"/>
    <w:rsid w:val="007B7D3D"/>
    <w:rsid w:val="007C381F"/>
    <w:rsid w:val="007D029A"/>
    <w:rsid w:val="007D0C8C"/>
    <w:rsid w:val="007E39EA"/>
    <w:rsid w:val="007F1601"/>
    <w:rsid w:val="008072F9"/>
    <w:rsid w:val="00873B13"/>
    <w:rsid w:val="00881841"/>
    <w:rsid w:val="00882244"/>
    <w:rsid w:val="00882447"/>
    <w:rsid w:val="00883D8F"/>
    <w:rsid w:val="0088405D"/>
    <w:rsid w:val="008A73DB"/>
    <w:rsid w:val="008D5F29"/>
    <w:rsid w:val="008E48DD"/>
    <w:rsid w:val="008F4C7D"/>
    <w:rsid w:val="00903D69"/>
    <w:rsid w:val="00926EB3"/>
    <w:rsid w:val="00927D18"/>
    <w:rsid w:val="009316E8"/>
    <w:rsid w:val="00936A8F"/>
    <w:rsid w:val="009402A0"/>
    <w:rsid w:val="00950B23"/>
    <w:rsid w:val="00977B19"/>
    <w:rsid w:val="00980A9C"/>
    <w:rsid w:val="00984631"/>
    <w:rsid w:val="0098588F"/>
    <w:rsid w:val="009907F7"/>
    <w:rsid w:val="009B7B43"/>
    <w:rsid w:val="009C7498"/>
    <w:rsid w:val="009F0933"/>
    <w:rsid w:val="009F7574"/>
    <w:rsid w:val="00A03A16"/>
    <w:rsid w:val="00A222DE"/>
    <w:rsid w:val="00A2265B"/>
    <w:rsid w:val="00A26092"/>
    <w:rsid w:val="00A27962"/>
    <w:rsid w:val="00A3009A"/>
    <w:rsid w:val="00A43D45"/>
    <w:rsid w:val="00A45931"/>
    <w:rsid w:val="00A46139"/>
    <w:rsid w:val="00A85881"/>
    <w:rsid w:val="00AA3DF3"/>
    <w:rsid w:val="00AA47AD"/>
    <w:rsid w:val="00AC044D"/>
    <w:rsid w:val="00AC4B01"/>
    <w:rsid w:val="00AF2112"/>
    <w:rsid w:val="00AF4472"/>
    <w:rsid w:val="00AF7537"/>
    <w:rsid w:val="00B0673C"/>
    <w:rsid w:val="00B1060E"/>
    <w:rsid w:val="00B4323C"/>
    <w:rsid w:val="00B437E7"/>
    <w:rsid w:val="00B5397F"/>
    <w:rsid w:val="00B54752"/>
    <w:rsid w:val="00B62754"/>
    <w:rsid w:val="00B66F7A"/>
    <w:rsid w:val="00B8170F"/>
    <w:rsid w:val="00B82A00"/>
    <w:rsid w:val="00B83C42"/>
    <w:rsid w:val="00B84544"/>
    <w:rsid w:val="00B90A1E"/>
    <w:rsid w:val="00BA7C1C"/>
    <w:rsid w:val="00BB38D7"/>
    <w:rsid w:val="00BC50A5"/>
    <w:rsid w:val="00BE086D"/>
    <w:rsid w:val="00BE4BEB"/>
    <w:rsid w:val="00BE5C47"/>
    <w:rsid w:val="00BE6C31"/>
    <w:rsid w:val="00BF5D95"/>
    <w:rsid w:val="00C07F7D"/>
    <w:rsid w:val="00C1178C"/>
    <w:rsid w:val="00C26B24"/>
    <w:rsid w:val="00C33CF9"/>
    <w:rsid w:val="00C654D0"/>
    <w:rsid w:val="00C662D2"/>
    <w:rsid w:val="00C874FC"/>
    <w:rsid w:val="00C96F62"/>
    <w:rsid w:val="00CA6FC0"/>
    <w:rsid w:val="00CB7D56"/>
    <w:rsid w:val="00CD4436"/>
    <w:rsid w:val="00D024B5"/>
    <w:rsid w:val="00D21AC9"/>
    <w:rsid w:val="00D24604"/>
    <w:rsid w:val="00D3355D"/>
    <w:rsid w:val="00D7388D"/>
    <w:rsid w:val="00D77B20"/>
    <w:rsid w:val="00D92007"/>
    <w:rsid w:val="00D92118"/>
    <w:rsid w:val="00DC16BA"/>
    <w:rsid w:val="00DC1C04"/>
    <w:rsid w:val="00DD2AFF"/>
    <w:rsid w:val="00DE0D00"/>
    <w:rsid w:val="00DE245C"/>
    <w:rsid w:val="00DF1CC6"/>
    <w:rsid w:val="00DF66A3"/>
    <w:rsid w:val="00E0072B"/>
    <w:rsid w:val="00E02AA9"/>
    <w:rsid w:val="00E17874"/>
    <w:rsid w:val="00E26064"/>
    <w:rsid w:val="00E30A7D"/>
    <w:rsid w:val="00E648D7"/>
    <w:rsid w:val="00E70EBB"/>
    <w:rsid w:val="00E761F8"/>
    <w:rsid w:val="00E96052"/>
    <w:rsid w:val="00EA4901"/>
    <w:rsid w:val="00EE285A"/>
    <w:rsid w:val="00EF00A0"/>
    <w:rsid w:val="00EF326D"/>
    <w:rsid w:val="00F01DE7"/>
    <w:rsid w:val="00F01FB0"/>
    <w:rsid w:val="00F0369F"/>
    <w:rsid w:val="00F037F3"/>
    <w:rsid w:val="00F346EA"/>
    <w:rsid w:val="00F34A90"/>
    <w:rsid w:val="00F74861"/>
    <w:rsid w:val="00F8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5F29"/>
    <w:pPr>
      <w:tabs>
        <w:tab w:val="center" w:pos="4153"/>
        <w:tab w:val="right" w:pos="8306"/>
      </w:tabs>
      <w:snapToGrid w:val="0"/>
      <w:jc w:val="left"/>
    </w:pPr>
    <w:rPr>
      <w:sz w:val="18"/>
      <w:szCs w:val="18"/>
    </w:rPr>
  </w:style>
  <w:style w:type="character" w:styleId="a4">
    <w:name w:val="page number"/>
    <w:basedOn w:val="a0"/>
    <w:rsid w:val="008D5F29"/>
  </w:style>
  <w:style w:type="character" w:styleId="a5">
    <w:name w:val="annotation reference"/>
    <w:basedOn w:val="a0"/>
    <w:semiHidden/>
    <w:rsid w:val="002A7D7A"/>
    <w:rPr>
      <w:sz w:val="21"/>
      <w:szCs w:val="21"/>
    </w:rPr>
  </w:style>
  <w:style w:type="paragraph" w:styleId="a6">
    <w:name w:val="annotation text"/>
    <w:basedOn w:val="a"/>
    <w:semiHidden/>
    <w:rsid w:val="002A7D7A"/>
    <w:pPr>
      <w:jc w:val="left"/>
    </w:pPr>
  </w:style>
  <w:style w:type="paragraph" w:styleId="a7">
    <w:name w:val="annotation subject"/>
    <w:basedOn w:val="a6"/>
    <w:next w:val="a6"/>
    <w:semiHidden/>
    <w:rsid w:val="002A7D7A"/>
    <w:rPr>
      <w:b/>
      <w:bCs/>
    </w:rPr>
  </w:style>
  <w:style w:type="paragraph" w:styleId="a8">
    <w:name w:val="Balloon Text"/>
    <w:basedOn w:val="a"/>
    <w:semiHidden/>
    <w:rsid w:val="002A7D7A"/>
    <w:rPr>
      <w:sz w:val="18"/>
      <w:szCs w:val="18"/>
    </w:rPr>
  </w:style>
  <w:style w:type="paragraph" w:customStyle="1" w:styleId="p0">
    <w:name w:val="p0"/>
    <w:basedOn w:val="a"/>
    <w:rsid w:val="00564D5F"/>
    <w:pPr>
      <w:widowControl/>
    </w:pPr>
    <w:rPr>
      <w:kern w:val="0"/>
      <w:szCs w:val="21"/>
    </w:rPr>
  </w:style>
  <w:style w:type="paragraph" w:styleId="a9">
    <w:name w:val="header"/>
    <w:basedOn w:val="a"/>
    <w:link w:val="Char"/>
    <w:rsid w:val="00135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135A90"/>
    <w:rPr>
      <w:kern w:val="2"/>
      <w:sz w:val="18"/>
      <w:szCs w:val="18"/>
    </w:rPr>
  </w:style>
  <w:style w:type="paragraph" w:customStyle="1" w:styleId="Char0">
    <w:name w:val="Char"/>
    <w:basedOn w:val="a"/>
    <w:rsid w:val="00135A90"/>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5F29"/>
    <w:pPr>
      <w:tabs>
        <w:tab w:val="center" w:pos="4153"/>
        <w:tab w:val="right" w:pos="8306"/>
      </w:tabs>
      <w:snapToGrid w:val="0"/>
      <w:jc w:val="left"/>
    </w:pPr>
    <w:rPr>
      <w:sz w:val="18"/>
      <w:szCs w:val="18"/>
    </w:rPr>
  </w:style>
  <w:style w:type="character" w:styleId="a4">
    <w:name w:val="page number"/>
    <w:basedOn w:val="a0"/>
    <w:rsid w:val="008D5F29"/>
  </w:style>
  <w:style w:type="character" w:styleId="a5">
    <w:name w:val="annotation reference"/>
    <w:basedOn w:val="a0"/>
    <w:semiHidden/>
    <w:rsid w:val="002A7D7A"/>
    <w:rPr>
      <w:sz w:val="21"/>
      <w:szCs w:val="21"/>
    </w:rPr>
  </w:style>
  <w:style w:type="paragraph" w:styleId="a6">
    <w:name w:val="annotation text"/>
    <w:basedOn w:val="a"/>
    <w:semiHidden/>
    <w:rsid w:val="002A7D7A"/>
    <w:pPr>
      <w:jc w:val="left"/>
    </w:pPr>
  </w:style>
  <w:style w:type="paragraph" w:styleId="a7">
    <w:name w:val="annotation subject"/>
    <w:basedOn w:val="a6"/>
    <w:next w:val="a6"/>
    <w:semiHidden/>
    <w:rsid w:val="002A7D7A"/>
    <w:rPr>
      <w:b/>
      <w:bCs/>
    </w:rPr>
  </w:style>
  <w:style w:type="paragraph" w:styleId="a8">
    <w:name w:val="Balloon Text"/>
    <w:basedOn w:val="a"/>
    <w:semiHidden/>
    <w:rsid w:val="002A7D7A"/>
    <w:rPr>
      <w:sz w:val="18"/>
      <w:szCs w:val="18"/>
    </w:rPr>
  </w:style>
  <w:style w:type="paragraph" w:customStyle="1" w:styleId="p0">
    <w:name w:val="p0"/>
    <w:basedOn w:val="a"/>
    <w:rsid w:val="00564D5F"/>
    <w:pPr>
      <w:widowControl/>
    </w:pPr>
    <w:rPr>
      <w:kern w:val="0"/>
      <w:szCs w:val="21"/>
    </w:rPr>
  </w:style>
  <w:style w:type="paragraph" w:styleId="a9">
    <w:name w:val="header"/>
    <w:basedOn w:val="a"/>
    <w:link w:val="Char"/>
    <w:rsid w:val="00135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135A90"/>
    <w:rPr>
      <w:kern w:val="2"/>
      <w:sz w:val="18"/>
      <w:szCs w:val="18"/>
    </w:rPr>
  </w:style>
  <w:style w:type="paragraph" w:customStyle="1" w:styleId="Char0">
    <w:name w:val="Char"/>
    <w:basedOn w:val="a"/>
    <w:rsid w:val="00135A90"/>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ft.gov.cn/ft/zfbm/tj/ztlm/tjf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520</Words>
  <Characters>2970</Characters>
  <Application>Microsoft Office Word</Application>
  <DocSecurity>0</DocSecurity>
  <Lines>24</Lines>
  <Paragraphs>6</Paragraphs>
  <ScaleCrop>false</ScaleCrop>
  <Company>ttz11</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北京大兴政务信息公开考察报告</dc:title>
  <dc:subject/>
  <dc:creator>ttz11</dc:creator>
  <cp:keywords/>
  <dc:description/>
  <cp:lastModifiedBy>ZCK</cp:lastModifiedBy>
  <cp:revision>3</cp:revision>
  <cp:lastPrinted>2010-02-09T03:34:00Z</cp:lastPrinted>
  <dcterms:created xsi:type="dcterms:W3CDTF">2013-11-21T02:03:00Z</dcterms:created>
  <dcterms:modified xsi:type="dcterms:W3CDTF">2014-02-14T08:22:00Z</dcterms:modified>
</cp:coreProperties>
</file>