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3E" w:rsidRPr="00AA2A3E" w:rsidRDefault="00AA2A3E" w:rsidP="00AA2A3E">
      <w:pPr>
        <w:jc w:val="center"/>
        <w:rPr>
          <w:rFonts w:asciiTheme="majorEastAsia" w:eastAsiaTheme="majorEastAsia" w:hAnsiTheme="majorEastAsia" w:hint="eastAsia"/>
          <w:sz w:val="36"/>
        </w:rPr>
      </w:pPr>
      <w:r w:rsidRPr="00AA2A3E">
        <w:rPr>
          <w:rFonts w:asciiTheme="majorEastAsia" w:eastAsiaTheme="majorEastAsia" w:hAnsiTheme="majorEastAsia" w:hint="eastAsia"/>
          <w:sz w:val="36"/>
        </w:rPr>
        <w:t>福田区教育系统2013年财政拨款开支的“三公”经费支出决算和2014年预算情况</w:t>
      </w:r>
    </w:p>
    <w:p w:rsidR="00AA2A3E" w:rsidRDefault="00AA2A3E" w:rsidP="00AA2A3E">
      <w:pPr>
        <w:rPr>
          <w:rFonts w:hint="eastAsia"/>
        </w:rPr>
      </w:pPr>
    </w:p>
    <w:p w:rsidR="00AA2A3E" w:rsidRPr="00AA2A3E" w:rsidRDefault="00AA2A3E" w:rsidP="00AA2A3E">
      <w:pPr>
        <w:spacing w:line="420" w:lineRule="exact"/>
        <w:rPr>
          <w:rFonts w:asciiTheme="minorEastAsia" w:hAnsiTheme="minorEastAsia"/>
          <w:sz w:val="24"/>
        </w:rPr>
      </w:pPr>
      <w:r>
        <w:rPr>
          <w:rFonts w:hint="eastAsia"/>
        </w:rPr>
        <w:t xml:space="preserve">   </w:t>
      </w:r>
      <w:r w:rsidRPr="00AA2A3E">
        <w:rPr>
          <w:rFonts w:asciiTheme="minorEastAsia" w:hAnsiTheme="minorEastAsia" w:hint="eastAsia"/>
          <w:sz w:val="24"/>
        </w:rPr>
        <w:t xml:space="preserve"> </w:t>
      </w:r>
      <w:r w:rsidRPr="00AA2A3E">
        <w:rPr>
          <w:rFonts w:asciiTheme="minorEastAsia" w:hAnsiTheme="minorEastAsia" w:hint="eastAsia"/>
          <w:sz w:val="24"/>
        </w:rPr>
        <w:t>一、财政拨款开支“三公”经费的单位范围</w:t>
      </w:r>
      <w:r w:rsidRPr="00AA2A3E">
        <w:rPr>
          <w:rFonts w:asciiTheme="minorEastAsia" w:hAnsiTheme="minorEastAsia" w:hint="eastAsia"/>
          <w:sz w:val="24"/>
        </w:rPr>
        <w:t xml:space="preserve"> </w:t>
      </w:r>
    </w:p>
    <w:p w:rsidR="00AA2A3E" w:rsidRPr="00AA2A3E" w:rsidRDefault="00AA2A3E" w:rsidP="00AA2A3E">
      <w:pPr>
        <w:spacing w:line="420" w:lineRule="exact"/>
        <w:rPr>
          <w:rFonts w:asciiTheme="minorEastAsia" w:hAnsiTheme="minorEastAsia"/>
          <w:sz w:val="24"/>
        </w:rPr>
      </w:pPr>
      <w:r w:rsidRPr="00AA2A3E">
        <w:rPr>
          <w:rFonts w:asciiTheme="minorEastAsia" w:hAnsiTheme="minorEastAsia" w:hint="eastAsia"/>
          <w:sz w:val="24"/>
        </w:rPr>
        <w:t xml:space="preserve">　　福田区教育系统部门预算中使用财政拨款开支因公出国（境）、公务接待费、公务用车购置及运行费的单位共有  75个，包括：本单位机关和74个下属单位。</w:t>
      </w:r>
      <w:r w:rsidRPr="00AA2A3E">
        <w:rPr>
          <w:rFonts w:asciiTheme="minorEastAsia" w:hAnsiTheme="minorEastAsia" w:hint="eastAsia"/>
          <w:sz w:val="24"/>
        </w:rPr>
        <w:t xml:space="preserve"> </w:t>
      </w:r>
    </w:p>
    <w:p w:rsidR="00AA2A3E" w:rsidRPr="00AA2A3E" w:rsidRDefault="00AA2A3E" w:rsidP="00AA2A3E">
      <w:pPr>
        <w:spacing w:line="420" w:lineRule="exact"/>
        <w:rPr>
          <w:rFonts w:asciiTheme="minorEastAsia" w:hAnsiTheme="minorEastAsia"/>
          <w:sz w:val="24"/>
        </w:rPr>
      </w:pPr>
      <w:r w:rsidRPr="00AA2A3E">
        <w:rPr>
          <w:rFonts w:asciiTheme="minorEastAsia" w:hAnsiTheme="minorEastAsia" w:hint="eastAsia"/>
          <w:sz w:val="24"/>
        </w:rPr>
        <w:t xml:space="preserve">　　二、2013年财政拨款开支的“三公”经费支出决算情况</w:t>
      </w:r>
      <w:r w:rsidRPr="00AA2A3E">
        <w:rPr>
          <w:rFonts w:asciiTheme="minorEastAsia" w:hAnsiTheme="minorEastAsia" w:hint="eastAsia"/>
          <w:sz w:val="24"/>
        </w:rPr>
        <w:t xml:space="preserve"> </w:t>
      </w:r>
    </w:p>
    <w:p w:rsidR="00AA2A3E" w:rsidRPr="00AA2A3E" w:rsidRDefault="00AA2A3E" w:rsidP="00AA2A3E">
      <w:pPr>
        <w:spacing w:line="420" w:lineRule="exact"/>
        <w:rPr>
          <w:rFonts w:asciiTheme="minorEastAsia" w:hAnsiTheme="minorEastAsia"/>
          <w:sz w:val="24"/>
        </w:rPr>
      </w:pPr>
      <w:r w:rsidRPr="00AA2A3E">
        <w:rPr>
          <w:rFonts w:asciiTheme="minorEastAsia" w:hAnsiTheme="minorEastAsia" w:hint="eastAsia"/>
          <w:sz w:val="24"/>
        </w:rPr>
        <w:t xml:space="preserve">　　2013年，福田区教育系统财政拨款开支的“三公”经费全年支出决算1393.79万元，包括使用当年财政拨款和上年财政拨款结转结余资金发生的支出。其中：因公出国（境）费支出决算168.24万元，占12.07％；公务接待费支出决算97.29万元，占6.98％；公务用车购置及运行费支出决算1128.26万元，占80.95％。具体情况如下：</w:t>
      </w:r>
      <w:r w:rsidRPr="00AA2A3E">
        <w:rPr>
          <w:rFonts w:asciiTheme="minorEastAsia" w:hAnsiTheme="minorEastAsia" w:hint="eastAsia"/>
          <w:sz w:val="24"/>
        </w:rPr>
        <w:t xml:space="preserve"> </w:t>
      </w:r>
    </w:p>
    <w:p w:rsidR="00AA2A3E" w:rsidRPr="00AA2A3E" w:rsidRDefault="00AA2A3E" w:rsidP="00AA2A3E">
      <w:pPr>
        <w:spacing w:line="420" w:lineRule="exact"/>
        <w:rPr>
          <w:rFonts w:asciiTheme="minorEastAsia" w:hAnsiTheme="minorEastAsia"/>
          <w:sz w:val="24"/>
        </w:rPr>
      </w:pPr>
      <w:r w:rsidRPr="00AA2A3E">
        <w:rPr>
          <w:rFonts w:asciiTheme="minorEastAsia" w:hAnsiTheme="minorEastAsia" w:hint="eastAsia"/>
          <w:sz w:val="24"/>
        </w:rPr>
        <w:t xml:space="preserve">　　(</w:t>
      </w:r>
      <w:proofErr w:type="gramStart"/>
      <w:r w:rsidRPr="00AA2A3E">
        <w:rPr>
          <w:rFonts w:asciiTheme="minorEastAsia" w:hAnsiTheme="minorEastAsia" w:hint="eastAsia"/>
          <w:sz w:val="24"/>
        </w:rPr>
        <w:t>一</w:t>
      </w:r>
      <w:proofErr w:type="gramEnd"/>
      <w:r w:rsidRPr="00AA2A3E">
        <w:rPr>
          <w:rFonts w:asciiTheme="minorEastAsia" w:hAnsiTheme="minorEastAsia" w:hint="eastAsia"/>
          <w:sz w:val="24"/>
        </w:rPr>
        <w:t>) 因公出国（境）费支出168.24万元。具体开支内容包括：单位工作人员公务出国的往返机票、住宿费、伙食费、培训费支出。</w:t>
      </w:r>
      <w:r w:rsidRPr="00AA2A3E">
        <w:rPr>
          <w:rFonts w:asciiTheme="minorEastAsia" w:hAnsiTheme="minorEastAsia" w:hint="eastAsia"/>
          <w:sz w:val="24"/>
        </w:rPr>
        <w:t xml:space="preserve"> </w:t>
      </w:r>
    </w:p>
    <w:p w:rsidR="00AA2A3E" w:rsidRPr="00AA2A3E" w:rsidRDefault="00AA2A3E" w:rsidP="00AA2A3E">
      <w:pPr>
        <w:spacing w:line="420" w:lineRule="exact"/>
        <w:rPr>
          <w:rFonts w:asciiTheme="minorEastAsia" w:hAnsiTheme="minorEastAsia"/>
          <w:sz w:val="24"/>
        </w:rPr>
      </w:pPr>
      <w:r w:rsidRPr="00AA2A3E">
        <w:rPr>
          <w:rFonts w:asciiTheme="minorEastAsia" w:hAnsiTheme="minorEastAsia" w:hint="eastAsia"/>
          <w:sz w:val="24"/>
        </w:rPr>
        <w:t xml:space="preserve">　　(二) 公务接待费支出97.29万元。具体开支内容包括：单位按规定开支的各类公务接待（含外宾接待）支出。</w:t>
      </w:r>
      <w:r w:rsidRPr="00AA2A3E">
        <w:rPr>
          <w:rFonts w:asciiTheme="minorEastAsia" w:hAnsiTheme="minorEastAsia" w:hint="eastAsia"/>
          <w:sz w:val="24"/>
        </w:rPr>
        <w:t xml:space="preserve"> </w:t>
      </w:r>
    </w:p>
    <w:p w:rsidR="00AA2A3E" w:rsidRPr="00AA2A3E" w:rsidRDefault="00AA2A3E" w:rsidP="00AA2A3E">
      <w:pPr>
        <w:spacing w:line="420" w:lineRule="exact"/>
        <w:rPr>
          <w:rFonts w:asciiTheme="minorEastAsia" w:hAnsiTheme="minorEastAsia"/>
          <w:sz w:val="24"/>
        </w:rPr>
      </w:pPr>
      <w:r w:rsidRPr="00AA2A3E">
        <w:rPr>
          <w:rFonts w:asciiTheme="minorEastAsia" w:hAnsiTheme="minorEastAsia" w:hint="eastAsia"/>
          <w:sz w:val="24"/>
        </w:rPr>
        <w:t xml:space="preserve">　　(三) 公务用车购置及运行费支出1128.26万元。具体开支内容包括：单位购置公务车费用支出及公务车使用过程中所发生的租用费、燃料费、维修费、过桥过路费和保险费等支出。由于我区教育系统各公办学校的主要服务对象为学生及教师，师生经常性参加省市区各级各类的教研活动、培训讲座、公开课、学术交流、文体比赛等活动，公务车使用率较为频繁，</w:t>
      </w:r>
      <w:proofErr w:type="gramStart"/>
      <w:r w:rsidRPr="00AA2A3E">
        <w:rPr>
          <w:rFonts w:asciiTheme="minorEastAsia" w:hAnsiTheme="minorEastAsia" w:hint="eastAsia"/>
          <w:sz w:val="24"/>
        </w:rPr>
        <w:t>故运行</w:t>
      </w:r>
      <w:proofErr w:type="gramEnd"/>
      <w:r w:rsidRPr="00AA2A3E">
        <w:rPr>
          <w:rFonts w:asciiTheme="minorEastAsia" w:hAnsiTheme="minorEastAsia" w:hint="eastAsia"/>
          <w:sz w:val="24"/>
        </w:rPr>
        <w:t>费用相对高于其他单位。</w:t>
      </w:r>
      <w:r w:rsidRPr="00AA2A3E">
        <w:rPr>
          <w:rFonts w:asciiTheme="minorEastAsia" w:hAnsiTheme="minorEastAsia" w:hint="eastAsia"/>
          <w:sz w:val="24"/>
        </w:rPr>
        <w:t xml:space="preserve"> </w:t>
      </w:r>
    </w:p>
    <w:p w:rsidR="00AA2A3E" w:rsidRPr="00AA2A3E" w:rsidRDefault="00AA2A3E" w:rsidP="00AA2A3E">
      <w:pPr>
        <w:spacing w:line="420" w:lineRule="exact"/>
        <w:rPr>
          <w:rFonts w:asciiTheme="minorEastAsia" w:hAnsiTheme="minorEastAsia"/>
          <w:sz w:val="24"/>
        </w:rPr>
      </w:pPr>
      <w:r w:rsidRPr="00AA2A3E">
        <w:rPr>
          <w:rFonts w:asciiTheme="minorEastAsia" w:hAnsiTheme="minorEastAsia" w:hint="eastAsia"/>
          <w:sz w:val="24"/>
        </w:rPr>
        <w:t xml:space="preserve">　　三、2014年财政拨款安排的“三公”经费预算情况</w:t>
      </w:r>
      <w:r w:rsidRPr="00AA2A3E">
        <w:rPr>
          <w:rFonts w:asciiTheme="minorEastAsia" w:hAnsiTheme="minorEastAsia" w:hint="eastAsia"/>
          <w:sz w:val="24"/>
        </w:rPr>
        <w:t xml:space="preserve"> </w:t>
      </w:r>
    </w:p>
    <w:p w:rsidR="00AA2A3E" w:rsidRPr="00AA2A3E" w:rsidRDefault="00AA2A3E" w:rsidP="00AA2A3E">
      <w:pPr>
        <w:spacing w:line="420" w:lineRule="exact"/>
        <w:rPr>
          <w:rFonts w:asciiTheme="minorEastAsia" w:hAnsiTheme="minorEastAsia"/>
          <w:sz w:val="24"/>
        </w:rPr>
      </w:pPr>
      <w:r w:rsidRPr="00AA2A3E">
        <w:rPr>
          <w:rFonts w:asciiTheme="minorEastAsia" w:hAnsiTheme="minorEastAsia" w:hint="eastAsia"/>
          <w:sz w:val="24"/>
        </w:rPr>
        <w:t xml:space="preserve">　　福田区教育系统2014年财政拨款安排的“三公”经费预算1122.24万元，比2013年实际支出减少271.55万元，具体情况是：</w:t>
      </w:r>
      <w:r w:rsidRPr="00AA2A3E">
        <w:rPr>
          <w:rFonts w:asciiTheme="minorEastAsia" w:hAnsiTheme="minorEastAsia" w:hint="eastAsia"/>
          <w:sz w:val="24"/>
        </w:rPr>
        <w:t xml:space="preserve"> </w:t>
      </w:r>
    </w:p>
    <w:p w:rsidR="00AA2A3E" w:rsidRPr="00AA2A3E" w:rsidRDefault="00AA2A3E" w:rsidP="00AA2A3E">
      <w:pPr>
        <w:spacing w:line="420" w:lineRule="exact"/>
        <w:rPr>
          <w:rFonts w:asciiTheme="minorEastAsia" w:hAnsiTheme="minorEastAsia"/>
          <w:sz w:val="24"/>
        </w:rPr>
      </w:pPr>
      <w:r w:rsidRPr="00AA2A3E">
        <w:rPr>
          <w:rFonts w:asciiTheme="minorEastAsia" w:hAnsiTheme="minorEastAsia" w:hint="eastAsia"/>
          <w:sz w:val="24"/>
        </w:rPr>
        <w:t xml:space="preserve">　　(</w:t>
      </w:r>
      <w:proofErr w:type="gramStart"/>
      <w:r w:rsidRPr="00AA2A3E">
        <w:rPr>
          <w:rFonts w:asciiTheme="minorEastAsia" w:hAnsiTheme="minorEastAsia" w:hint="eastAsia"/>
          <w:sz w:val="24"/>
        </w:rPr>
        <w:t>一</w:t>
      </w:r>
      <w:proofErr w:type="gramEnd"/>
      <w:r w:rsidRPr="00AA2A3E">
        <w:rPr>
          <w:rFonts w:asciiTheme="minorEastAsia" w:hAnsiTheme="minorEastAsia" w:hint="eastAsia"/>
          <w:sz w:val="24"/>
        </w:rPr>
        <w:t>)因公出国（境）费预算140万元，比2013年实际支出数减少28.24万元。</w:t>
      </w:r>
      <w:r w:rsidRPr="00AA2A3E">
        <w:rPr>
          <w:rFonts w:asciiTheme="minorEastAsia" w:hAnsiTheme="minorEastAsia" w:hint="eastAsia"/>
          <w:sz w:val="24"/>
        </w:rPr>
        <w:t xml:space="preserve"> </w:t>
      </w:r>
    </w:p>
    <w:p w:rsidR="00AA2A3E" w:rsidRPr="00AA2A3E" w:rsidRDefault="00AA2A3E" w:rsidP="00AA2A3E">
      <w:pPr>
        <w:spacing w:line="420" w:lineRule="exact"/>
        <w:rPr>
          <w:rFonts w:asciiTheme="minorEastAsia" w:hAnsiTheme="minorEastAsia"/>
          <w:sz w:val="24"/>
        </w:rPr>
      </w:pPr>
      <w:r w:rsidRPr="00AA2A3E">
        <w:rPr>
          <w:rFonts w:asciiTheme="minorEastAsia" w:hAnsiTheme="minorEastAsia" w:hint="eastAsia"/>
          <w:sz w:val="24"/>
        </w:rPr>
        <w:t xml:space="preserve">　　(二)公务接待费预算157.74万元。比2013年实际支出数减少60.45万元。</w:t>
      </w:r>
      <w:r w:rsidRPr="00AA2A3E">
        <w:rPr>
          <w:rFonts w:asciiTheme="minorEastAsia" w:hAnsiTheme="minorEastAsia" w:hint="eastAsia"/>
          <w:sz w:val="24"/>
        </w:rPr>
        <w:t xml:space="preserve"> </w:t>
      </w:r>
    </w:p>
    <w:p w:rsidR="00AA2A3E" w:rsidRPr="00AA2A3E" w:rsidRDefault="00AA2A3E" w:rsidP="00AA2A3E">
      <w:pPr>
        <w:spacing w:line="420" w:lineRule="exact"/>
        <w:rPr>
          <w:rFonts w:asciiTheme="minorEastAsia" w:hAnsiTheme="minorEastAsia"/>
          <w:sz w:val="24"/>
        </w:rPr>
      </w:pPr>
      <w:r w:rsidRPr="00AA2A3E">
        <w:rPr>
          <w:rFonts w:asciiTheme="minorEastAsia" w:hAnsiTheme="minorEastAsia" w:hint="eastAsia"/>
          <w:sz w:val="24"/>
        </w:rPr>
        <w:t xml:space="preserve">　　(三) 公务用车购置及运行费支出824.5万元。比2013年实际支出数减少303.76万元。</w:t>
      </w:r>
      <w:r w:rsidRPr="00AA2A3E">
        <w:rPr>
          <w:rFonts w:asciiTheme="minorEastAsia" w:hAnsiTheme="minorEastAsia" w:hint="eastAsia"/>
          <w:sz w:val="24"/>
        </w:rPr>
        <w:t xml:space="preserve"> </w:t>
      </w:r>
    </w:p>
    <w:p w:rsidR="00AA2A3E" w:rsidRDefault="00AA2A3E" w:rsidP="00AA2A3E">
      <w:pPr>
        <w:spacing w:line="420" w:lineRule="exact"/>
        <w:ind w:firstLine="480"/>
        <w:rPr>
          <w:rFonts w:hint="eastAsia"/>
        </w:rPr>
      </w:pPr>
      <w:r w:rsidRPr="00AA2A3E">
        <w:rPr>
          <w:rFonts w:asciiTheme="minorEastAsia" w:hAnsiTheme="minorEastAsia" w:hint="eastAsia"/>
          <w:sz w:val="24"/>
        </w:rPr>
        <w:t>根据上级政府提出各预算单位厉行节约的有关要求，我系统各单位严格按照有关要求执行，加强对各项公务业务的管理，严格控制支出，取得一定的成效。</w:t>
      </w:r>
      <w:r>
        <w:rPr>
          <w:rFonts w:hint="eastAsia"/>
        </w:rPr>
        <w:t xml:space="preserve"> </w:t>
      </w:r>
    </w:p>
    <w:p w:rsidR="00AA2A3E" w:rsidRDefault="00AA2A3E" w:rsidP="00AA2A3E">
      <w:pPr>
        <w:spacing w:line="420" w:lineRule="exact"/>
        <w:ind w:firstLine="480"/>
        <w:rPr>
          <w:rFonts w:hint="eastAsia"/>
        </w:rPr>
      </w:pPr>
    </w:p>
    <w:p w:rsidR="00AA2A3E" w:rsidRPr="00AA2A3E" w:rsidRDefault="00AA2A3E" w:rsidP="00AA2A3E">
      <w:pPr>
        <w:widowControl/>
        <w:shd w:val="clear" w:color="auto" w:fill="FFFFFF"/>
        <w:spacing w:before="100" w:beforeAutospacing="1" w:after="375" w:line="45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18"/>
        </w:rPr>
      </w:pPr>
      <w:r w:rsidRPr="00AA2A3E">
        <w:rPr>
          <w:rFonts w:ascii="宋体" w:eastAsia="宋体" w:hAnsi="宋体" w:cs="宋体" w:hint="eastAsia"/>
          <w:color w:val="000000"/>
          <w:kern w:val="0"/>
          <w:sz w:val="24"/>
          <w:szCs w:val="18"/>
        </w:rPr>
        <w:lastRenderedPageBreak/>
        <w:t>附表</w:t>
      </w:r>
    </w:p>
    <w:p w:rsidR="00AA2A3E" w:rsidRPr="00AA2A3E" w:rsidRDefault="00AA2A3E" w:rsidP="00AA2A3E">
      <w:pPr>
        <w:widowControl/>
        <w:shd w:val="clear" w:color="auto" w:fill="FFFFFF"/>
        <w:spacing w:before="100" w:beforeAutospacing="1" w:line="45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A2A3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</w:t>
      </w:r>
      <w:r w:rsidRPr="00AA2A3E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2013年财政拨款开支的“三公”经费支出决算和2014年预算情况表（单位：万元） 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1"/>
        <w:gridCol w:w="1007"/>
        <w:gridCol w:w="922"/>
        <w:gridCol w:w="1091"/>
        <w:gridCol w:w="1016"/>
        <w:gridCol w:w="912"/>
        <w:gridCol w:w="1007"/>
        <w:gridCol w:w="922"/>
        <w:gridCol w:w="668"/>
      </w:tblGrid>
      <w:tr w:rsidR="00AA2A3E" w:rsidRPr="00AA2A3E" w:rsidTr="00AA2A3E">
        <w:trPr>
          <w:trHeight w:val="1134"/>
          <w:tblCellSpacing w:w="0" w:type="dxa"/>
          <w:jc w:val="center"/>
        </w:trPr>
        <w:tc>
          <w:tcPr>
            <w:tcW w:w="4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AA2A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2013年“三公”经费</w:t>
            </w:r>
          </w:p>
          <w:p w:rsidR="00AA2A3E" w:rsidRPr="00AA2A3E" w:rsidRDefault="00AA2A3E" w:rsidP="00AA2A3E">
            <w:pPr>
              <w:widowControl/>
              <w:spacing w:before="100" w:beforeAutospacing="1" w:after="37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AA2A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财政拨款决算数</w:t>
            </w:r>
          </w:p>
        </w:tc>
        <w:tc>
          <w:tcPr>
            <w:tcW w:w="385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AA2A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2014年“三公”经费</w:t>
            </w:r>
          </w:p>
          <w:p w:rsidR="00AA2A3E" w:rsidRPr="00AA2A3E" w:rsidRDefault="00AA2A3E" w:rsidP="00AA2A3E">
            <w:pPr>
              <w:widowControl/>
              <w:spacing w:before="100" w:beforeAutospacing="1" w:after="37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AA2A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财政拨款预算数</w:t>
            </w:r>
            <w:bookmarkStart w:id="0" w:name="_GoBack"/>
            <w:bookmarkEnd w:id="0"/>
          </w:p>
        </w:tc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AA2A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备注 </w:t>
            </w:r>
          </w:p>
        </w:tc>
      </w:tr>
      <w:tr w:rsidR="00AA2A3E" w:rsidRPr="00AA2A3E" w:rsidTr="00AA2A3E">
        <w:trPr>
          <w:tblCellSpacing w:w="0" w:type="dxa"/>
          <w:jc w:val="center"/>
        </w:trPr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AA2A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合计</w:t>
            </w:r>
          </w:p>
        </w:tc>
        <w:tc>
          <w:tcPr>
            <w:tcW w:w="1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AA2A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因公出国（境）费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AA2A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公务接待费</w:t>
            </w: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AA2A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公务用车购置及运行费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AA2A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合计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AA2A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因公出国（境）费</w:t>
            </w:r>
          </w:p>
        </w:tc>
        <w:tc>
          <w:tcPr>
            <w:tcW w:w="1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AA2A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公务接待费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AA2A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公务用车购置及运行费</w:t>
            </w:r>
          </w:p>
        </w:tc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 </w:t>
            </w:r>
          </w:p>
        </w:tc>
      </w:tr>
      <w:tr w:rsidR="00AA2A3E" w:rsidRPr="00AA2A3E" w:rsidTr="00AA2A3E">
        <w:trPr>
          <w:trHeight w:val="594"/>
          <w:tblCellSpacing w:w="0" w:type="dxa"/>
          <w:jc w:val="center"/>
        </w:trPr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1393.79</w:t>
            </w:r>
          </w:p>
        </w:tc>
        <w:tc>
          <w:tcPr>
            <w:tcW w:w="1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168.24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97.29</w:t>
            </w: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1128.26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1122.24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140</w:t>
            </w:r>
          </w:p>
        </w:tc>
        <w:tc>
          <w:tcPr>
            <w:tcW w:w="1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157.74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824.5</w:t>
            </w:r>
          </w:p>
        </w:tc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2A3E" w:rsidRPr="00AA2A3E" w:rsidRDefault="00AA2A3E" w:rsidP="00AA2A3E">
            <w:pPr>
              <w:widowControl/>
              <w:spacing w:before="100" w:beforeAutospacing="1" w:after="37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 </w:t>
            </w:r>
          </w:p>
        </w:tc>
      </w:tr>
    </w:tbl>
    <w:p w:rsidR="005C0FEC" w:rsidRPr="00AA2A3E" w:rsidRDefault="00AA2A3E"/>
    <w:sectPr w:rsidR="005C0FEC" w:rsidRPr="00AA2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3E"/>
    <w:rsid w:val="005A0EFD"/>
    <w:rsid w:val="00AA2A3E"/>
    <w:rsid w:val="00B2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377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4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74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1742">
                          <w:marLeft w:val="0"/>
                          <w:marRight w:val="0"/>
                          <w:marTop w:val="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1472">
                              <w:marLeft w:val="0"/>
                              <w:marRight w:val="0"/>
                              <w:marTop w:val="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76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460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404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0736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29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51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19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5039">
                          <w:marLeft w:val="0"/>
                          <w:marRight w:val="0"/>
                          <w:marTop w:val="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59322">
                              <w:marLeft w:val="0"/>
                              <w:marRight w:val="0"/>
                              <w:marTop w:val="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2941">
                                  <w:marLeft w:val="0"/>
                                  <w:marRight w:val="0"/>
                                  <w:marTop w:val="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11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61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44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1316">
                          <w:marLeft w:val="0"/>
                          <w:marRight w:val="0"/>
                          <w:marTop w:val="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8054">
                              <w:marLeft w:val="0"/>
                              <w:marRight w:val="0"/>
                              <w:marTop w:val="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29309">
                                  <w:marLeft w:val="0"/>
                                  <w:marRight w:val="0"/>
                                  <w:marTop w:val="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1</cp:revision>
  <dcterms:created xsi:type="dcterms:W3CDTF">2015-10-27T02:32:00Z</dcterms:created>
  <dcterms:modified xsi:type="dcterms:W3CDTF">2015-10-27T02:40:00Z</dcterms:modified>
</cp:coreProperties>
</file>