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/>
          <w:spacing w:val="23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23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pacing w:val="23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 w:hAnsi="宋体"/>
          <w:b w:val="0"/>
          <w:bCs/>
          <w:color w:val="000000"/>
          <w:spacing w:val="2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专项整治工作负责人和对接人信息表</w:t>
      </w:r>
    </w:p>
    <w:bookmarkEnd w:id="0"/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填写日期：2020年   月   日</w:t>
      </w:r>
    </w:p>
    <w:tbl>
      <w:tblPr>
        <w:tblStyle w:val="5"/>
        <w:tblW w:w="1336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1620"/>
        <w:gridCol w:w="2025"/>
        <w:gridCol w:w="1770"/>
        <w:gridCol w:w="2055"/>
        <w:gridCol w:w="1395"/>
        <w:gridCol w:w="1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社会服务机构名称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pacing w:val="23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23"/>
                <w:sz w:val="28"/>
                <w:szCs w:val="28"/>
                <w:lang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pacing w:val="23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23"/>
                <w:sz w:val="28"/>
                <w:szCs w:val="28"/>
                <w:lang w:eastAsia="zh-CN"/>
              </w:rPr>
              <w:t>代表人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pacing w:val="2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23"/>
                <w:sz w:val="28"/>
                <w:szCs w:val="28"/>
              </w:rPr>
              <w:t>专项整治工作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负责人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对接人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0070C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 w:val="0"/>
                <w:bCs/>
                <w:color w:val="0070C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" w:hAnsi="仿宋" w:eastAsia="仿宋"/>
          <w:sz w:val="28"/>
          <w:szCs w:val="28"/>
        </w:rPr>
        <w:t>说明：法定代表人</w:t>
      </w:r>
      <w:r>
        <w:rPr>
          <w:rFonts w:hint="eastAsia" w:ascii="仿宋" w:hAnsi="仿宋" w:eastAsia="仿宋"/>
          <w:sz w:val="28"/>
          <w:szCs w:val="28"/>
          <w:lang w:eastAsia="zh-CN"/>
        </w:rPr>
        <w:t>、专项整治工作负责人、对接人可以为同一人。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76628"/>
    <w:rsid w:val="4F87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2020-05-18T08:12:00Z</dcterms:created>
  <dc:creator>赵晓杰</dc:creator>
  <cp:lastModifiedBy>赵晓杰</cp:lastModifiedBy>
  <dcterms:modified xsi:type="dcterms:W3CDTF">2020-05-18T08:12:18Z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