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Calibri" w:eastAsia="仿宋_GB2312" w:cs="Times New Roman"/>
          <w:b w:val="0"/>
          <w:bCs w:val="0"/>
          <w:color w:val="000000" w:themeColor="text1"/>
          <w:kern w:val="2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 w:themeColor="text1"/>
          <w:kern w:val="2"/>
          <w:sz w:val="32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福田区“首善之区综合评价指标体系”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课题研究指引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福田区是深圳市的中心城区，市委市政府机关驻地，全市的行政、金融、文化、商贸和国际交往中心。近年来，福田区围绕“首善之区、幸福福田”建设目标，真抓实干，奋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力拼搏，取得了优异的成绩。在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深圳迎来建设大湾区和先行示范区“双区驱动”新的重大历史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时期，为推动福田加快建设“社会主义现代化典范城区”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，全方位提升市民群众的获得感、幸福感、安全感，本课题拟开展福田区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“首善之区综合评价指标体系”建设研究。课题拟通过研究提出一套科学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系统完整的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首善之区评价体系，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涵盖经济发展、社会民生、城区治理、文明法治、环境可持续发展、对外交往等方方面面。尤其是要突出民生幸福指标体系，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围绕幼有善育、学有优教、劳有厚得、病有良医、老有颐养、住有宜居、弱有众扶的要求，科学设置民生指标，以切实解决群众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面临的揪心事、烦心事。课题拟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科学设置、综合评价、实地运用和跟踪研判指标体系，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u w:val="none"/>
          <w:lang w:eastAsia="zh-CN"/>
          <w14:textFill>
            <w14:solidFill>
              <w14:schemeClr w14:val="tx1"/>
            </w14:solidFill>
          </w14:textFill>
        </w:rPr>
        <w:t>对标国内外先进中心城区综合发展水平，并提出福田未来发展指标目标，努力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为深圳建设中国特色社会主义先行示范区贡献“福田力量”。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24509"/>
    <w:rsid w:val="0F224509"/>
    <w:rsid w:val="44CA16D3"/>
    <w:rsid w:val="684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napToGrid w:val="0"/>
      <w:spacing w:before="340" w:after="330" w:line="578" w:lineRule="atLeast"/>
      <w:outlineLvl w:val="0"/>
    </w:pPr>
    <w:rPr>
      <w:rFonts w:hint="eastAsia" w:ascii="仿宋_GB2312" w:hAnsi="Calibri" w:eastAsia="仿宋_GB2312" w:cs="Times New Roman"/>
      <w:b/>
      <w:spacing w:val="-4"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2020-08-07T09:20:00Z</dcterms:created>
  <dc:creator>贾若康</dc:creator>
  <cp:lastModifiedBy>贾若康</cp:lastModifiedBy>
  <dcterms:modified xsi:type="dcterms:W3CDTF">2020-08-07T09:20:44Z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