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深圳市福田区园岭街道202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月</w:t>
      </w:r>
      <w:r>
        <w:rPr>
          <w:rFonts w:hint="eastAsia" w:ascii="方正小标宋_GBK" w:hAnsi="方正小标宋_GBK" w:eastAsia="方正小标宋_GBK" w:cs="方正小标宋_GBK"/>
          <w:bCs/>
          <w:sz w:val="44"/>
          <w:szCs w:val="44"/>
          <w:lang w:eastAsia="zh-CN"/>
        </w:rPr>
        <w:t>公开</w:t>
      </w:r>
      <w:r>
        <w:rPr>
          <w:rFonts w:hint="eastAsia" w:ascii="方正小标宋_GBK" w:hAnsi="方正小标宋_GBK" w:eastAsia="方正小标宋_GBK" w:cs="方正小标宋_GBK"/>
          <w:bCs/>
          <w:sz w:val="44"/>
          <w:szCs w:val="44"/>
        </w:rPr>
        <w:t>选用</w:t>
      </w:r>
      <w:r>
        <w:rPr>
          <w:rFonts w:hint="eastAsia" w:ascii="方正小标宋_GBK" w:hAnsi="方正小标宋_GBK" w:eastAsia="方正小标宋_GBK" w:cs="方正小标宋_GBK"/>
          <w:bCs/>
          <w:sz w:val="44"/>
          <w:szCs w:val="44"/>
          <w:lang w:eastAsia="zh-CN"/>
        </w:rPr>
        <w:t>劳务派遣人员</w:t>
      </w:r>
      <w:r>
        <w:rPr>
          <w:rFonts w:hint="eastAsia" w:ascii="方正小标宋_GBK" w:hAnsi="方正小标宋_GBK" w:eastAsia="方正小标宋_GBK" w:cs="方正小标宋_GBK"/>
          <w:bCs/>
          <w:sz w:val="44"/>
          <w:szCs w:val="44"/>
        </w:rPr>
        <w:t>考试总成绩公示</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及体检有关事项公告</w:t>
      </w:r>
      <w:r>
        <w:rPr>
          <w:rFonts w:hint="eastAsia" w:ascii="方正小标宋_GBK" w:hAnsi="方正小标宋_GBK" w:eastAsia="方正小标宋_GBK" w:cs="方正小标宋_GBK"/>
          <w:bCs/>
          <w:sz w:val="44"/>
          <w:szCs w:val="44"/>
          <w:lang w:eastAsia="zh-CN"/>
        </w:rPr>
        <w:t>（一）</w:t>
      </w:r>
    </w:p>
    <w:p>
      <w:pPr>
        <w:keepNext w:val="0"/>
        <w:keepLines w:val="0"/>
        <w:pageBreakBefore w:val="0"/>
        <w:kinsoku/>
        <w:wordWrap/>
        <w:overflowPunct/>
        <w:topLinePunct w:val="0"/>
        <w:autoSpaceDE/>
        <w:autoSpaceDN/>
        <w:bidi w:val="0"/>
        <w:adjustRightInd/>
        <w:spacing w:line="560" w:lineRule="exact"/>
        <w:jc w:val="both"/>
        <w:textAlignment w:val="auto"/>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福田区</w:t>
      </w:r>
      <w:r>
        <w:rPr>
          <w:rFonts w:hint="eastAsia" w:ascii="仿宋_GB2312" w:hAnsi="仿宋_GB2312" w:eastAsia="仿宋_GB2312" w:cs="仿宋_GB2312"/>
          <w:b w:val="0"/>
          <w:i w:val="0"/>
          <w:caps w:val="0"/>
          <w:color w:val="auto"/>
          <w:spacing w:val="0"/>
          <w:sz w:val="32"/>
          <w:szCs w:val="32"/>
          <w:lang w:eastAsia="zh-CN"/>
        </w:rPr>
        <w:t>园岭</w:t>
      </w:r>
      <w:r>
        <w:rPr>
          <w:rFonts w:hint="eastAsia" w:ascii="仿宋_GB2312" w:hAnsi="仿宋_GB2312" w:eastAsia="仿宋_GB2312" w:cs="仿宋_GB2312"/>
          <w:b w:val="0"/>
          <w:i w:val="0"/>
          <w:caps w:val="0"/>
          <w:color w:val="auto"/>
          <w:spacing w:val="0"/>
          <w:sz w:val="32"/>
          <w:szCs w:val="32"/>
        </w:rPr>
        <w:t>街道办事处20</w:t>
      </w:r>
      <w:r>
        <w:rPr>
          <w:rFonts w:hint="eastAsia" w:ascii="仿宋_GB2312" w:hAnsi="仿宋_GB2312" w:eastAsia="仿宋_GB2312" w:cs="仿宋_GB2312"/>
          <w:b w:val="0"/>
          <w:i w:val="0"/>
          <w:caps w:val="0"/>
          <w:color w:val="auto"/>
          <w:spacing w:val="0"/>
          <w:sz w:val="32"/>
          <w:szCs w:val="32"/>
          <w:lang w:val="en-US" w:eastAsia="zh-CN"/>
        </w:rPr>
        <w:t>22</w:t>
      </w:r>
      <w:r>
        <w:rPr>
          <w:rFonts w:hint="eastAsia" w:ascii="仿宋_GB2312" w:hAnsi="仿宋_GB2312" w:eastAsia="仿宋_GB2312" w:cs="仿宋_GB2312"/>
          <w:b w:val="0"/>
          <w:i w:val="0"/>
          <w:caps w:val="0"/>
          <w:color w:val="auto"/>
          <w:spacing w:val="0"/>
          <w:sz w:val="32"/>
          <w:szCs w:val="32"/>
        </w:rPr>
        <w:t>年</w:t>
      </w:r>
      <w:r>
        <w:rPr>
          <w:rFonts w:hint="eastAsia" w:ascii="仿宋_GB2312" w:hAnsi="仿宋_GB2312" w:eastAsia="仿宋_GB2312" w:cs="仿宋_GB2312"/>
          <w:b w:val="0"/>
          <w:i w:val="0"/>
          <w:caps w:val="0"/>
          <w:color w:val="auto"/>
          <w:spacing w:val="0"/>
          <w:sz w:val="32"/>
          <w:szCs w:val="32"/>
          <w:lang w:val="en-US" w:eastAsia="zh-CN"/>
        </w:rPr>
        <w:t>3</w:t>
      </w:r>
      <w:r>
        <w:rPr>
          <w:rFonts w:hint="eastAsia" w:ascii="仿宋_GB2312" w:hAnsi="仿宋_GB2312" w:eastAsia="仿宋_GB2312" w:cs="仿宋_GB2312"/>
          <w:b w:val="0"/>
          <w:i w:val="0"/>
          <w:caps w:val="0"/>
          <w:color w:val="auto"/>
          <w:spacing w:val="0"/>
          <w:sz w:val="32"/>
          <w:szCs w:val="32"/>
        </w:rPr>
        <w:t>月公开选用</w:t>
      </w:r>
      <w:r>
        <w:rPr>
          <w:rFonts w:hint="eastAsia" w:ascii="仿宋_GB2312" w:hAnsi="仿宋_GB2312" w:eastAsia="仿宋_GB2312" w:cs="仿宋_GB2312"/>
          <w:b w:val="0"/>
          <w:i w:val="0"/>
          <w:caps w:val="0"/>
          <w:color w:val="auto"/>
          <w:spacing w:val="0"/>
          <w:sz w:val="32"/>
          <w:szCs w:val="32"/>
          <w:lang w:eastAsia="zh-CN"/>
        </w:rPr>
        <w:t>劳务派遣</w:t>
      </w:r>
      <w:r>
        <w:rPr>
          <w:rFonts w:hint="eastAsia" w:ascii="仿宋_GB2312" w:hAnsi="仿宋_GB2312" w:eastAsia="仿宋_GB2312" w:cs="仿宋_GB2312"/>
          <w:b w:val="0"/>
          <w:i w:val="0"/>
          <w:caps w:val="0"/>
          <w:color w:val="auto"/>
          <w:spacing w:val="0"/>
          <w:sz w:val="32"/>
          <w:szCs w:val="32"/>
        </w:rPr>
        <w:t>人员</w:t>
      </w:r>
      <w:r>
        <w:rPr>
          <w:rFonts w:hint="eastAsia" w:ascii="仿宋_GB2312" w:hAnsi="仿宋_GB2312" w:eastAsia="仿宋_GB2312" w:cs="仿宋_GB2312"/>
          <w:b w:val="0"/>
          <w:i w:val="0"/>
          <w:caps w:val="0"/>
          <w:color w:val="auto"/>
          <w:spacing w:val="0"/>
          <w:sz w:val="32"/>
          <w:szCs w:val="32"/>
          <w:lang w:eastAsia="zh-CN"/>
        </w:rPr>
        <w:t>考核</w:t>
      </w:r>
      <w:r>
        <w:rPr>
          <w:rFonts w:hint="eastAsia" w:ascii="仿宋_GB2312" w:hAnsi="仿宋_GB2312" w:eastAsia="仿宋_GB2312" w:cs="仿宋_GB2312"/>
          <w:b w:val="0"/>
          <w:i w:val="0"/>
          <w:caps w:val="0"/>
          <w:color w:val="auto"/>
          <w:spacing w:val="0"/>
          <w:sz w:val="32"/>
          <w:szCs w:val="32"/>
        </w:rPr>
        <w:t>工作</w:t>
      </w:r>
      <w:r>
        <w:rPr>
          <w:rFonts w:hint="eastAsia" w:ascii="仿宋_GB2312" w:hAnsi="仿宋_GB2312" w:eastAsia="仿宋_GB2312" w:cs="仿宋_GB2312"/>
          <w:b w:val="0"/>
          <w:i w:val="0"/>
          <w:caps w:val="0"/>
          <w:color w:val="auto"/>
          <w:spacing w:val="0"/>
          <w:sz w:val="32"/>
          <w:szCs w:val="32"/>
          <w:lang w:eastAsia="zh-CN"/>
        </w:rPr>
        <w:t>（第一批）</w:t>
      </w:r>
      <w:r>
        <w:rPr>
          <w:rFonts w:hint="eastAsia" w:ascii="仿宋_GB2312" w:hAnsi="仿宋_GB2312" w:eastAsia="仿宋_GB2312" w:cs="仿宋_GB2312"/>
          <w:b w:val="0"/>
          <w:i w:val="0"/>
          <w:caps w:val="0"/>
          <w:color w:val="auto"/>
          <w:spacing w:val="0"/>
          <w:sz w:val="32"/>
          <w:szCs w:val="32"/>
        </w:rPr>
        <w:t>已于</w:t>
      </w:r>
      <w:r>
        <w:rPr>
          <w:rFonts w:hint="eastAsia" w:ascii="仿宋_GB2312" w:hAnsi="仿宋_GB2312" w:eastAsia="仿宋_GB2312" w:cs="仿宋_GB2312"/>
          <w:b w:val="0"/>
          <w:i w:val="0"/>
          <w:caps w:val="0"/>
          <w:color w:val="auto"/>
          <w:spacing w:val="0"/>
          <w:sz w:val="32"/>
          <w:szCs w:val="32"/>
          <w:shd w:val="clear" w:color="auto" w:fill="auto"/>
          <w:lang w:val="en-US" w:eastAsia="zh-CN"/>
        </w:rPr>
        <w:t>2022年4</w:t>
      </w:r>
      <w:r>
        <w:rPr>
          <w:rFonts w:hint="eastAsia" w:ascii="仿宋_GB2312" w:hAnsi="仿宋_GB2312" w:eastAsia="仿宋_GB2312" w:cs="仿宋_GB2312"/>
          <w:b w:val="0"/>
          <w:i w:val="0"/>
          <w:caps w:val="0"/>
          <w:color w:val="auto"/>
          <w:spacing w:val="0"/>
          <w:sz w:val="32"/>
          <w:szCs w:val="32"/>
          <w:shd w:val="clear" w:color="auto" w:fill="auto"/>
        </w:rPr>
        <w:t>月</w:t>
      </w:r>
      <w:r>
        <w:rPr>
          <w:rFonts w:hint="eastAsia" w:ascii="仿宋_GB2312" w:hAnsi="仿宋_GB2312" w:eastAsia="仿宋_GB2312" w:cs="仿宋_GB2312"/>
          <w:b w:val="0"/>
          <w:i w:val="0"/>
          <w:caps w:val="0"/>
          <w:color w:val="auto"/>
          <w:spacing w:val="0"/>
          <w:sz w:val="32"/>
          <w:szCs w:val="32"/>
          <w:shd w:val="clear" w:color="auto" w:fill="auto"/>
          <w:lang w:val="en-US" w:eastAsia="zh-CN"/>
        </w:rPr>
        <w:t>15</w:t>
      </w:r>
      <w:r>
        <w:rPr>
          <w:rFonts w:hint="eastAsia" w:ascii="仿宋_GB2312" w:hAnsi="仿宋_GB2312" w:eastAsia="仿宋_GB2312" w:cs="仿宋_GB2312"/>
          <w:b w:val="0"/>
          <w:i w:val="0"/>
          <w:caps w:val="0"/>
          <w:color w:val="auto"/>
          <w:spacing w:val="0"/>
          <w:sz w:val="32"/>
          <w:szCs w:val="32"/>
          <w:shd w:val="clear" w:color="auto" w:fill="auto"/>
        </w:rPr>
        <w:t>日</w:t>
      </w:r>
      <w:r>
        <w:rPr>
          <w:rFonts w:hint="eastAsia" w:ascii="仿宋_GB2312" w:hAnsi="仿宋_GB2312" w:eastAsia="仿宋_GB2312" w:cs="仿宋_GB2312"/>
          <w:b w:val="0"/>
          <w:i w:val="0"/>
          <w:caps w:val="0"/>
          <w:color w:val="auto"/>
          <w:spacing w:val="0"/>
          <w:sz w:val="32"/>
          <w:szCs w:val="32"/>
        </w:rPr>
        <w:t>结束，现将总成绩及入围体检人员名单公告如下：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黑体" w:hAnsi="黑体" w:eastAsia="黑体" w:cs="黑体"/>
          <w:b w:val="0"/>
          <w:i w:val="0"/>
          <w:caps w:val="0"/>
          <w:color w:val="auto"/>
          <w:spacing w:val="0"/>
          <w:sz w:val="32"/>
          <w:szCs w:val="32"/>
        </w:rPr>
        <w:t>　一、总成绩及入围体检人员名单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总成绩及入围体检人员名单（详见附件）。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黑体" w:hAnsi="黑体" w:eastAsia="黑体" w:cs="黑体"/>
          <w:b w:val="0"/>
          <w:i w:val="0"/>
          <w:caps w:val="0"/>
          <w:color w:val="auto"/>
          <w:spacing w:val="0"/>
          <w:sz w:val="32"/>
          <w:szCs w:val="32"/>
        </w:rPr>
        <w:t>二、体检有关事项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楷体_GB2312" w:hAnsi="楷体_GB2312" w:eastAsia="楷体_GB2312" w:cs="楷体_GB2312"/>
          <w:b w:val="0"/>
          <w:i w:val="0"/>
          <w:caps w:val="0"/>
          <w:color w:val="auto"/>
          <w:spacing w:val="0"/>
          <w:sz w:val="32"/>
          <w:szCs w:val="32"/>
        </w:rPr>
        <w:t>　（一）体检时间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本公告发布之日起至</w:t>
      </w:r>
      <w:r>
        <w:rPr>
          <w:rFonts w:hint="eastAsia" w:ascii="仿宋_GB2312" w:hAnsi="仿宋_GB2312" w:eastAsia="仿宋_GB2312" w:cs="仿宋_GB2312"/>
          <w:b w:val="0"/>
          <w:i w:val="0"/>
          <w:caps w:val="0"/>
          <w:color w:val="auto"/>
          <w:spacing w:val="0"/>
          <w:sz w:val="32"/>
          <w:szCs w:val="32"/>
          <w:shd w:val="clear" w:color="auto" w:fill="auto"/>
        </w:rPr>
        <w:t>20</w:t>
      </w:r>
      <w:r>
        <w:rPr>
          <w:rFonts w:hint="eastAsia" w:ascii="仿宋_GB2312" w:hAnsi="仿宋_GB2312" w:eastAsia="仿宋_GB2312" w:cs="仿宋_GB2312"/>
          <w:b w:val="0"/>
          <w:i w:val="0"/>
          <w:caps w:val="0"/>
          <w:color w:val="auto"/>
          <w:spacing w:val="0"/>
          <w:sz w:val="32"/>
          <w:szCs w:val="32"/>
          <w:shd w:val="clear" w:color="auto" w:fill="auto"/>
          <w:lang w:val="en-US" w:eastAsia="zh-CN"/>
        </w:rPr>
        <w:t>22</w:t>
      </w:r>
      <w:r>
        <w:rPr>
          <w:rFonts w:hint="eastAsia" w:ascii="仿宋_GB2312" w:hAnsi="仿宋_GB2312" w:eastAsia="仿宋_GB2312" w:cs="仿宋_GB2312"/>
          <w:b w:val="0"/>
          <w:i w:val="0"/>
          <w:caps w:val="0"/>
          <w:color w:val="auto"/>
          <w:spacing w:val="0"/>
          <w:sz w:val="32"/>
          <w:szCs w:val="32"/>
          <w:shd w:val="clear" w:color="auto" w:fill="auto"/>
        </w:rPr>
        <w:t>年</w:t>
      </w:r>
      <w:r>
        <w:rPr>
          <w:rFonts w:hint="eastAsia" w:ascii="仿宋_GB2312" w:hAnsi="仿宋_GB2312" w:eastAsia="仿宋_GB2312" w:cs="仿宋_GB2312"/>
          <w:b w:val="0"/>
          <w:i w:val="0"/>
          <w:caps w:val="0"/>
          <w:color w:val="auto"/>
          <w:spacing w:val="0"/>
          <w:sz w:val="32"/>
          <w:szCs w:val="32"/>
          <w:shd w:val="clear" w:color="auto" w:fill="auto"/>
          <w:lang w:val="en-US" w:eastAsia="zh-CN"/>
        </w:rPr>
        <w:t>4</w:t>
      </w:r>
      <w:r>
        <w:rPr>
          <w:rFonts w:hint="eastAsia" w:ascii="仿宋_GB2312" w:hAnsi="仿宋_GB2312" w:eastAsia="仿宋_GB2312" w:cs="仿宋_GB2312"/>
          <w:b w:val="0"/>
          <w:i w:val="0"/>
          <w:caps w:val="0"/>
          <w:color w:val="auto"/>
          <w:spacing w:val="0"/>
          <w:sz w:val="32"/>
          <w:szCs w:val="32"/>
          <w:shd w:val="clear" w:color="auto" w:fill="auto"/>
        </w:rPr>
        <w:t>月</w:t>
      </w:r>
      <w:r>
        <w:rPr>
          <w:rFonts w:hint="eastAsia" w:ascii="仿宋_GB2312" w:hAnsi="仿宋_GB2312" w:eastAsia="仿宋_GB2312" w:cs="仿宋_GB2312"/>
          <w:b w:val="0"/>
          <w:i w:val="0"/>
          <w:caps w:val="0"/>
          <w:color w:val="auto"/>
          <w:spacing w:val="0"/>
          <w:sz w:val="32"/>
          <w:szCs w:val="32"/>
          <w:shd w:val="clear" w:color="auto" w:fill="auto"/>
          <w:lang w:val="en-US" w:eastAsia="zh-CN"/>
        </w:rPr>
        <w:t>20</w:t>
      </w:r>
      <w:r>
        <w:rPr>
          <w:rFonts w:hint="eastAsia" w:ascii="仿宋_GB2312" w:hAnsi="仿宋_GB2312" w:eastAsia="仿宋_GB2312" w:cs="仿宋_GB2312"/>
          <w:b w:val="0"/>
          <w:i w:val="0"/>
          <w:caps w:val="0"/>
          <w:color w:val="auto"/>
          <w:spacing w:val="0"/>
          <w:sz w:val="32"/>
          <w:szCs w:val="32"/>
          <w:shd w:val="clear" w:color="auto" w:fill="auto"/>
        </w:rPr>
        <w:t>日</w:t>
      </w:r>
      <w:r>
        <w:rPr>
          <w:rFonts w:hint="eastAsia" w:ascii="仿宋_GB2312" w:hAnsi="仿宋_GB2312" w:eastAsia="仿宋_GB2312" w:cs="仿宋_GB2312"/>
          <w:b w:val="0"/>
          <w:i w:val="0"/>
          <w:caps w:val="0"/>
          <w:color w:val="auto"/>
          <w:spacing w:val="0"/>
          <w:sz w:val="32"/>
          <w:szCs w:val="32"/>
          <w:shd w:val="clear" w:color="auto" w:fill="auto"/>
          <w:lang w:eastAsia="zh-CN"/>
        </w:rPr>
        <w:t>（含提交体检报告时间）。无正当理由不按时参加体检的，取消选用资格。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楷体_GB2312" w:hAnsi="楷体_GB2312" w:eastAsia="楷体_GB2312" w:cs="楷体_GB2312"/>
          <w:b w:val="0"/>
          <w:i w:val="0"/>
          <w:caps w:val="0"/>
          <w:color w:val="auto"/>
          <w:spacing w:val="0"/>
          <w:sz w:val="32"/>
          <w:szCs w:val="32"/>
        </w:rPr>
        <w:t>（二）体检地点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eastAsia="仿宋_GB2312"/>
          <w:color w:val="auto"/>
          <w:sz w:val="32"/>
          <w:szCs w:val="32"/>
          <w:lang w:eastAsia="zh-CN"/>
        </w:rPr>
        <w:t>广州中医药大学深圳医院（福田中医院），地址为深圳市福田区北环大道6001号综合楼一楼健康管理中心（近医院北门）</w:t>
      </w:r>
      <w:r>
        <w:rPr>
          <w:rFonts w:hint="eastAsia" w:ascii="仿宋_GB2312" w:hAnsi="仿宋_GB2312" w:eastAsia="仿宋_GB2312" w:cs="仿宋_GB2312"/>
          <w:b w:val="0"/>
          <w:i w:val="0"/>
          <w:caps w:val="0"/>
          <w:color w:val="auto"/>
          <w:spacing w:val="0"/>
          <w:sz w:val="32"/>
          <w:szCs w:val="32"/>
        </w:rPr>
        <w:t>，咨询电话：0755-83548500。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楷体_GB2312" w:hAnsi="楷体_GB2312" w:eastAsia="楷体_GB2312" w:cs="楷体_GB2312"/>
          <w:b w:val="0"/>
          <w:i w:val="0"/>
          <w:caps w:val="0"/>
          <w:color w:val="auto"/>
          <w:spacing w:val="0"/>
          <w:sz w:val="32"/>
          <w:szCs w:val="32"/>
        </w:rPr>
        <w:t>（三）体检项目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仿宋_GB2312" w:hAnsi="宋体" w:eastAsia="仿宋_GB2312"/>
          <w:snapToGrid w:val="0"/>
          <w:spacing w:val="8"/>
          <w:kern w:val="0"/>
          <w:sz w:val="32"/>
          <w:szCs w:val="32"/>
          <w:lang w:val="en-US" w:eastAsia="zh-CN"/>
        </w:rPr>
        <w:t>“招工体检+血常规”</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eastAsia="仿宋_GB2312"/>
          <w:color w:val="auto"/>
          <w:sz w:val="32"/>
          <w:szCs w:val="32"/>
          <w:lang w:eastAsia="zh-CN"/>
        </w:rPr>
        <w:t>需考生提前在该医院微信公众号进行预约，体检费用由考生自理）。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auto"/>
          <w:spacing w:val="0"/>
          <w:sz w:val="32"/>
          <w:szCs w:val="32"/>
        </w:rPr>
      </w:pPr>
      <w:r>
        <w:rPr>
          <w:rFonts w:hint="eastAsia" w:ascii="楷体_GB2312" w:hAnsi="楷体_GB2312" w:eastAsia="楷体_GB2312" w:cs="楷体_GB2312"/>
          <w:b w:val="0"/>
          <w:i w:val="0"/>
          <w:caps w:val="0"/>
          <w:color w:val="auto"/>
          <w:spacing w:val="0"/>
          <w:sz w:val="32"/>
          <w:szCs w:val="32"/>
        </w:rPr>
        <w:t>（四）注意事项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1.其他医疗单位的检查结果一律不作为判断体检合格的依据。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2.考生需准备有效居民身份证及近期大一寸免冠彩色照片参加体检。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57"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3.考生在医院服务台开单缴费时出示本公告,并说明体检项目,以防漏项。体检费用由考生自理。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57" w:firstLineChars="0"/>
        <w:jc w:val="both"/>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b w:val="0"/>
          <w:i w:val="0"/>
          <w:caps w:val="0"/>
          <w:color w:val="auto"/>
          <w:spacing w:val="0"/>
          <w:sz w:val="32"/>
          <w:szCs w:val="32"/>
        </w:rPr>
        <w:t>4.体检前一天注意休息,勿熬夜,不要饮酒,避免剧烈运动。体检当天需要进行采血等检查,请在受检前禁食8-12小时</w:t>
      </w:r>
      <w:r>
        <w:rPr>
          <w:rFonts w:hint="eastAsia" w:ascii="仿宋_GB2312" w:hAnsi="仿宋_GB2312" w:eastAsia="仿宋_GB2312" w:cs="仿宋_GB2312"/>
          <w:b w:val="0"/>
          <w:i w:val="0"/>
          <w:caps w:val="0"/>
          <w:color w:val="auto"/>
          <w:spacing w:val="0"/>
          <w:sz w:val="32"/>
          <w:szCs w:val="32"/>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57"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5.考生体检结束后，将体检报告送至我单位。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57"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6.体检严禁弄虚作假,因隐瞒病史等影响体检结果或存在其他违纪违规行为的取消选用资格。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rPr>
        <w:t>　</w:t>
      </w:r>
      <w:r>
        <w:rPr>
          <w:rFonts w:hint="eastAsia" w:ascii="黑体" w:hAnsi="黑体" w:eastAsia="黑体" w:cs="黑体"/>
          <w:b w:val="0"/>
          <w:i w:val="0"/>
          <w:caps w:val="0"/>
          <w:color w:val="auto"/>
          <w:spacing w:val="0"/>
          <w:sz w:val="32"/>
          <w:szCs w:val="32"/>
        </w:rPr>
        <w:t>　</w:t>
      </w:r>
      <w:r>
        <w:rPr>
          <w:rFonts w:hint="eastAsia" w:ascii="黑体" w:hAnsi="黑体" w:eastAsia="黑体" w:cs="黑体"/>
          <w:b w:val="0"/>
          <w:i w:val="0"/>
          <w:caps w:val="0"/>
          <w:color w:val="auto"/>
          <w:spacing w:val="0"/>
          <w:sz w:val="32"/>
          <w:szCs w:val="32"/>
          <w:lang w:eastAsia="zh-CN"/>
        </w:rPr>
        <w:t>三</w:t>
      </w:r>
      <w:r>
        <w:rPr>
          <w:rFonts w:hint="eastAsia" w:ascii="黑体" w:hAnsi="黑体" w:eastAsia="黑体" w:cs="黑体"/>
          <w:b w:val="0"/>
          <w:i w:val="0"/>
          <w:caps w:val="0"/>
          <w:color w:val="auto"/>
          <w:spacing w:val="0"/>
          <w:sz w:val="32"/>
          <w:szCs w:val="32"/>
        </w:rPr>
        <w:t>、其他事项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lang w:eastAsia="zh-CN"/>
        </w:rPr>
        <w:t>（一）</w:t>
      </w:r>
      <w:r>
        <w:rPr>
          <w:rFonts w:hint="eastAsia" w:ascii="仿宋_GB2312" w:hAnsi="仿宋_GB2312" w:eastAsia="仿宋_GB2312" w:cs="仿宋_GB2312"/>
          <w:b w:val="0"/>
          <w:i w:val="0"/>
          <w:caps w:val="0"/>
          <w:color w:val="auto"/>
          <w:spacing w:val="0"/>
          <w:sz w:val="32"/>
          <w:szCs w:val="32"/>
        </w:rPr>
        <w:t>体检合格、政审合格及公示没有投诉、经查投诉不实或投诉属实但不影响选用，且不违反关于选用有关规定的，确定为拟用人选。递交入职材料（包括体检报告、无犯罪记录证明、资格审查情况表等）时间另行通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0"/>
        <w:jc w:val="both"/>
        <w:textAlignment w:val="auto"/>
        <w:outlineLvl w:val="9"/>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lang w:eastAsia="zh-CN"/>
        </w:rPr>
        <w:t>（二）</w:t>
      </w:r>
      <w:r>
        <w:rPr>
          <w:rFonts w:hint="eastAsia" w:ascii="仿宋_GB2312" w:hAnsi="仿宋_GB2312" w:eastAsia="仿宋_GB2312" w:cs="仿宋_GB2312"/>
          <w:b w:val="0"/>
          <w:i w:val="0"/>
          <w:caps w:val="0"/>
          <w:color w:val="auto"/>
          <w:spacing w:val="0"/>
          <w:sz w:val="32"/>
          <w:szCs w:val="32"/>
        </w:rPr>
        <w:t>本公告未尽事宜以福田区</w:t>
      </w:r>
      <w:r>
        <w:rPr>
          <w:rFonts w:hint="eastAsia" w:ascii="仿宋_GB2312" w:hAnsi="仿宋_GB2312" w:eastAsia="仿宋_GB2312" w:cs="仿宋_GB2312"/>
          <w:b w:val="0"/>
          <w:i w:val="0"/>
          <w:caps w:val="0"/>
          <w:color w:val="auto"/>
          <w:spacing w:val="0"/>
          <w:sz w:val="32"/>
          <w:szCs w:val="32"/>
          <w:lang w:eastAsia="zh-CN"/>
        </w:rPr>
        <w:t>园岭</w:t>
      </w:r>
      <w:r>
        <w:rPr>
          <w:rFonts w:hint="eastAsia" w:ascii="仿宋_GB2312" w:hAnsi="仿宋_GB2312" w:eastAsia="仿宋_GB2312" w:cs="仿宋_GB2312"/>
          <w:b w:val="0"/>
          <w:i w:val="0"/>
          <w:caps w:val="0"/>
          <w:color w:val="auto"/>
          <w:spacing w:val="0"/>
          <w:sz w:val="32"/>
          <w:szCs w:val="32"/>
        </w:rPr>
        <w:t>街道办事处解释为准。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lang w:eastAsia="zh-CN"/>
        </w:rPr>
        <w:t>（三）</w:t>
      </w:r>
      <w:r>
        <w:rPr>
          <w:rFonts w:hint="eastAsia" w:ascii="仿宋_GB2312" w:hAnsi="仿宋_GB2312" w:eastAsia="仿宋_GB2312" w:cs="仿宋_GB2312"/>
          <w:b w:val="0"/>
          <w:i w:val="0"/>
          <w:caps w:val="0"/>
          <w:color w:val="auto"/>
          <w:spacing w:val="0"/>
          <w:sz w:val="32"/>
          <w:szCs w:val="32"/>
        </w:rPr>
        <w:t>咨询电话:0755-</w:t>
      </w:r>
      <w:r>
        <w:rPr>
          <w:rFonts w:hint="eastAsia" w:ascii="仿宋_GB2312" w:hAnsi="仿宋_GB2312" w:eastAsia="仿宋_GB2312" w:cs="仿宋_GB2312"/>
          <w:b w:val="0"/>
          <w:i w:val="0"/>
          <w:caps w:val="0"/>
          <w:color w:val="auto"/>
          <w:spacing w:val="0"/>
          <w:sz w:val="32"/>
          <w:szCs w:val="32"/>
          <w:lang w:val="en-US" w:eastAsia="zh-CN"/>
        </w:rPr>
        <w:t>82730580</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sz w:val="32"/>
          <w:szCs w:val="32"/>
        </w:rPr>
        <w:t>咨询时间:工作日上午9:00-12:00、下午2:00-6:00。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493" w:leftChars="303" w:right="0" w:rightChars="0" w:hanging="857" w:hangingChars="268"/>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auto"/>
          <w:spacing w:val="0"/>
          <w:sz w:val="32"/>
          <w:szCs w:val="32"/>
        </w:rPr>
        <w:t>附件</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SA"/>
        </w:rPr>
        <w:t>深圳市福田区园岭街道2022年3月公开选用劳务派遣人员考试总成绩及入围体检名单（第一批）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960" w:firstLineChars="300"/>
        <w:jc w:val="both"/>
        <w:textAlignment w:val="auto"/>
        <w:outlineLvl w:val="9"/>
        <w:rPr>
          <w:rFonts w:hint="eastAsia" w:ascii="仿宋_GB2312" w:hAnsi="仿宋_GB2312" w:eastAsia="仿宋_GB2312" w:cs="仿宋_GB2312"/>
          <w:b w:val="0"/>
          <w:i w:val="0"/>
          <w:caps w:val="0"/>
          <w:color w:val="333333"/>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960" w:firstLineChars="300"/>
        <w:jc w:val="both"/>
        <w:textAlignment w:val="auto"/>
        <w:outlineLvl w:val="9"/>
        <w:rPr>
          <w:rFonts w:hint="eastAsia" w:ascii="仿宋_GB2312" w:hAnsi="仿宋_GB2312" w:eastAsia="仿宋_GB2312" w:cs="仿宋_GB2312"/>
          <w:b w:val="0"/>
          <w:i w:val="0"/>
          <w:caps w:val="0"/>
          <w:color w:val="333333"/>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960" w:firstLineChars="300"/>
        <w:jc w:val="both"/>
        <w:textAlignment w:val="auto"/>
        <w:outlineLvl w:val="9"/>
        <w:rPr>
          <w:rFonts w:hint="eastAsia" w:ascii="仿宋_GB2312" w:hAnsi="仿宋_GB2312" w:eastAsia="仿宋_GB2312" w:cs="仿宋_GB2312"/>
          <w:b w:val="0"/>
          <w:i w:val="0"/>
          <w:caps w:val="0"/>
          <w:color w:val="333333"/>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960" w:firstLineChars="300"/>
        <w:jc w:val="both"/>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 xml:space="preserve">                深圳市福田区园岭街道办事处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960" w:firstLineChars="300"/>
        <w:jc w:val="both"/>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auto"/>
          <w:lang w:val="en-US" w:eastAsia="zh-CN"/>
        </w:rPr>
        <w:t xml:space="preserve">     2022年4月16</w:t>
      </w:r>
      <w:bookmarkStart w:id="0" w:name="_GoBack"/>
      <w:bookmarkEnd w:id="0"/>
      <w:r>
        <w:rPr>
          <w:rFonts w:hint="eastAsia" w:ascii="仿宋_GB2312" w:hAnsi="仿宋_GB2312" w:eastAsia="仿宋_GB2312" w:cs="仿宋_GB2312"/>
          <w:b w:val="0"/>
          <w:i w:val="0"/>
          <w:caps w:val="0"/>
          <w:color w:val="auto"/>
          <w:spacing w:val="0"/>
          <w:sz w:val="32"/>
          <w:szCs w:val="32"/>
          <w:shd w:val="clear" w:color="auto" w:fill="auto"/>
          <w:lang w:val="en-US" w:eastAsia="zh-CN"/>
        </w:rPr>
        <w:t>日</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5"/>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D3"/>
    <w:rsid w:val="00001F2F"/>
    <w:rsid w:val="000175D0"/>
    <w:rsid w:val="00027540"/>
    <w:rsid w:val="0003286C"/>
    <w:rsid w:val="00060862"/>
    <w:rsid w:val="000864C7"/>
    <w:rsid w:val="00086A41"/>
    <w:rsid w:val="000A0B1F"/>
    <w:rsid w:val="000C1219"/>
    <w:rsid w:val="000D405E"/>
    <w:rsid w:val="00114736"/>
    <w:rsid w:val="001148B8"/>
    <w:rsid w:val="00183870"/>
    <w:rsid w:val="001855A7"/>
    <w:rsid w:val="001A7B38"/>
    <w:rsid w:val="001C5E3B"/>
    <w:rsid w:val="001F0D68"/>
    <w:rsid w:val="001F7145"/>
    <w:rsid w:val="00224823"/>
    <w:rsid w:val="002407D2"/>
    <w:rsid w:val="002C43E5"/>
    <w:rsid w:val="002D149D"/>
    <w:rsid w:val="002D71DE"/>
    <w:rsid w:val="002E4999"/>
    <w:rsid w:val="003022DD"/>
    <w:rsid w:val="00334723"/>
    <w:rsid w:val="00336A1A"/>
    <w:rsid w:val="003B2373"/>
    <w:rsid w:val="003B6427"/>
    <w:rsid w:val="003E529A"/>
    <w:rsid w:val="003F0A5C"/>
    <w:rsid w:val="003F0C2D"/>
    <w:rsid w:val="003F52C6"/>
    <w:rsid w:val="0040571C"/>
    <w:rsid w:val="00416B82"/>
    <w:rsid w:val="00423C5C"/>
    <w:rsid w:val="0043708E"/>
    <w:rsid w:val="00437D47"/>
    <w:rsid w:val="004444F3"/>
    <w:rsid w:val="00485A50"/>
    <w:rsid w:val="004D37F3"/>
    <w:rsid w:val="004E70CE"/>
    <w:rsid w:val="004F5170"/>
    <w:rsid w:val="00500E44"/>
    <w:rsid w:val="00525C58"/>
    <w:rsid w:val="0058462A"/>
    <w:rsid w:val="00594E99"/>
    <w:rsid w:val="005958F1"/>
    <w:rsid w:val="005A0D37"/>
    <w:rsid w:val="005A6E22"/>
    <w:rsid w:val="005D19E9"/>
    <w:rsid w:val="006063F8"/>
    <w:rsid w:val="00666094"/>
    <w:rsid w:val="006B5DE1"/>
    <w:rsid w:val="006E1BDD"/>
    <w:rsid w:val="006E4203"/>
    <w:rsid w:val="00730DD7"/>
    <w:rsid w:val="00742F8F"/>
    <w:rsid w:val="007F11C8"/>
    <w:rsid w:val="007F7BEA"/>
    <w:rsid w:val="00800554"/>
    <w:rsid w:val="0081500A"/>
    <w:rsid w:val="008227C0"/>
    <w:rsid w:val="008268E6"/>
    <w:rsid w:val="00874410"/>
    <w:rsid w:val="008C485B"/>
    <w:rsid w:val="008C6C94"/>
    <w:rsid w:val="008D4BB0"/>
    <w:rsid w:val="008F19D3"/>
    <w:rsid w:val="009666C4"/>
    <w:rsid w:val="009A5DA8"/>
    <w:rsid w:val="009D3352"/>
    <w:rsid w:val="00A11BC3"/>
    <w:rsid w:val="00A13D83"/>
    <w:rsid w:val="00A226A8"/>
    <w:rsid w:val="00A24804"/>
    <w:rsid w:val="00A26E3D"/>
    <w:rsid w:val="00A33110"/>
    <w:rsid w:val="00AA32FD"/>
    <w:rsid w:val="00AB1F69"/>
    <w:rsid w:val="00AE258A"/>
    <w:rsid w:val="00B04830"/>
    <w:rsid w:val="00B15DD2"/>
    <w:rsid w:val="00B22380"/>
    <w:rsid w:val="00B848E2"/>
    <w:rsid w:val="00B967D7"/>
    <w:rsid w:val="00BB594A"/>
    <w:rsid w:val="00C0337B"/>
    <w:rsid w:val="00C232BA"/>
    <w:rsid w:val="00C621BC"/>
    <w:rsid w:val="00CB4671"/>
    <w:rsid w:val="00CC1954"/>
    <w:rsid w:val="00CD363F"/>
    <w:rsid w:val="00CE0673"/>
    <w:rsid w:val="00CE38AC"/>
    <w:rsid w:val="00D606E2"/>
    <w:rsid w:val="00D61D6F"/>
    <w:rsid w:val="00D67D47"/>
    <w:rsid w:val="00D70D04"/>
    <w:rsid w:val="00D7588F"/>
    <w:rsid w:val="00D8546A"/>
    <w:rsid w:val="00DC787B"/>
    <w:rsid w:val="00DD7B72"/>
    <w:rsid w:val="00E63588"/>
    <w:rsid w:val="00E64B26"/>
    <w:rsid w:val="00E958F5"/>
    <w:rsid w:val="00E97713"/>
    <w:rsid w:val="00EC6B8E"/>
    <w:rsid w:val="00F15D26"/>
    <w:rsid w:val="00F27C55"/>
    <w:rsid w:val="00F32C77"/>
    <w:rsid w:val="00F4358A"/>
    <w:rsid w:val="00F54A15"/>
    <w:rsid w:val="00F64F43"/>
    <w:rsid w:val="00F80EA6"/>
    <w:rsid w:val="00F815F6"/>
    <w:rsid w:val="00FA31A2"/>
    <w:rsid w:val="00FD094B"/>
    <w:rsid w:val="00FD4817"/>
    <w:rsid w:val="00FF1FF5"/>
    <w:rsid w:val="01234D0C"/>
    <w:rsid w:val="02105843"/>
    <w:rsid w:val="07F85382"/>
    <w:rsid w:val="0B3A7620"/>
    <w:rsid w:val="0C5C7CA6"/>
    <w:rsid w:val="0F945E01"/>
    <w:rsid w:val="11673B1B"/>
    <w:rsid w:val="1229540A"/>
    <w:rsid w:val="124E3E3B"/>
    <w:rsid w:val="12716229"/>
    <w:rsid w:val="14216C79"/>
    <w:rsid w:val="19A473D4"/>
    <w:rsid w:val="1C35628B"/>
    <w:rsid w:val="1C941D69"/>
    <w:rsid w:val="1E5041C5"/>
    <w:rsid w:val="1E7C5F24"/>
    <w:rsid w:val="22B813FF"/>
    <w:rsid w:val="25927A09"/>
    <w:rsid w:val="265A377A"/>
    <w:rsid w:val="2A151B78"/>
    <w:rsid w:val="2EA14CFC"/>
    <w:rsid w:val="32BC19EB"/>
    <w:rsid w:val="32ED7696"/>
    <w:rsid w:val="343A750E"/>
    <w:rsid w:val="35A90619"/>
    <w:rsid w:val="3A06311C"/>
    <w:rsid w:val="3CD07B32"/>
    <w:rsid w:val="46E6369F"/>
    <w:rsid w:val="4A5D4810"/>
    <w:rsid w:val="4BCD69D8"/>
    <w:rsid w:val="50DE2823"/>
    <w:rsid w:val="5451472C"/>
    <w:rsid w:val="57BE1F36"/>
    <w:rsid w:val="58665A98"/>
    <w:rsid w:val="5B406563"/>
    <w:rsid w:val="5CCC1999"/>
    <w:rsid w:val="5D3BAED7"/>
    <w:rsid w:val="60C47172"/>
    <w:rsid w:val="62442F28"/>
    <w:rsid w:val="62E51D40"/>
    <w:rsid w:val="64473BF8"/>
    <w:rsid w:val="665C2F10"/>
    <w:rsid w:val="66C33EF2"/>
    <w:rsid w:val="6F4A00BE"/>
    <w:rsid w:val="6FFC6068"/>
    <w:rsid w:val="727951FE"/>
    <w:rsid w:val="76600679"/>
    <w:rsid w:val="76A167E9"/>
    <w:rsid w:val="7C792B55"/>
    <w:rsid w:val="7D391F05"/>
    <w:rsid w:val="7DE36417"/>
    <w:rsid w:val="7EB30FB4"/>
    <w:rsid w:val="7F58369B"/>
    <w:rsid w:val="AF5D7AA3"/>
    <w:rsid w:val="BBF20A47"/>
    <w:rsid w:val="EF2D2734"/>
    <w:rsid w:val="FFFD8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6"/>
    <w:basedOn w:val="1"/>
    <w:next w:val="1"/>
    <w:unhideWhenUsed/>
    <w:qFormat/>
    <w:uiPriority w:val="9"/>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9">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0"/>
    <w:pPr>
      <w:jc w:val="left"/>
    </w:pPr>
  </w:style>
  <w:style w:type="paragraph" w:styleId="6">
    <w:name w:val="Body Text 3"/>
    <w:basedOn w:val="1"/>
    <w:link w:val="44"/>
    <w:unhideWhenUsed/>
    <w:qFormat/>
    <w:uiPriority w:val="0"/>
    <w:pPr>
      <w:spacing w:after="120"/>
    </w:pPr>
    <w:rPr>
      <w:sz w:val="16"/>
      <w:szCs w:val="16"/>
    </w:rPr>
  </w:style>
  <w:style w:type="paragraph" w:styleId="7">
    <w:name w:val="Body Text Indent"/>
    <w:basedOn w:val="1"/>
    <w:link w:val="40"/>
    <w:qFormat/>
    <w:uiPriority w:val="0"/>
    <w:pPr>
      <w:spacing w:line="400" w:lineRule="exact"/>
      <w:ind w:firstLine="560" w:firstLineChars="200"/>
    </w:pPr>
    <w:rPr>
      <w:rFonts w:ascii="Times New Roman" w:hAnsi="Times New Roman" w:eastAsia="仿宋_GB2312" w:cs="Times New Roman"/>
      <w:bCs/>
      <w:kern w:val="0"/>
      <w:sz w:val="28"/>
      <w:szCs w:val="24"/>
    </w:rPr>
  </w:style>
  <w:style w:type="paragraph" w:styleId="8">
    <w:name w:val="Body Text Indent 2"/>
    <w:basedOn w:val="1"/>
    <w:link w:val="41"/>
    <w:qFormat/>
    <w:uiPriority w:val="0"/>
    <w:pPr>
      <w:spacing w:line="600" w:lineRule="exact"/>
      <w:ind w:firstLine="602" w:firstLineChars="200"/>
    </w:pPr>
    <w:rPr>
      <w:rFonts w:ascii="仿宋_GB2312" w:hAnsi="Times New Roman" w:eastAsia="仿宋_GB2312" w:cs="Times New Roman"/>
      <w:kern w:val="0"/>
      <w:sz w:val="30"/>
      <w:szCs w:val="24"/>
    </w:rPr>
  </w:style>
  <w:style w:type="paragraph" w:styleId="9">
    <w:name w:val="Balloon Text"/>
    <w:basedOn w:val="1"/>
    <w:link w:val="43"/>
    <w:unhideWhenUsed/>
    <w:qFormat/>
    <w:uiPriority w:val="99"/>
    <w:rPr>
      <w:rFonts w:ascii="Times New Roman" w:hAnsi="Times New Roman" w:cs="Times New Roman"/>
      <w:kern w:val="0"/>
      <w:sz w:val="18"/>
      <w:szCs w:val="18"/>
    </w:rPr>
  </w:style>
  <w:style w:type="paragraph" w:styleId="10">
    <w:name w:val="footer"/>
    <w:basedOn w:val="1"/>
    <w:link w:val="39"/>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2">
    <w:name w:val="Body Text Indent 3"/>
    <w:basedOn w:val="1"/>
    <w:link w:val="42"/>
    <w:qFormat/>
    <w:uiPriority w:val="0"/>
    <w:pPr>
      <w:spacing w:after="120"/>
      <w:ind w:left="420" w:leftChars="200"/>
    </w:pPr>
    <w:rPr>
      <w:rFonts w:ascii="Times New Roman" w:hAnsi="Times New Roman" w:cs="Times New Roman"/>
      <w:kern w:val="0"/>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Light Shading Accent 3"/>
    <w:basedOn w:val="14"/>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6">
    <w:name w:val="Light Shading Accent 4"/>
    <w:basedOn w:val="14"/>
    <w:qFormat/>
    <w:uiPriority w:val="6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17">
    <w:name w:val="Light Shading Accent 5"/>
    <w:basedOn w:val="14"/>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8">
    <w:name w:val="Medium Grid 2 Accent 3"/>
    <w:basedOn w:val="14"/>
    <w:qFormat/>
    <w:uiPriority w:val="68"/>
    <w:rPr>
      <w:rFonts w:ascii="Cambria" w:hAnsi="Cambria"/>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character" w:styleId="20">
    <w:name w:val="Strong"/>
    <w:basedOn w:val="19"/>
    <w:qFormat/>
    <w:uiPriority w:val="22"/>
    <w:rPr>
      <w:b/>
      <w:bCs/>
    </w:rPr>
  </w:style>
  <w:style w:type="character" w:styleId="21">
    <w:name w:val="page number"/>
    <w:basedOn w:val="19"/>
    <w:unhideWhenUsed/>
    <w:qFormat/>
    <w:uiPriority w:val="0"/>
  </w:style>
  <w:style w:type="character" w:styleId="22">
    <w:name w:val="FollowedHyperlink"/>
    <w:unhideWhenUsed/>
    <w:qFormat/>
    <w:uiPriority w:val="99"/>
    <w:rPr>
      <w:color w:val="800080"/>
      <w:u w:val="single"/>
    </w:rPr>
  </w:style>
  <w:style w:type="character" w:styleId="23">
    <w:name w:val="Emphasis"/>
    <w:basedOn w:val="19"/>
    <w:qFormat/>
    <w:uiPriority w:val="20"/>
    <w:rPr>
      <w:i/>
    </w:rPr>
  </w:style>
  <w:style w:type="character" w:styleId="24">
    <w:name w:val="Hyperlink"/>
    <w:unhideWhenUsed/>
    <w:qFormat/>
    <w:uiPriority w:val="99"/>
    <w:rPr>
      <w:color w:val="0000FF"/>
      <w:u w:val="single"/>
    </w:rPr>
  </w:style>
  <w:style w:type="table" w:customStyle="1" w:styleId="25">
    <w:name w:val="浅色底纹1"/>
    <w:basedOn w:val="14"/>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
    <w:name w:val="浅色列表1"/>
    <w:basedOn w:val="14"/>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7">
    <w:name w:val="列出段落1"/>
    <w:basedOn w:val="1"/>
    <w:qFormat/>
    <w:uiPriority w:val="34"/>
    <w:pPr>
      <w:ind w:firstLine="420"/>
    </w:p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3"/>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1">
    <w:name w:val="xl65"/>
    <w:basedOn w:val="1"/>
    <w:qFormat/>
    <w:uiPriority w:val="0"/>
    <w:pPr>
      <w:widowControl/>
      <w:spacing w:before="100" w:beforeAutospacing="1" w:after="100" w:afterAutospacing="1"/>
      <w:jc w:val="center"/>
      <w:textAlignment w:val="center"/>
    </w:pPr>
    <w:rPr>
      <w:rFonts w:ascii="黑体" w:hAnsi="黑体" w:eastAsia="黑体" w:cs="宋体"/>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
    <w:name w:val="xl67"/>
    <w:basedOn w:val="1"/>
    <w:qFormat/>
    <w:uiPriority w:val="0"/>
    <w:pPr>
      <w:widowControl/>
      <w:spacing w:before="100" w:beforeAutospacing="1" w:after="100" w:afterAutospacing="1"/>
      <w:jc w:val="center"/>
      <w:textAlignment w:val="center"/>
    </w:pPr>
    <w:rPr>
      <w:rFonts w:ascii="宋体" w:hAnsi="宋体" w:cs="宋体"/>
      <w:kern w:val="0"/>
      <w:sz w:val="32"/>
      <w:szCs w:val="32"/>
    </w:rPr>
  </w:style>
  <w:style w:type="paragraph" w:customStyle="1" w:styleId="34">
    <w:name w:val="xl68"/>
    <w:basedOn w:val="1"/>
    <w:qFormat/>
    <w:uiPriority w:val="0"/>
    <w:pPr>
      <w:widowControl/>
      <w:spacing w:before="100" w:beforeAutospacing="1" w:after="100" w:afterAutospacing="1"/>
      <w:jc w:val="left"/>
      <w:textAlignment w:val="center"/>
    </w:pPr>
    <w:rPr>
      <w:rFonts w:ascii="楷体_GB2312" w:hAnsi="宋体" w:eastAsia="楷体_GB2312" w:cs="宋体"/>
      <w:kern w:val="0"/>
      <w:sz w:val="24"/>
      <w:szCs w:val="24"/>
    </w:rPr>
  </w:style>
  <w:style w:type="paragraph" w:customStyle="1" w:styleId="35">
    <w:name w:val="xl69"/>
    <w:basedOn w:val="1"/>
    <w:qFormat/>
    <w:uiPriority w:val="0"/>
    <w:pPr>
      <w:widowControl/>
      <w:pBdr>
        <w:bottom w:val="single" w:color="auto" w:sz="4" w:space="0"/>
      </w:pBdr>
      <w:spacing w:before="100" w:beforeAutospacing="1" w:after="100" w:afterAutospacing="1"/>
      <w:jc w:val="right"/>
      <w:textAlignment w:val="top"/>
    </w:pPr>
    <w:rPr>
      <w:rFonts w:ascii="楷体_GB2312" w:hAnsi="宋体" w:eastAsia="楷体_GB2312" w:cs="宋体"/>
      <w:kern w:val="0"/>
      <w:sz w:val="24"/>
      <w:szCs w:val="24"/>
    </w:rPr>
  </w:style>
  <w:style w:type="paragraph" w:customStyle="1" w:styleId="36">
    <w:name w:val="Char Char Char Char"/>
    <w:basedOn w:val="1"/>
    <w:semiHidden/>
    <w:qFormat/>
    <w:uiPriority w:val="0"/>
    <w:rPr>
      <w:rFonts w:ascii="Times New Roman" w:hAnsi="Times New Roman" w:cs="Times New Roman"/>
      <w:szCs w:val="20"/>
    </w:rPr>
  </w:style>
  <w:style w:type="paragraph" w:customStyle="1" w:styleId="37">
    <w:name w:val="列出段落2"/>
    <w:basedOn w:val="1"/>
    <w:unhideWhenUsed/>
    <w:qFormat/>
    <w:uiPriority w:val="99"/>
    <w:pPr>
      <w:ind w:firstLine="420" w:firstLineChars="200"/>
    </w:pPr>
  </w:style>
  <w:style w:type="character" w:customStyle="1" w:styleId="38">
    <w:name w:val="页眉 Char"/>
    <w:link w:val="11"/>
    <w:semiHidden/>
    <w:qFormat/>
    <w:uiPriority w:val="99"/>
    <w:rPr>
      <w:sz w:val="18"/>
      <w:szCs w:val="18"/>
    </w:rPr>
  </w:style>
  <w:style w:type="character" w:customStyle="1" w:styleId="39">
    <w:name w:val="页脚 Char"/>
    <w:link w:val="10"/>
    <w:qFormat/>
    <w:uiPriority w:val="99"/>
    <w:rPr>
      <w:sz w:val="18"/>
      <w:szCs w:val="18"/>
    </w:rPr>
  </w:style>
  <w:style w:type="character" w:customStyle="1" w:styleId="40">
    <w:name w:val="正文文本缩进 Char"/>
    <w:link w:val="7"/>
    <w:qFormat/>
    <w:uiPriority w:val="0"/>
    <w:rPr>
      <w:rFonts w:ascii="Times New Roman" w:hAnsi="Times New Roman" w:eastAsia="仿宋_GB2312" w:cs="Times New Roman"/>
      <w:bCs/>
      <w:sz w:val="28"/>
      <w:szCs w:val="24"/>
    </w:rPr>
  </w:style>
  <w:style w:type="character" w:customStyle="1" w:styleId="41">
    <w:name w:val="正文文本缩进 2 Char"/>
    <w:link w:val="8"/>
    <w:qFormat/>
    <w:uiPriority w:val="0"/>
    <w:rPr>
      <w:rFonts w:ascii="仿宋_GB2312" w:hAnsi="Times New Roman" w:eastAsia="仿宋_GB2312" w:cs="Times New Roman"/>
      <w:sz w:val="30"/>
      <w:szCs w:val="24"/>
    </w:rPr>
  </w:style>
  <w:style w:type="character" w:customStyle="1" w:styleId="42">
    <w:name w:val="正文文本缩进 3 Char"/>
    <w:link w:val="12"/>
    <w:qFormat/>
    <w:uiPriority w:val="0"/>
    <w:rPr>
      <w:rFonts w:ascii="Times New Roman" w:hAnsi="Times New Roman" w:eastAsia="宋体" w:cs="Times New Roman"/>
      <w:sz w:val="16"/>
      <w:szCs w:val="16"/>
    </w:rPr>
  </w:style>
  <w:style w:type="character" w:customStyle="1" w:styleId="43">
    <w:name w:val="批注框文本 Char"/>
    <w:link w:val="9"/>
    <w:semiHidden/>
    <w:qFormat/>
    <w:uiPriority w:val="99"/>
    <w:rPr>
      <w:sz w:val="18"/>
      <w:szCs w:val="18"/>
    </w:rPr>
  </w:style>
  <w:style w:type="character" w:customStyle="1" w:styleId="44">
    <w:name w:val="正文文本 3 Char"/>
    <w:link w:val="6"/>
    <w:semiHidden/>
    <w:qFormat/>
    <w:uiPriority w:val="0"/>
    <w:rPr>
      <w:rFonts w:ascii="Calibri" w:hAnsi="Calibri" w:cs="黑体"/>
      <w:kern w:val="2"/>
      <w:sz w:val="16"/>
      <w:szCs w:val="16"/>
    </w:rPr>
  </w:style>
  <w:style w:type="character" w:customStyle="1" w:styleId="45">
    <w:name w:val="pointer"/>
    <w:qFormat/>
    <w:uiPriority w:val="0"/>
  </w:style>
  <w:style w:type="character" w:customStyle="1" w:styleId="46">
    <w:name w:val="updatecss1"/>
    <w:basedOn w:val="19"/>
    <w:qFormat/>
    <w:uiPriority w:val="0"/>
    <w:rPr>
      <w:rFonts w:hint="eastAsia" w:ascii="宋体" w:hAnsi="宋体" w:eastAsia="宋体" w:cs="宋体"/>
      <w:sz w:val="16"/>
      <w:szCs w:val="16"/>
    </w:rPr>
  </w:style>
  <w:style w:type="paragraph" w:customStyle="1" w:styleId="47">
    <w:name w:val="updatembcss"/>
    <w:basedOn w:val="1"/>
    <w:qFormat/>
    <w:uiPriority w:val="0"/>
    <w:pPr>
      <w:pBdr>
        <w:left w:val="none" w:color="auto" w:sz="0" w:space="0"/>
      </w:pBdr>
      <w:spacing w:after="300" w:afterAutospacing="0" w:line="288" w:lineRule="atLeast"/>
      <w:jc w:val="left"/>
    </w:pPr>
    <w:rPr>
      <w:rFonts w:hint="eastAsia" w:ascii="宋体" w:hAnsi="宋体" w:eastAsia="宋体" w:cs="宋体"/>
      <w:kern w:val="0"/>
      <w:sz w:val="16"/>
      <w:szCs w:val="1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福田区教育局人事科</Company>
  <Pages>21</Pages>
  <Words>962</Words>
  <Characters>5486</Characters>
  <Lines>45</Lines>
  <Paragraphs>12</Paragraphs>
  <TotalTime>53</TotalTime>
  <ScaleCrop>false</ScaleCrop>
  <LinksUpToDate>false</LinksUpToDate>
  <CharactersWithSpaces>6436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2018-12-28T03:13:00Z</dcterms:created>
  <dc:creator>lgp</dc:creator>
  <cp:lastModifiedBy>luojinfeng</cp:lastModifiedBy>
  <cp:lastPrinted>2019-08-01T22:35:00Z</cp:lastPrinted>
  <dcterms:modified xsi:type="dcterms:W3CDTF">2022-04-16T09:32:12Z</dcterms:modified>
  <dc:subject>深圳市福田区教育系统赴外定点招考</dc:subject>
  <dc:title>工作手册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