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auto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备注：请双面打印</w:t>
      </w:r>
    </w:p>
    <w:p>
      <w:pPr>
        <w:pStyle w:val="9"/>
        <w:keepNext/>
        <w:keepLines/>
        <w:shd w:val="clear" w:color="auto" w:fill="auto"/>
        <w:rPr>
          <w:rFonts w:cs="黑体" w:asciiTheme="majorEastAsia" w:hAnsiTheme="majorEastAsia" w:eastAsiaTheme="majorEastAsia"/>
          <w:b/>
          <w:bCs/>
        </w:rPr>
      </w:pPr>
      <w:bookmarkStart w:id="0" w:name="bookmark0"/>
      <w:bookmarkStart w:id="1" w:name="bookmark1"/>
      <w:r>
        <w:rPr>
          <w:rFonts w:hint="eastAsia" w:cs="黑体" w:asciiTheme="majorEastAsia" w:hAnsiTheme="majorEastAsia" w:eastAsiaTheme="majorEastAsia"/>
          <w:b/>
          <w:bCs/>
        </w:rPr>
        <w:t>福田区应急管理局202</w:t>
      </w:r>
      <w:r>
        <w:rPr>
          <w:rFonts w:hint="eastAsia" w:cs="黑体" w:asciiTheme="majorEastAsia" w:hAnsiTheme="majorEastAsia" w:eastAsiaTheme="majorEastAsia"/>
          <w:b/>
          <w:bCs/>
          <w:lang w:val="en-US" w:eastAsia="zh-CN"/>
        </w:rPr>
        <w:t>2</w:t>
      </w:r>
      <w:r>
        <w:rPr>
          <w:rFonts w:hint="eastAsia" w:cs="黑体" w:asciiTheme="majorEastAsia" w:hAnsiTheme="majorEastAsia" w:eastAsiaTheme="majorEastAsia"/>
          <w:b/>
          <w:bCs/>
        </w:rPr>
        <w:t>年</w:t>
      </w:r>
      <w:r>
        <w:rPr>
          <w:rFonts w:hint="eastAsia" w:cs="黑体" w:asciiTheme="majorEastAsia" w:hAnsiTheme="majorEastAsia" w:eastAsiaTheme="majorEastAsia"/>
          <w:b/>
          <w:bCs/>
          <w:lang w:val="en-US" w:eastAsia="zh-CN"/>
        </w:rPr>
        <w:t>5</w:t>
      </w:r>
      <w:r>
        <w:rPr>
          <w:rFonts w:hint="eastAsia" w:cs="黑体" w:asciiTheme="majorEastAsia" w:hAnsiTheme="majorEastAsia" w:eastAsiaTheme="majorEastAsia"/>
          <w:b/>
          <w:bCs/>
        </w:rPr>
        <w:t>月公开</w:t>
      </w:r>
      <w:bookmarkStart w:id="2" w:name="_Hlk63632604"/>
      <w:r>
        <w:rPr>
          <w:rFonts w:hint="eastAsia" w:cs="黑体" w:asciiTheme="majorEastAsia" w:hAnsiTheme="majorEastAsia" w:eastAsiaTheme="majorEastAsia"/>
          <w:b/>
          <w:bCs/>
        </w:rPr>
        <w:t>选用辅助人员</w:t>
      </w:r>
      <w:bookmarkEnd w:id="2"/>
      <w:r>
        <w:rPr>
          <w:rFonts w:hint="eastAsia" w:cs="黑体" w:asciiTheme="majorEastAsia" w:hAnsiTheme="majorEastAsia" w:eastAsiaTheme="majorEastAsia"/>
          <w:b/>
          <w:bCs/>
        </w:rPr>
        <w:br w:type="textWrapping"/>
      </w:r>
      <w:r>
        <w:rPr>
          <w:rFonts w:hint="eastAsia" w:cs="黑体" w:asciiTheme="majorEastAsia" w:hAnsiTheme="majorEastAsia" w:eastAsiaTheme="majorEastAsia"/>
          <w:b/>
          <w:bCs/>
        </w:rPr>
        <w:t>疫情防控须知及安全考试承诺书</w:t>
      </w:r>
      <w:bookmarkEnd w:id="0"/>
      <w:bookmarkEnd w:id="1"/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为保障广大考生和考务工作人员生命安全和身体健康，确保福田区应急管理局202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月公开选用辅助人员考核安全进行，请所有考生知悉、理解、配合、支持考试防疫的措施和要求。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一、温馨提示：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按照国家相关防控政策要求，中高风险等级地区要尽量减少不必要的人员流动，避免人员聚集。</w:t>
      </w:r>
    </w:p>
    <w:p>
      <w:pPr>
        <w:pStyle w:val="13"/>
        <w:shd w:val="clear" w:color="auto" w:fill="auto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二、“粤康码”“通信大数据行程卡”为绿码（当日更新）且健康状况正常的考生可正常参加考试。</w:t>
      </w:r>
    </w:p>
    <w:p>
      <w:pPr>
        <w:pStyle w:val="13"/>
        <w:shd w:val="clear" w:color="auto" w:fill="auto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三、有以下情形之一的考生不能参加考试：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（一）正处于隔离治疗期的确诊病例、疑似病例、无症状感染者，以及隔离期未满的密切接触者；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（二）“粤康码”为红码或考前14天内有国（境）外或国内中高风险地区旅居史的考生；</w:t>
      </w:r>
    </w:p>
    <w:p>
      <w:pPr>
        <w:pStyle w:val="11"/>
        <w:shd w:val="clear" w:color="auto" w:fill="auto"/>
        <w:spacing w:line="380" w:lineRule="exact"/>
        <w:ind w:firstLine="5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（三）未能配合属地完成隔离观察、健康管理或核酸检测等防疫措施的国（境）外或国内中高风险地区旅居史的考生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</w:p>
    <w:p>
      <w:pPr>
        <w:pStyle w:val="11"/>
        <w:shd w:val="clear" w:color="auto" w:fill="auto"/>
        <w:spacing w:line="380" w:lineRule="exact"/>
        <w:ind w:firstLine="5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（四）未能提供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48小时核酸阴性证明，若14天内有外地旅居史的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，不能提供考前3天内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3次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核酸检测阴性证明的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pStyle w:val="13"/>
        <w:shd w:val="clear" w:color="auto" w:fill="auto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四、考生考前准备事项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（一）通过“粤康码”和“行程卡”申报健康状况。开考前，如果有旅居史、接触史、相关症状出现等变化的，须及时在“粤康码”和“行程卡”进行申报。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（二）考生需自备一次性医用口罩或医用外科口罩。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（三）提前做好出行安排。</w:t>
      </w:r>
    </w:p>
    <w:p>
      <w:pPr>
        <w:pStyle w:val="11"/>
        <w:numPr>
          <w:ilvl w:val="0"/>
          <w:numId w:val="1"/>
        </w:numPr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考生应提前了解考点入口位置和前往线路。</w:t>
      </w:r>
    </w:p>
    <w:p>
      <w:pPr>
        <w:pStyle w:val="11"/>
        <w:numPr>
          <w:ilvl w:val="0"/>
          <w:numId w:val="1"/>
        </w:numPr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因防疫检测要求，考生务必在签到前到达候考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，验证入场。逾期到场， 耽误签到时间的，责任自负。</w:t>
      </w:r>
    </w:p>
    <w:p>
      <w:pPr>
        <w:pStyle w:val="11"/>
        <w:numPr>
          <w:ilvl w:val="0"/>
          <w:numId w:val="1"/>
        </w:numPr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在候考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等候入场时，提前准备好身份证、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《资格审查合格通知书》、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《福田区应急管理局202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月公开选用辅助人员疫情防控须知及安全考试承诺书》，并出示“粤康码”和“通信大数据行程卡”备查。不能出示的，不得进入考点参加考试。</w:t>
      </w:r>
    </w:p>
    <w:p>
      <w:pPr>
        <w:pStyle w:val="11"/>
        <w:numPr>
          <w:ilvl w:val="0"/>
          <w:numId w:val="1"/>
        </w:numPr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外地来深的考生应提前了解深圳市疫情防控相关要求，特别是目前尚在国 （境）外和有国内中高风险地区旅居史的考生，应预留足够时间，严格遵守深圳市防疫隔离具体要求和规定。</w:t>
      </w:r>
    </w:p>
    <w:p>
      <w:pPr>
        <w:pStyle w:val="13"/>
        <w:shd w:val="clear" w:color="auto" w:fill="auto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五、考生考试期间义务</w:t>
      </w:r>
    </w:p>
    <w:p>
      <w:pPr>
        <w:pStyle w:val="11"/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（一）配合和服从防疫管理</w:t>
      </w:r>
    </w:p>
    <w:p>
      <w:pPr>
        <w:pStyle w:val="11"/>
        <w:numPr>
          <w:ilvl w:val="0"/>
          <w:numId w:val="2"/>
        </w:numPr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所有考生在考点考场期间须全程佩戴一次性使用医用口罩。</w:t>
      </w:r>
    </w:p>
    <w:p>
      <w:pPr>
        <w:pStyle w:val="11"/>
        <w:numPr>
          <w:ilvl w:val="0"/>
          <w:numId w:val="2"/>
        </w:numPr>
        <w:shd w:val="clear" w:color="auto" w:fill="auto"/>
        <w:spacing w:line="380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自觉配合完成检测流程后从规定通道进入考点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进考点后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不得随意走动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，考后及时离开。</w:t>
      </w:r>
    </w:p>
    <w:p>
      <w:pPr>
        <w:pStyle w:val="11"/>
        <w:numPr>
          <w:ilvl w:val="0"/>
          <w:numId w:val="2"/>
        </w:numPr>
        <w:shd w:val="clear" w:color="auto" w:fill="auto"/>
        <w:spacing w:line="379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如有相应症状或经检测发现有异常情况的，要按规定服从“不得参加考试”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立即送往医院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就诊”等相关处置。</w:t>
      </w:r>
    </w:p>
    <w:p>
      <w:pPr>
        <w:pStyle w:val="11"/>
        <w:shd w:val="clear" w:color="auto" w:fill="auto"/>
        <w:spacing w:line="379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（二）关注身体状况</w:t>
      </w:r>
    </w:p>
    <w:p>
      <w:pPr>
        <w:pStyle w:val="11"/>
        <w:shd w:val="clear" w:color="auto" w:fill="auto"/>
        <w:spacing w:line="379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考试期间考生出现发热（体温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bidi="en-US"/>
        </w:rPr>
        <w:t>≥37.3℃）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等异常症状的，应及时报告并自觉服从考场工作人员管理。</w:t>
      </w:r>
    </w:p>
    <w:p>
      <w:pPr>
        <w:pStyle w:val="13"/>
        <w:shd w:val="clear" w:color="auto" w:fill="auto"/>
        <w:spacing w:line="379" w:lineRule="exact"/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六、有关要求</w:t>
      </w:r>
    </w:p>
    <w:p>
      <w:pPr>
        <w:pStyle w:val="11"/>
        <w:shd w:val="clear" w:color="auto" w:fill="auto"/>
        <w:tabs>
          <w:tab w:val="left" w:pos="1280"/>
        </w:tabs>
        <w:spacing w:line="379" w:lineRule="exact"/>
        <w:ind w:firstLine="62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（一）考生应认真阅读考核相关规定和纪律要求、防疫要求，并签署《福田区应急管理局202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月公开选用辅助人员疫情防控须知及安全考试承诺书》，承诺已知悉告知的所有事项、证明义务和防疫要求，本人提交和现场出示的所有防疫材料（信息）均真实、有效，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本人将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积极配合和服从考核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全程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防疫相关检查监测，无隐瞒或谎报旅居史、接触史、健康状况等疫情防控信息。考生打印《福田区应急管理局202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月公开选用辅助人员疫情防控须知及安全考试承诺书》即视为认同并签署承诺书。如违反相关规定，自愿承担相关责任、接受相应处理。</w:t>
      </w:r>
    </w:p>
    <w:p>
      <w:pPr>
        <w:pStyle w:val="11"/>
        <w:shd w:val="clear" w:color="auto" w:fill="auto"/>
        <w:tabs>
          <w:tab w:val="left" w:pos="1280"/>
        </w:tabs>
        <w:spacing w:line="379" w:lineRule="exact"/>
        <w:ind w:firstLine="62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（二）考生不配合考核防疫工作、不如实报告健康状况，隐瞒或谎报旅居史、接触史、健康状况等疫情防控信息，提供虚假防疫证明材料（信息）的，取消考核资格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及成绩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。造成不良后果的，依法追究其法律责任。</w:t>
      </w:r>
    </w:p>
    <w:p>
      <w:pPr>
        <w:pStyle w:val="11"/>
        <w:shd w:val="clear" w:color="auto" w:fill="auto"/>
        <w:tabs>
          <w:tab w:val="left" w:pos="1280"/>
        </w:tabs>
        <w:spacing w:after="240" w:line="240" w:lineRule="atLeast"/>
        <w:ind w:firstLine="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:u w:val="dottedHeavy" w:color="000000" w:themeColor="text1"/>
          <w:vertAlign w:val="subscript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dottedHeavy" w:color="000000" w:themeColor="text1"/>
          <w:vertAlign w:val="subscript"/>
          <w:lang w:val="en-US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11"/>
        <w:shd w:val="clear" w:color="auto" w:fill="auto"/>
        <w:tabs>
          <w:tab w:val="left" w:pos="1280"/>
        </w:tabs>
        <w:spacing w:after="240" w:line="240" w:lineRule="atLeast"/>
        <w:ind w:firstLine="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:u w:val="dotted" w:color="000000" w:themeColor="text1"/>
          <w:vertAlign w:val="subscript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dottedHeavy" w:color="000000" w:themeColor="text1"/>
          <w:vertAlign w:val="subscript"/>
          <w:lang w:val="en-US" w:bidi="ar-SA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249555</wp:posOffset>
                </wp:positionV>
                <wp:extent cx="66770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9.85pt;margin-top:19.65pt;height:0pt;width:525.75pt;z-index:251659264;mso-width-relative:page;mso-height-relative:page;" filled="f" stroked="t" coordsize="21600,21600" o:gfxdata="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w89DY9UAAAAJAQAADwAAAAAAAAABACAAAAA4AAAAZHJzL2Rvd25y&#10;ZXYueG1sUEsBAhQAFAAAAAgAh07iQBwfKITrAQAAtgMAAA4AAAAAAAAAAQAgAAAAOgEAAGRycy9l&#10;Mm9Eb2MueG1sUEsFBgAAAAAGAAYAWQEAAJcFAAAAAA==&#10;">
                <v:fill on="f" focussize="0,0"/>
                <v:stroke color="#000000 [3200]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u w:val="dottedHeavy" w:color="000000" w:themeColor="text1"/>
          <w:vertAlign w:val="subscript"/>
          <w:lang w:val="en-US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</w:t>
      </w:r>
    </w:p>
    <w:p>
      <w:pPr>
        <w:pStyle w:val="11"/>
        <w:shd w:val="clear" w:color="auto" w:fill="auto"/>
        <w:spacing w:line="379" w:lineRule="exact"/>
        <w:ind w:firstLine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附：</w:t>
      </w:r>
    </w:p>
    <w:p>
      <w:pPr>
        <w:pStyle w:val="11"/>
        <w:shd w:val="clear" w:color="auto" w:fill="auto"/>
        <w:spacing w:after="340" w:line="379" w:lineRule="exact"/>
        <w:ind w:firstLine="0"/>
        <w:jc w:val="center"/>
        <w:rPr>
          <w:rFonts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福田区应急管理局202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5</w:t>
      </w:r>
      <w:bookmarkStart w:id="3" w:name="_GoBack"/>
      <w:bookmarkEnd w:id="3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月公开选用辅助人员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安全考试承诺书</w:t>
      </w:r>
    </w:p>
    <w:p>
      <w:pPr>
        <w:pStyle w:val="11"/>
        <w:shd w:val="clear" w:color="auto" w:fill="auto"/>
        <w:spacing w:after="880" w:line="379" w:lineRule="exact"/>
        <w:ind w:firstLine="5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本人已认真阅读本考试考生疫情防控须知，知悉告知的所有事项和防疫要求。 在此郑重承诺：本人提交和现场出示的所有防疫材料（信息）均真实、有效，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本人将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积极配合和服从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考核全程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防疫相关检查监测，无隐瞒或谎报旅居史、接触史、健康状况等疫情防控信息。如有发热、干咳、乏力、鼻塞、流涕、咽痛、腹泻等症状出现，将及时报告，并立即就医。如违反相关规定，自愿承担相关责任、接受相应处理。</w:t>
      </w:r>
    </w:p>
    <w:p>
      <w:pPr>
        <w:pStyle w:val="11"/>
        <w:shd w:val="clear" w:color="auto" w:fill="auto"/>
        <w:tabs>
          <w:tab w:val="left" w:leader="underscore" w:pos="8210"/>
        </w:tabs>
        <w:spacing w:after="480" w:line="240" w:lineRule="auto"/>
        <w:ind w:firstLine="4718" w:firstLineChars="1966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考生签名：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</w:p>
    <w:p>
      <w:pPr>
        <w:pStyle w:val="11"/>
        <w:shd w:val="clear" w:color="auto" w:fill="auto"/>
        <w:tabs>
          <w:tab w:val="left" w:leader="underscore" w:pos="1891"/>
          <w:tab w:val="left" w:leader="underscore" w:pos="2611"/>
          <w:tab w:val="left" w:leader="underscore" w:pos="3331"/>
        </w:tabs>
        <w:spacing w:after="180" w:line="240" w:lineRule="auto"/>
        <w:ind w:right="380" w:firstLine="0"/>
        <w:jc w:val="righ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时 </w:t>
      </w:r>
      <w:r>
        <w:rPr>
          <w:rFonts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间：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sectPr>
      <w:footerReference r:id="rId5" w:type="default"/>
      <w:footerReference r:id="rId6" w:type="even"/>
      <w:pgSz w:w="11900" w:h="16840"/>
      <w:pgMar w:top="442" w:right="1577" w:bottom="1528" w:left="1702" w:header="0" w:footer="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 Light">
    <w:altName w:val="Times New Roman"/>
    <w:panose1 w:val="00000000000000000000"/>
    <w:charset w:val="88"/>
    <w:family w:val="swiss"/>
    <w:pitch w:val="default"/>
    <w:sig w:usb0="00000000" w:usb1="00000000" w:usb2="00000016" w:usb3="00000000" w:csb0="00100009" w:csb1="00000000"/>
  </w:font>
  <w:font w:name="MingLiU">
    <w:altName w:val="Droid Sans Japanese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6271260</wp:posOffset>
              </wp:positionH>
              <wp:positionV relativeFrom="page">
                <wp:posOffset>9940290</wp:posOffset>
              </wp:positionV>
              <wp:extent cx="176530" cy="1098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653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  <w:t>-1-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493.8pt;margin-top:782.7pt;height:8.65pt;width:13.9pt;mso-position-horizontal-relative:page;mso-position-vertical-relative:page;mso-wrap-style:none;z-index:-251658240;mso-width-relative:page;mso-height-relative:page;" filled="f" stroked="f" coordsize="21600,21600" o:gfxdata="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CLw/bj2AAAAA4B&#10;AAAPAAAAAAAAAAEAIAAAADgAAABkcnMvZG93bnJldi54bWxQSwECFAAUAAAACACHTuJA4z8Y0JMB&#10;AAAkAwAADgAAAAAAAAABACAAAAA9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hAnsi="Calibri" w:eastAsia="Calibri" w:cs="Calibri"/>
                        <w:sz w:val="18"/>
                        <w:szCs w:val="18"/>
                      </w:rPr>
                      <w:t>-1-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zh-CN"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1108075</wp:posOffset>
              </wp:positionH>
              <wp:positionV relativeFrom="page">
                <wp:posOffset>9940290</wp:posOffset>
              </wp:positionV>
              <wp:extent cx="17653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653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  <w:t>-2-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87.25pt;margin-top:782.7pt;height:8.65pt;width:13.9pt;mso-position-horizontal-relative:page;mso-position-vertical-relative:page;mso-wrap-style:none;z-index:-251659264;mso-width-relative:page;mso-height-relative:page;" filled="f" stroked="f" coordsize="21600,21600" o:gfxdata="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GSxS3tgAAAAN&#10;AQAADwAAAAAAAAABACAAAAA4AAAAZHJzL2Rvd25yZXYueG1sUEsBAhQAFAAAAAgAh07iQLLezSOU&#10;AQAAJAMAAA4AAAAAAAAAAQAgAAAAP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Calibri" w:hAnsi="Calibri" w:eastAsia="Calibri" w:cs="Calibri"/>
                        <w:sz w:val="18"/>
                        <w:szCs w:val="18"/>
                      </w:rPr>
                      <w:t>-2-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FB91A"/>
    <w:multiLevelType w:val="singleLevel"/>
    <w:tmpl w:val="601FB91A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CN" w:eastAsia="zh-CN" w:bidi="zh-CN"/>
      </w:rPr>
    </w:lvl>
  </w:abstractNum>
  <w:abstractNum w:abstractNumId="1">
    <w:nsid w:val="601FB925"/>
    <w:multiLevelType w:val="singleLevel"/>
    <w:tmpl w:val="601FB925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evenAndOddHeaders w:val="true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5D"/>
    <w:rsid w:val="001019EF"/>
    <w:rsid w:val="00167659"/>
    <w:rsid w:val="00230EE5"/>
    <w:rsid w:val="00294C35"/>
    <w:rsid w:val="003E345A"/>
    <w:rsid w:val="00422453"/>
    <w:rsid w:val="004378CE"/>
    <w:rsid w:val="004A19E1"/>
    <w:rsid w:val="00573B6C"/>
    <w:rsid w:val="005F658A"/>
    <w:rsid w:val="005F692C"/>
    <w:rsid w:val="006263B1"/>
    <w:rsid w:val="00703CDB"/>
    <w:rsid w:val="00706920"/>
    <w:rsid w:val="007B3CEE"/>
    <w:rsid w:val="008B79B5"/>
    <w:rsid w:val="008E255D"/>
    <w:rsid w:val="00B47C5C"/>
    <w:rsid w:val="00C52BE6"/>
    <w:rsid w:val="00CC597F"/>
    <w:rsid w:val="00DF2175"/>
    <w:rsid w:val="00EE0FDF"/>
    <w:rsid w:val="00EF57B4"/>
    <w:rsid w:val="00FA084B"/>
    <w:rsid w:val="00FD32E3"/>
    <w:rsid w:val="14577A13"/>
    <w:rsid w:val="1A6F77D6"/>
    <w:rsid w:val="1FFFD523"/>
    <w:rsid w:val="2D865FE9"/>
    <w:rsid w:val="3FEE1C18"/>
    <w:rsid w:val="4DFAEFC0"/>
    <w:rsid w:val="5DDDCB3D"/>
    <w:rsid w:val="63E9CA1F"/>
    <w:rsid w:val="72EF8B90"/>
    <w:rsid w:val="7FB7D4AA"/>
    <w:rsid w:val="C7F7F8EC"/>
    <w:rsid w:val="EDFE76B8"/>
    <w:rsid w:val="F76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crosoft JhengHei Light" w:hAnsi="Microsoft JhengHei Light" w:eastAsia="Microsoft JhengHei Light" w:cs="Microsoft JhengHei Light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 (3)_"/>
    <w:basedOn w:val="3"/>
    <w:link w:val="5"/>
    <w:qFormat/>
    <w:uiPriority w:val="0"/>
    <w:rPr>
      <w:rFonts w:ascii="宋体" w:hAnsi="宋体" w:eastAsia="宋体" w:cs="宋体"/>
      <w:b/>
      <w:bCs/>
      <w:sz w:val="20"/>
      <w:szCs w:val="20"/>
      <w:u w:val="none"/>
      <w:lang w:val="zh-CN" w:eastAsia="zh-CN" w:bidi="zh-CN"/>
    </w:rPr>
  </w:style>
  <w:style w:type="paragraph" w:customStyle="1" w:styleId="5">
    <w:name w:val="正文文本 (3)"/>
    <w:basedOn w:val="1"/>
    <w:link w:val="4"/>
    <w:qFormat/>
    <w:uiPriority w:val="0"/>
    <w:pPr>
      <w:shd w:val="clear" w:color="auto" w:fill="FFFFFF"/>
      <w:spacing w:after="720"/>
      <w:jc w:val="right"/>
    </w:pPr>
    <w:rPr>
      <w:rFonts w:ascii="宋体" w:hAnsi="宋体" w:eastAsia="宋体" w:cs="宋体"/>
      <w:b/>
      <w:bCs/>
      <w:sz w:val="20"/>
      <w:szCs w:val="20"/>
      <w:lang w:val="zh-CN" w:eastAsia="zh-CN" w:bidi="zh-CN"/>
    </w:rPr>
  </w:style>
  <w:style w:type="character" w:customStyle="1" w:styleId="6">
    <w:name w:val="页眉或页脚 (2)_"/>
    <w:basedOn w:val="3"/>
    <w:link w:val="7"/>
    <w:qFormat/>
    <w:uiPriority w:val="0"/>
    <w:rPr>
      <w:rFonts w:ascii="Times New Roman" w:hAnsi="Times New Roman" w:eastAsia="Times New Roman" w:cs="Times New Roman"/>
      <w:sz w:val="20"/>
      <w:szCs w:val="20"/>
      <w:u w:val="none"/>
      <w:lang w:val="zh-CN" w:eastAsia="zh-CN" w:bidi="zh-CN"/>
    </w:rPr>
  </w:style>
  <w:style w:type="paragraph" w:customStyle="1" w:styleId="7">
    <w:name w:val="页眉或页脚 (2)"/>
    <w:basedOn w:val="1"/>
    <w:link w:val="6"/>
    <w:qFormat/>
    <w:uiPriority w:val="0"/>
    <w:pPr>
      <w:shd w:val="clear" w:color="auto" w:fill="FFFFFF"/>
    </w:pPr>
    <w:rPr>
      <w:rFonts w:ascii="Times New Roman" w:hAnsi="Times New Roman" w:eastAsia="Times New Roman" w:cs="Times New Roman"/>
      <w:sz w:val="20"/>
      <w:szCs w:val="20"/>
      <w:lang w:val="zh-CN" w:eastAsia="zh-CN" w:bidi="zh-CN"/>
    </w:rPr>
  </w:style>
  <w:style w:type="character" w:customStyle="1" w:styleId="8">
    <w:name w:val="标题 #1_"/>
    <w:basedOn w:val="3"/>
    <w:link w:val="9"/>
    <w:qFormat/>
    <w:uiPriority w:val="0"/>
    <w:rPr>
      <w:rFonts w:ascii="MingLiU" w:hAnsi="MingLiU" w:eastAsia="MingLiU" w:cs="MingLiU"/>
      <w:sz w:val="32"/>
      <w:szCs w:val="32"/>
      <w:u w:val="none"/>
      <w:lang w:val="zh-CN" w:eastAsia="zh-CN" w:bidi="zh-CN"/>
    </w:rPr>
  </w:style>
  <w:style w:type="paragraph" w:customStyle="1" w:styleId="9">
    <w:name w:val="标题 #1"/>
    <w:basedOn w:val="1"/>
    <w:link w:val="8"/>
    <w:qFormat/>
    <w:uiPriority w:val="0"/>
    <w:pPr>
      <w:shd w:val="clear" w:color="auto" w:fill="FFFFFF"/>
      <w:spacing w:after="320" w:line="379" w:lineRule="exact"/>
      <w:jc w:val="center"/>
      <w:outlineLvl w:val="0"/>
    </w:pPr>
    <w:rPr>
      <w:rFonts w:ascii="MingLiU" w:hAnsi="MingLiU" w:eastAsia="MingLiU" w:cs="MingLiU"/>
      <w:sz w:val="32"/>
      <w:szCs w:val="32"/>
      <w:lang w:val="zh-CN" w:eastAsia="zh-CN" w:bidi="zh-CN"/>
    </w:rPr>
  </w:style>
  <w:style w:type="character" w:customStyle="1" w:styleId="10">
    <w:name w:val="正文文本_"/>
    <w:basedOn w:val="3"/>
    <w:link w:val="11"/>
    <w:qFormat/>
    <w:uiPriority w:val="0"/>
    <w:rPr>
      <w:rFonts w:ascii="MingLiU" w:hAnsi="MingLiU" w:eastAsia="MingLiU" w:cs="MingLiU"/>
      <w:sz w:val="22"/>
      <w:szCs w:val="22"/>
      <w:u w:val="none"/>
      <w:lang w:val="zh-CN" w:eastAsia="zh-CN" w:bidi="zh-CN"/>
    </w:rPr>
  </w:style>
  <w:style w:type="paragraph" w:customStyle="1" w:styleId="11">
    <w:name w:val="正文文本1"/>
    <w:basedOn w:val="1"/>
    <w:link w:val="10"/>
    <w:qFormat/>
    <w:uiPriority w:val="0"/>
    <w:pPr>
      <w:shd w:val="clear" w:color="auto" w:fill="FFFFFF"/>
      <w:spacing w:line="343" w:lineRule="auto"/>
      <w:ind w:firstLine="400"/>
    </w:pPr>
    <w:rPr>
      <w:rFonts w:ascii="MingLiU" w:hAnsi="MingLiU" w:eastAsia="MingLiU" w:cs="MingLiU"/>
      <w:sz w:val="22"/>
      <w:szCs w:val="22"/>
      <w:lang w:val="zh-CN" w:eastAsia="zh-CN" w:bidi="zh-CN"/>
    </w:rPr>
  </w:style>
  <w:style w:type="character" w:customStyle="1" w:styleId="12">
    <w:name w:val="正文文本 (2)_"/>
    <w:basedOn w:val="3"/>
    <w:link w:val="13"/>
    <w:qFormat/>
    <w:uiPriority w:val="0"/>
    <w:rPr>
      <w:rFonts w:ascii="黑体" w:hAnsi="黑体" w:eastAsia="黑体" w:cs="黑体"/>
      <w:u w:val="none"/>
      <w:lang w:val="zh-CN" w:eastAsia="zh-CN" w:bidi="zh-CN"/>
    </w:rPr>
  </w:style>
  <w:style w:type="paragraph" w:customStyle="1" w:styleId="13">
    <w:name w:val="正文文本 (2)"/>
    <w:basedOn w:val="1"/>
    <w:link w:val="12"/>
    <w:qFormat/>
    <w:uiPriority w:val="0"/>
    <w:pPr>
      <w:shd w:val="clear" w:color="auto" w:fill="FFFFFF"/>
      <w:spacing w:line="380" w:lineRule="exact"/>
      <w:ind w:firstLine="500"/>
    </w:pPr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258</Words>
  <Characters>1473</Characters>
  <Lines>12</Lines>
  <Paragraphs>3</Paragraphs>
  <TotalTime>4</TotalTime>
  <ScaleCrop>false</ScaleCrop>
  <LinksUpToDate>false</LinksUpToDate>
  <CharactersWithSpaces>1728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2021-02-08T01:49:00Z</dcterms:created>
  <dc:creator>admin</dc:creator>
  <cp:lastModifiedBy>baijie</cp:lastModifiedBy>
  <dcterms:modified xsi:type="dcterms:W3CDTF">2022-06-09T10:20:27Z</dcterms:modified>
  <dc:title>备注：请双面打印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