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left"/>
        <w:textAlignment w:val="auto"/>
        <w:rPr>
          <w:rFonts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bidi w:val="0"/>
        <w:spacing w:line="560" w:lineRule="exact"/>
        <w:ind w:right="6" w:firstLine="180" w:firstLineChars="50"/>
        <w:jc w:val="left"/>
        <w:textAlignment w:val="auto"/>
        <w:rPr>
          <w:rFonts w:ascii="Times New Roman" w:hAnsi="Times New Roman" w:eastAsia="方正小标宋简体"/>
          <w:bCs/>
          <w:sz w:val="36"/>
          <w:szCs w:val="36"/>
        </w:rPr>
      </w:pPr>
      <w:bookmarkStart w:id="0" w:name="_深圳市区学校（幼儿园）开学疫情防控承诺书"/>
      <w:bookmarkEnd w:id="0"/>
      <w:bookmarkStart w:id="1" w:name="_中小学校新冠肺炎防控技术方案"/>
      <w:bookmarkEnd w:id="1"/>
      <w:bookmarkStart w:id="2" w:name="_托幼机构新冠肺炎防控技术方案"/>
      <w:bookmarkEnd w:id="2"/>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36"/>
          <w:szCs w:val="36"/>
        </w:rPr>
      </w:pPr>
      <w:r>
        <w:rPr>
          <w:rFonts w:hint="eastAsia" w:ascii="Times New Roman" w:hAnsi="Times New Roman" w:eastAsia="方正小标宋简体"/>
          <w:bCs/>
          <w:sz w:val="36"/>
          <w:szCs w:val="36"/>
        </w:rPr>
        <w:t>深圳市校外培训机构线下培训疫情防控工作承诺书</w:t>
      </w:r>
    </w:p>
    <w:p>
      <w:pPr>
        <w:keepNext w:val="0"/>
        <w:keepLines w:val="0"/>
        <w:pageBreakBefore w:val="0"/>
        <w:widowControl/>
        <w:kinsoku/>
        <w:wordWrap/>
        <w:overflowPunct/>
        <w:topLinePunct w:val="0"/>
        <w:bidi w:val="0"/>
        <w:spacing w:line="560" w:lineRule="exact"/>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根据《深圳市教育局关于校外培训机构开展线下培训准备和疫情防控工作的通知</w:t>
      </w:r>
      <w:r>
        <w:rPr>
          <w:rFonts w:ascii="仿宋_GB2312" w:hAnsi="仿宋_GB2312" w:eastAsia="仿宋_GB2312" w:cs="仿宋_GB2312"/>
          <w:kern w:val="0"/>
          <w:sz w:val="32"/>
          <w:szCs w:val="32"/>
        </w:rPr>
        <w:t>》要求</w:t>
      </w:r>
      <w:r>
        <w:rPr>
          <w:rFonts w:hint="eastAsia" w:ascii="仿宋_GB2312" w:hAnsi="仿宋_GB2312" w:eastAsia="仿宋_GB2312" w:cs="仿宋_GB2312"/>
          <w:i/>
          <w:kern w:val="0"/>
          <w:sz w:val="32"/>
          <w:szCs w:val="32"/>
        </w:rPr>
        <w:t>，</w:t>
      </w:r>
      <w:r>
        <w:rPr>
          <w:rFonts w:hint="eastAsia" w:ascii="仿宋_GB2312" w:hAnsi="仿宋_GB2312" w:eastAsia="仿宋_GB2312" w:cs="仿宋_GB2312"/>
          <w:kern w:val="0"/>
          <w:sz w:val="32"/>
          <w:szCs w:val="32"/>
        </w:rPr>
        <w:t>我机构承诺，已经严格按照指引要求做好线下培训防疫措施和各项准备工作。开展线下培训后，将切实落实防控主体责任，加强教职员工、学员健康监测，严格执行疫情防控各项制度，主动纳入社区“三位一体”防控体系，对接属地疾控部门和社康中心，实行“日报告、零报告”制度，把各项防控保障措施落实到位。开展线下培训后如出现疫情，将严格按卫健、疾控和教育部门要求实施包括停课等在内的管控措施。</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特此承诺。</w:t>
      </w:r>
    </w:p>
    <w:p>
      <w:pPr>
        <w:keepNext w:val="0"/>
        <w:keepLines w:val="0"/>
        <w:pageBreakBefore w:val="0"/>
        <w:widowControl/>
        <w:kinsoku/>
        <w:wordWrap/>
        <w:overflowPunct/>
        <w:topLinePunct w:val="0"/>
        <w:bidi w:val="0"/>
        <w:snapToGrid w:val="0"/>
        <w:spacing w:line="560" w:lineRule="exact"/>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bidi w:val="0"/>
        <w:snapToGrid w:val="0"/>
        <w:spacing w:line="560" w:lineRule="exact"/>
        <w:ind w:firstLine="2240" w:firstLineChars="7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  诺 机 构 （盖 章）</w:t>
      </w:r>
      <w:r>
        <w:rPr>
          <w:rFonts w:ascii="仿宋_GB2312" w:hAnsi="仿宋_GB2312" w:eastAsia="仿宋_GB2312" w:cs="仿宋_GB2312"/>
          <w:kern w:val="0"/>
          <w:sz w:val="32"/>
          <w:szCs w:val="32"/>
        </w:rPr>
        <w:t>:</w:t>
      </w:r>
    </w:p>
    <w:p>
      <w:pPr>
        <w:keepNext w:val="0"/>
        <w:keepLines w:val="0"/>
        <w:pageBreakBefore w:val="0"/>
        <w:widowControl/>
        <w:kinsoku/>
        <w:wordWrap/>
        <w:overflowPunct/>
        <w:topLinePunct w:val="0"/>
        <w:bidi w:val="0"/>
        <w:snapToGrid w:val="0"/>
        <w:spacing w:line="560" w:lineRule="exact"/>
        <w:ind w:firstLine="2240" w:firstLineChars="7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法定代表人（授权代表）</w:t>
      </w:r>
      <w:r>
        <w:rPr>
          <w:rFonts w:ascii="仿宋_GB2312" w:hAnsi="仿宋_GB2312" w:eastAsia="仿宋_GB2312" w:cs="仿宋_GB2312"/>
          <w:kern w:val="0"/>
          <w:sz w:val="32"/>
          <w:szCs w:val="32"/>
        </w:rPr>
        <w:t>:</w:t>
      </w:r>
    </w:p>
    <w:p>
      <w:pPr>
        <w:keepNext w:val="0"/>
        <w:keepLines w:val="0"/>
        <w:pageBreakBefore w:val="0"/>
        <w:widowControl/>
        <w:kinsoku/>
        <w:wordWrap/>
        <w:overflowPunct/>
        <w:topLinePunct w:val="0"/>
        <w:bidi w:val="0"/>
        <w:spacing w:line="560" w:lineRule="exact"/>
        <w:ind w:firstLine="4960" w:firstLineChars="1550"/>
        <w:jc w:val="left"/>
        <w:textAlignment w:val="auto"/>
        <w:rPr>
          <w:rFonts w:ascii="仿宋_GB2312" w:hAnsi="仿宋_GB2312" w:eastAsia="仿宋_GB2312" w:cs="仿宋_GB2312"/>
          <w:kern w:val="0"/>
          <w:sz w:val="32"/>
          <w:szCs w:val="32"/>
        </w:rPr>
        <w:sectPr>
          <w:footerReference r:id="rId3" w:type="default"/>
          <w:pgSz w:w="11906" w:h="16838"/>
          <w:pgMar w:top="2268" w:right="1474" w:bottom="1701" w:left="1588" w:header="851" w:footer="1134" w:gutter="0"/>
          <w:pgBorders>
            <w:top w:val="none" w:sz="0" w:space="0"/>
            <w:left w:val="none" w:sz="0" w:space="0"/>
            <w:bottom w:val="none" w:sz="0" w:space="0"/>
            <w:right w:val="none" w:sz="0" w:space="0"/>
          </w:pgBorders>
          <w:pgNumType w:fmt="decimal" w:start="2"/>
          <w:cols w:space="0" w:num="1"/>
          <w:docGrid w:linePitch="634" w:charSpace="0"/>
        </w:sectPr>
      </w:pPr>
      <w:r>
        <w:rPr>
          <w:rFonts w:hint="eastAsia" w:ascii="仿宋_GB2312" w:hAnsi="仿宋_GB2312" w:eastAsia="仿宋_GB2312" w:cs="仿宋_GB2312"/>
          <w:kern w:val="0"/>
          <w:sz w:val="32"/>
          <w:szCs w:val="32"/>
        </w:rPr>
        <w:t>日 期</w:t>
      </w:r>
    </w:p>
    <w:p>
      <w:pPr>
        <w:keepNext w:val="0"/>
        <w:keepLines w:val="0"/>
        <w:pageBreakBefore w:val="0"/>
        <w:kinsoku/>
        <w:wordWrap/>
        <w:overflowPunct/>
        <w:topLinePunct w:val="0"/>
        <w:bidi w:val="0"/>
        <w:spacing w:line="560" w:lineRule="exact"/>
        <w:textAlignment w:val="auto"/>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kinsoku/>
        <w:wordWrap/>
        <w:overflowPunct/>
        <w:topLinePunct w:val="0"/>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深圳市教育培训机构学员信息一览表</w:t>
      </w:r>
    </w:p>
    <w:p>
      <w:pPr>
        <w:keepNext w:val="0"/>
        <w:keepLines w:val="0"/>
        <w:pageBreakBefore w:val="0"/>
        <w:kinsoku/>
        <w:wordWrap/>
        <w:overflowPunct/>
        <w:topLinePunct w:val="0"/>
        <w:bidi w:val="0"/>
        <w:spacing w:line="560" w:lineRule="exact"/>
        <w:jc w:val="center"/>
        <w:textAlignment w:val="auto"/>
        <w:rPr>
          <w:rFonts w:ascii="Times New Roman" w:hAnsi="Times New Roman" w:cs="宋体"/>
        </w:rPr>
      </w:pPr>
      <w:r>
        <w:rPr>
          <w:rFonts w:hint="eastAsia" w:ascii="Times New Roman" w:hAnsi="Times New Roman" w:cs="宋体"/>
        </w:rPr>
        <w:t>（仅供有中小学生学员的机构填写）</w:t>
      </w:r>
    </w:p>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机构名称（盖章）：</w:t>
      </w:r>
      <w:r>
        <w:rPr>
          <w:rFonts w:ascii="Times New Roman" w:hAnsi="Times New Roman" w:cs="宋体"/>
        </w:rPr>
        <w:t xml:space="preserve">                     </w:t>
      </w:r>
      <w:r>
        <w:rPr>
          <w:rFonts w:hint="eastAsia" w:ascii="Times New Roman" w:hAnsi="Times New Roman" w:cs="宋体"/>
        </w:rPr>
        <w:t>联系人：</w:t>
      </w:r>
      <w:r>
        <w:rPr>
          <w:rFonts w:ascii="Times New Roman" w:hAnsi="Times New Roman" w:cs="宋体"/>
        </w:rPr>
        <w:t xml:space="preserve">                          </w:t>
      </w:r>
      <w:r>
        <w:rPr>
          <w:rFonts w:hint="eastAsia" w:ascii="Times New Roman" w:hAnsi="Times New Roman" w:cs="宋体"/>
        </w:rPr>
        <w:t>联系电话：</w:t>
      </w:r>
    </w:p>
    <w:tbl>
      <w:tblPr>
        <w:tblStyle w:val="7"/>
        <w:tblW w:w="14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76"/>
        <w:gridCol w:w="2976"/>
        <w:gridCol w:w="1843"/>
        <w:gridCol w:w="992"/>
        <w:gridCol w:w="1134"/>
        <w:gridCol w:w="2977"/>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序号</w:t>
            </w: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姓名</w:t>
            </w: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现就读中小学校</w:t>
            </w: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联系电话</w:t>
            </w: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序号</w:t>
            </w: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ascii="Times New Roman" w:hAnsi="Times New Roman" w:cs="宋体"/>
              </w:rPr>
              <w:t>姓名</w:t>
            </w: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现就读中小学校</w:t>
            </w: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r>
              <w:rPr>
                <w:rFonts w:hint="eastAsia" w:ascii="Times New Roman" w:hAnsi="Times New Roman"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2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6"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843"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992"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134"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2977"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c>
          <w:tcPr>
            <w:tcW w:w="1970" w:type="dxa"/>
          </w:tcPr>
          <w:p>
            <w:pPr>
              <w:keepNext w:val="0"/>
              <w:keepLines w:val="0"/>
              <w:pageBreakBefore w:val="0"/>
              <w:kinsoku/>
              <w:wordWrap/>
              <w:overflowPunct/>
              <w:topLinePunct w:val="0"/>
              <w:autoSpaceDE w:val="0"/>
              <w:bidi w:val="0"/>
              <w:snapToGrid w:val="0"/>
              <w:spacing w:line="560" w:lineRule="exact"/>
              <w:textAlignment w:val="auto"/>
              <w:rPr>
                <w:rFonts w:ascii="Times New Roman" w:hAnsi="Times New Roman" w:cs="宋体"/>
              </w:rPr>
            </w:pPr>
          </w:p>
        </w:tc>
      </w:tr>
    </w:tbl>
    <w:p>
      <w:pPr>
        <w:keepNext w:val="0"/>
        <w:keepLines w:val="0"/>
        <w:pageBreakBefore w:val="0"/>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firstLine="640" w:firstLineChars="200"/>
        <w:textAlignment w:val="auto"/>
        <w:rPr>
          <w:rFonts w:ascii="仿宋_GB2312" w:hAnsi="Times New Roman" w:eastAsia="仿宋_GB2312" w:cs="Times New Roman"/>
          <w:sz w:val="32"/>
          <w:szCs w:val="32"/>
        </w:rPr>
        <w:sectPr>
          <w:pgSz w:w="16838" w:h="11906" w:orient="landscape"/>
          <w:pgMar w:top="1588" w:right="2268" w:bottom="1474" w:left="1701" w:header="851" w:footer="1134" w:gutter="0"/>
          <w:pgBorders>
            <w:top w:val="none" w:sz="0" w:space="0"/>
            <w:left w:val="none" w:sz="0" w:space="0"/>
            <w:bottom w:val="none" w:sz="0" w:space="0"/>
            <w:right w:val="none" w:sz="0" w:space="0"/>
          </w:pgBorders>
          <w:pgNumType w:fmt="decimal" w:start="2"/>
          <w:cols w:space="0" w:num="1"/>
          <w:docGrid w:linePitch="634" w:charSpace="0"/>
        </w:sectPr>
      </w:pPr>
    </w:p>
    <w:p>
      <w:pPr>
        <w:keepNext w:val="0"/>
        <w:keepLines w:val="0"/>
        <w:pageBreakBefore w:val="0"/>
        <w:kinsoku/>
        <w:wordWrap/>
        <w:overflowPunct/>
        <w:topLinePunct w:val="0"/>
        <w:bidi w:val="0"/>
        <w:snapToGrid w:val="0"/>
        <w:spacing w:line="560" w:lineRule="exact"/>
        <w:textAlignment w:val="auto"/>
        <w:rPr>
          <w:rFonts w:cs="Times New Roman"/>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r>
        <w:rPr>
          <w:rFonts w:hint="eastAsia" w:cs="Times New Roman"/>
          <w:szCs w:val="32"/>
        </w:rPr>
        <w:t xml:space="preserve">      </w:t>
      </w:r>
    </w:p>
    <w:p>
      <w:pPr>
        <w:keepNext w:val="0"/>
        <w:keepLines w:val="0"/>
        <w:pageBreakBefore w:val="0"/>
        <w:kinsoku/>
        <w:wordWrap/>
        <w:overflowPunct/>
        <w:topLinePunct w:val="0"/>
        <w:bidi w:val="0"/>
        <w:snapToGrid w:val="0"/>
        <w:spacing w:line="560" w:lineRule="exact"/>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深圳市教育培训机构复课准备工作验收参照样表（有全日制学生）</w:t>
      </w:r>
    </w:p>
    <w:p>
      <w:pPr>
        <w:keepNext w:val="0"/>
        <w:keepLines w:val="0"/>
        <w:pageBreakBefore w:val="0"/>
        <w:widowControl w:val="0"/>
        <w:kinsoku/>
        <w:wordWrap/>
        <w:overflowPunct/>
        <w:topLinePunct w:val="0"/>
        <w:autoSpaceDN/>
        <w:bidi w:val="0"/>
        <w:adjustRightInd/>
        <w:snapToGrid w:val="0"/>
        <w:spacing w:line="400" w:lineRule="exact"/>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val="0"/>
        <w:autoSpaceDN/>
        <w:bidi w:val="0"/>
        <w:adjustRightInd/>
        <w:snapToGrid w:val="0"/>
        <w:spacing w:line="400" w:lineRule="exact"/>
        <w:textAlignment w:val="auto"/>
        <w:rPr>
          <w:rFonts w:hint="eastAsia" w:ascii="Times New Roman" w:hAnsi="Times New Roman" w:eastAsia="宋体" w:cs="宋体"/>
          <w:kern w:val="2"/>
          <w:sz w:val="21"/>
          <w:szCs w:val="21"/>
          <w:lang w:val="en-US" w:eastAsia="zh-CN" w:bidi="mn-Mong-CN"/>
        </w:rPr>
      </w:pPr>
      <w:r>
        <w:rPr>
          <w:rFonts w:hint="eastAsia" w:ascii="Times New Roman" w:hAnsi="Times New Roman" w:eastAsia="宋体" w:cs="宋体"/>
          <w:kern w:val="2"/>
          <w:sz w:val="21"/>
          <w:szCs w:val="21"/>
          <w:lang w:val="en-US" w:eastAsia="zh-CN" w:bidi="mn-Mong-CN"/>
        </w:rPr>
        <w:t>机构名称：                    学员数：       人        教职工数：       人</w:t>
      </w:r>
    </w:p>
    <w:p>
      <w:pPr>
        <w:keepNext w:val="0"/>
        <w:keepLines w:val="0"/>
        <w:pageBreakBefore w:val="0"/>
        <w:widowControl w:val="0"/>
        <w:kinsoku/>
        <w:wordWrap/>
        <w:overflowPunct/>
        <w:topLinePunct w:val="0"/>
        <w:autoSpaceDE w:val="0"/>
        <w:autoSpaceDN/>
        <w:bidi w:val="0"/>
        <w:adjustRightInd/>
        <w:snapToGrid w:val="0"/>
        <w:spacing w:line="400" w:lineRule="exact"/>
        <w:textAlignment w:val="auto"/>
        <w:rPr>
          <w:rFonts w:hint="eastAsia" w:ascii="Times New Roman" w:hAnsi="Times New Roman" w:eastAsia="宋体" w:cs="宋体"/>
          <w:kern w:val="2"/>
          <w:sz w:val="21"/>
          <w:szCs w:val="21"/>
          <w:lang w:val="en-US" w:eastAsia="zh-CN" w:bidi="mn-Mong-CN"/>
        </w:rPr>
      </w:pPr>
      <w:r>
        <w:rPr>
          <w:rFonts w:hint="eastAsia" w:ascii="Times New Roman" w:hAnsi="Times New Roman" w:eastAsia="宋体" w:cs="宋体"/>
          <w:kern w:val="2"/>
          <w:sz w:val="21"/>
          <w:szCs w:val="21"/>
          <w:lang w:val="en-US" w:eastAsia="zh-CN" w:bidi="mn-Mong-CN"/>
        </w:rPr>
        <w:t>培训范围：                    招生对象：</w:t>
      </w:r>
    </w:p>
    <w:p>
      <w:pPr>
        <w:pStyle w:val="5"/>
        <w:keepNext w:val="0"/>
        <w:keepLines w:val="0"/>
        <w:pageBreakBefore w:val="0"/>
        <w:widowControl w:val="0"/>
        <w:kinsoku/>
        <w:wordWrap/>
        <w:overflowPunct/>
        <w:topLinePunct w:val="0"/>
        <w:autoSpaceDE w:val="0"/>
        <w:autoSpaceDN/>
        <w:bidi w:val="0"/>
        <w:adjustRightInd/>
        <w:spacing w:before="0" w:beforeAutospacing="0" w:after="0" w:afterAutospacing="0" w:line="400" w:lineRule="exact"/>
        <w:jc w:val="both"/>
        <w:textAlignment w:val="auto"/>
        <w:rPr>
          <w:rFonts w:ascii="Times New Roman" w:hAnsi="Times New Roman" w:cs="宋体"/>
          <w:kern w:val="2"/>
          <w:sz w:val="21"/>
          <w:szCs w:val="21"/>
        </w:rPr>
      </w:pPr>
      <w:r>
        <w:rPr>
          <w:rFonts w:hint="eastAsia" w:ascii="Times New Roman" w:hAnsi="Times New Roman" w:cs="宋体"/>
          <w:kern w:val="2"/>
          <w:sz w:val="21"/>
          <w:szCs w:val="21"/>
        </w:rPr>
        <w:t>是否寄宿制学校：是□ 否□     住校学生：</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人   校医：</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人；保健教师：</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 xml:space="preserve">人 </w:t>
      </w:r>
    </w:p>
    <w:tbl>
      <w:tblPr>
        <w:tblStyle w:val="6"/>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55"/>
        <w:gridCol w:w="2004"/>
        <w:gridCol w:w="4491"/>
        <w:gridCol w:w="1935"/>
        <w:gridCol w:w="21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4" w:type="dxa"/>
            <w:tcBorders>
              <w:tl2br w:val="nil"/>
              <w:tr2bl w:val="nil"/>
            </w:tcBorders>
          </w:tcPr>
          <w:p>
            <w:pPr>
              <w:keepNext w:val="0"/>
              <w:keepLines w:val="0"/>
              <w:pageBreakBefore w:val="0"/>
              <w:kinsoku/>
              <w:wordWrap/>
              <w:overflowPunct/>
              <w:topLinePunct w:val="0"/>
              <w:autoSpaceDE w:val="0"/>
              <w:autoSpaceDN/>
              <w:bidi w:val="0"/>
              <w:adjustRightInd/>
              <w:snapToGrid w:val="0"/>
              <w:spacing w:line="560" w:lineRule="exact"/>
              <w:jc w:val="center"/>
              <w:textAlignment w:val="auto"/>
              <w:rPr>
                <w:rFonts w:ascii="Times New Roman" w:hAnsi="Times New Roman" w:cs="宋体"/>
                <w:b/>
              </w:rPr>
            </w:pPr>
            <w:r>
              <w:rPr>
                <w:rFonts w:hint="eastAsia" w:ascii="Times New Roman" w:hAnsi="Times New Roman" w:cs="宋体"/>
                <w:b/>
              </w:rPr>
              <w:t>工作指标</w:t>
            </w: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560" w:lineRule="exact"/>
              <w:jc w:val="center"/>
              <w:textAlignment w:val="auto"/>
              <w:rPr>
                <w:rFonts w:ascii="Times New Roman" w:hAnsi="Times New Roman" w:cs="宋体"/>
                <w:b/>
              </w:rPr>
            </w:pPr>
            <w:r>
              <w:rPr>
                <w:rFonts w:hint="eastAsia" w:ascii="Times New Roman" w:hAnsi="Times New Roman" w:cs="宋体"/>
                <w:b/>
              </w:rPr>
              <w:t>序号</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560" w:lineRule="exact"/>
              <w:jc w:val="center"/>
              <w:textAlignment w:val="auto"/>
              <w:rPr>
                <w:rFonts w:ascii="Times New Roman" w:hAnsi="Times New Roman" w:cs="宋体"/>
                <w:b/>
              </w:rPr>
            </w:pPr>
            <w:r>
              <w:rPr>
                <w:rFonts w:hint="eastAsia" w:ascii="Times New Roman" w:hAnsi="Times New Roman" w:cs="宋体"/>
                <w:b/>
              </w:rPr>
              <w:t>工作任务</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560" w:lineRule="exact"/>
              <w:jc w:val="center"/>
              <w:textAlignment w:val="auto"/>
              <w:rPr>
                <w:rFonts w:ascii="Times New Roman" w:hAnsi="Times New Roman" w:cs="宋体"/>
                <w:b/>
              </w:rPr>
            </w:pPr>
            <w:r>
              <w:rPr>
                <w:rFonts w:hint="eastAsia" w:ascii="Times New Roman" w:hAnsi="Times New Roman" w:cs="宋体"/>
                <w:b/>
              </w:rPr>
              <w:t>具体内容</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jc w:val="center"/>
              <w:textAlignment w:val="auto"/>
              <w:rPr>
                <w:rFonts w:ascii="Times New Roman" w:hAnsi="Times New Roman" w:cs="宋体"/>
                <w:b/>
                <w:kern w:val="0"/>
              </w:rPr>
            </w:pPr>
            <w:r>
              <w:rPr>
                <w:rFonts w:hint="eastAsia" w:ascii="Times New Roman" w:hAnsi="Times New Roman" w:cs="宋体"/>
                <w:b/>
                <w:kern w:val="0"/>
              </w:rPr>
              <w:t>达标情况</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jc w:val="center"/>
              <w:textAlignment w:val="auto"/>
              <w:rPr>
                <w:rFonts w:ascii="Times New Roman" w:hAnsi="Times New Roman" w:cs="宋体"/>
                <w:b/>
                <w:kern w:val="0"/>
              </w:rPr>
            </w:pPr>
            <w:r>
              <w:rPr>
                <w:rFonts w:hint="eastAsia" w:ascii="Times New Roman" w:hAnsi="Times New Roman" w:cs="宋体"/>
                <w:b/>
                <w:kern w:val="0"/>
              </w:rPr>
              <w:t>备注（不达标原因）</w:t>
            </w: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jc w:val="center"/>
              <w:textAlignment w:val="auto"/>
              <w:rPr>
                <w:rFonts w:ascii="Times New Roman" w:hAnsi="Times New Roman" w:cs="宋体"/>
                <w:b/>
                <w:kern w:val="0"/>
              </w:rPr>
            </w:pPr>
            <w:r>
              <w:rPr>
                <w:rFonts w:hint="eastAsia" w:ascii="Times New Roman" w:hAnsi="Times New Roman" w:cs="宋体"/>
                <w:b/>
                <w:kern w:val="0"/>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组织管理</w:t>
            </w: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w:t>
            </w:r>
          </w:p>
        </w:tc>
        <w:tc>
          <w:tcPr>
            <w:tcW w:w="2004" w:type="dxa"/>
            <w:vMerge w:val="restart"/>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健全学校疫情防控体系</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成立以法人代表为第一责任人的疫情防控工作领导小组和疫情防控专项机构，职责明确，责任到岗。</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建立学校-年级-班级-家长四级防控工作网络。</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建立教育行政主管部门-学校-医疗机构（社区卫生服务中心/定点医院）-疾控机构联防联控机制</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4</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制定两个方案</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学生返校工作方案和突发公共卫生事件应急预案</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5</w:t>
            </w:r>
          </w:p>
        </w:tc>
        <w:tc>
          <w:tcPr>
            <w:tcW w:w="2004" w:type="dxa"/>
            <w:vMerge w:val="restart"/>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建立传染病防控九项制度</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传染病疫情及突发公共卫生事件的报告制度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6</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学生晨午检制度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7</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因病缺课登记、追踪制度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8</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复课证明查验制度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9</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学生健康管理制度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10</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学生免疫接种证查验制度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11</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传染病预防控制的健康教育制度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12</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通风、消毒等制度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13</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环境卫生检查通报制度</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14</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建立人员密集场所管理规范</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建立食堂、宿舍楼、教学楼、实验室、图书馆、办公楼等人员密集场所的管理规范。</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校园</w:t>
            </w:r>
          </w:p>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环境设施管理</w:t>
            </w: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15</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校园出入管理</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pacing w:line="380" w:lineRule="exact"/>
              <w:textAlignment w:val="auto"/>
              <w:rPr>
                <w:rFonts w:hint="eastAsia" w:ascii="宋体" w:hAnsi="宋体" w:eastAsia="宋体" w:cs="宋体"/>
              </w:rPr>
            </w:pPr>
            <w:r>
              <w:rPr>
                <w:rFonts w:hint="eastAsia" w:ascii="宋体" w:hAnsi="宋体" w:eastAsia="宋体" w:cs="宋体"/>
              </w:rPr>
              <w:t>封闭式管理。做好师生进入校园有序测量体温的准备。设立入校/入园检查区，师生应在检查区进行体温检测。</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16</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环境卫生管理</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开展校园环境清洁整治行动，彻底消除卫生死角和蚊虫孳生地，重点场所（宿舍、食堂、教室）做好预防性消毒。对空调系统进行清洁消毒。</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17</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饮水设施</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供水设施清洁、消毒，水质检测合格。</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18</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洗手设施</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洗手设施应充足、布局应合理。配置足够的洗手液、皂液器等。</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19</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校车管理</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车内空气及物品表面消毒。</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20</w:t>
            </w:r>
          </w:p>
        </w:tc>
        <w:tc>
          <w:tcPr>
            <w:tcW w:w="2004" w:type="dxa"/>
            <w:vMerge w:val="restart"/>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食品安全管理</w:t>
            </w:r>
          </w:p>
        </w:tc>
        <w:tc>
          <w:tcPr>
            <w:tcW w:w="4491" w:type="dxa"/>
            <w:tcBorders>
              <w:tl2br w:val="nil"/>
              <w:tr2bl w:val="nil"/>
            </w:tcBorders>
          </w:tcPr>
          <w:p>
            <w:pPr>
              <w:pStyle w:val="5"/>
              <w:keepNext w:val="0"/>
              <w:keepLines w:val="0"/>
              <w:pageBreakBefore w:val="0"/>
              <w:kinsoku/>
              <w:wordWrap/>
              <w:overflowPunct/>
              <w:topLinePunct w:val="0"/>
              <w:autoSpaceDE w:val="0"/>
              <w:autoSpaceDN/>
              <w:bidi w:val="0"/>
              <w:adjustRightInd/>
              <w:spacing w:before="0" w:beforeAutospacing="0" w:after="0" w:afterAutospacing="0" w:line="380" w:lineRule="exact"/>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SA"/>
              </w:rPr>
              <w:t>按照《关于开展广东省2020年学校校园及周边食品安全专项检查工作的通知》（粤市监〔2020〕11号）做好自查工作，尤其是人员健康、食材采购、贮存情况等，对设备和场所进行全面清理消毒。对所有餐具用具进行彻底的清洗消毒。彻底清查库存食材，及时清理过期、变质的食材。</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21</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kinsoku/>
              <w:wordWrap/>
              <w:overflowPunct/>
              <w:topLinePunct w:val="0"/>
              <w:autoSpaceDE w:val="0"/>
              <w:autoSpaceDN/>
              <w:bidi w:val="0"/>
              <w:adjustRightInd/>
              <w:spacing w:line="380" w:lineRule="exact"/>
              <w:textAlignment w:val="auto"/>
              <w:rPr>
                <w:rFonts w:hint="eastAsia" w:ascii="宋体" w:hAnsi="宋体" w:eastAsia="宋体" w:cs="宋体"/>
              </w:rPr>
            </w:pPr>
            <w:r>
              <w:rPr>
                <w:rFonts w:hint="eastAsia" w:ascii="宋体" w:hAnsi="宋体" w:eastAsia="宋体" w:cs="宋体"/>
              </w:rPr>
              <w:t>供应商管理到位，供货渠道稳定。校园生活必需品准备充足、供应有序。</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22</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kinsoku/>
              <w:wordWrap/>
              <w:overflowPunct/>
              <w:topLinePunct w:val="0"/>
              <w:autoSpaceDE w:val="0"/>
              <w:autoSpaceDN/>
              <w:bidi w:val="0"/>
              <w:adjustRightInd/>
              <w:spacing w:line="380" w:lineRule="exact"/>
              <w:textAlignment w:val="auto"/>
              <w:rPr>
                <w:rFonts w:hint="eastAsia" w:ascii="宋体" w:hAnsi="宋体" w:eastAsia="宋体" w:cs="宋体"/>
              </w:rPr>
            </w:pPr>
            <w:r>
              <w:rPr>
                <w:rFonts w:hint="eastAsia" w:ascii="宋体" w:hAnsi="宋体" w:eastAsia="宋体" w:cs="宋体"/>
              </w:rPr>
              <w:t>从集体用餐配送单位订餐的，核查供餐单位按照食品安全管理要求生产，保障供应情况。</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23</w:t>
            </w:r>
          </w:p>
        </w:tc>
        <w:tc>
          <w:tcPr>
            <w:tcW w:w="2004" w:type="dxa"/>
            <w:vMerge w:val="continue"/>
            <w:tcBorders>
              <w:tl2br w:val="nil"/>
              <w:tr2bl w:val="nil"/>
            </w:tcBorders>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kinsoku/>
              <w:wordWrap/>
              <w:overflowPunct/>
              <w:topLinePunct w:val="0"/>
              <w:autoSpaceDE w:val="0"/>
              <w:autoSpaceDN/>
              <w:bidi w:val="0"/>
              <w:adjustRightInd/>
              <w:spacing w:line="380" w:lineRule="exact"/>
              <w:textAlignment w:val="auto"/>
              <w:rPr>
                <w:rFonts w:hint="eastAsia" w:ascii="宋体" w:hAnsi="宋体" w:eastAsia="宋体" w:cs="宋体"/>
              </w:rPr>
            </w:pPr>
            <w:r>
              <w:rPr>
                <w:rFonts w:hint="eastAsia" w:ascii="宋体" w:hAnsi="宋体" w:eastAsia="宋体" w:cs="宋体"/>
              </w:rPr>
              <w:t>食堂人员充足、身体健康、持证上岗，上岗前经过食品安全和疫情防控知识培训。</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24</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设立隔离留观室（区）</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pacing w:line="380" w:lineRule="exact"/>
              <w:textAlignment w:val="auto"/>
              <w:rPr>
                <w:rFonts w:hint="eastAsia" w:ascii="宋体" w:hAnsi="宋体" w:eastAsia="宋体" w:cs="宋体"/>
              </w:rPr>
            </w:pPr>
            <w:r>
              <w:rPr>
                <w:rFonts w:hint="eastAsia" w:ascii="宋体" w:hAnsi="宋体" w:eastAsia="宋体" w:cs="宋体"/>
              </w:rPr>
              <w:t>校医室外，就近、独立，确保有足够的空间，通风良好，标识醒目。配备口罩、休息座椅及消毒等防护用品。</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25</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设立家长接送缓冲区</w:t>
            </w:r>
          </w:p>
        </w:tc>
        <w:tc>
          <w:tcPr>
            <w:tcW w:w="4491" w:type="dxa"/>
            <w:tcBorders>
              <w:tl2br w:val="nil"/>
              <w:tr2bl w:val="nil"/>
            </w:tcBorders>
          </w:tcPr>
          <w:p>
            <w:pPr>
              <w:pStyle w:val="5"/>
              <w:keepNext w:val="0"/>
              <w:keepLines w:val="0"/>
              <w:pageBreakBefore w:val="0"/>
              <w:kinsoku/>
              <w:wordWrap/>
              <w:overflowPunct/>
              <w:topLinePunct w:val="0"/>
              <w:autoSpaceDE w:val="0"/>
              <w:autoSpaceDN/>
              <w:bidi w:val="0"/>
              <w:adjustRightInd/>
              <w:spacing w:before="0" w:beforeAutospacing="0" w:after="0" w:afterAutospacing="0" w:line="380" w:lineRule="exact"/>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SA"/>
              </w:rPr>
              <w:t>家长应在缓冲区接送孩子。</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物资保障</w:t>
            </w: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26</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储备足够的疫情防控物资</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rPr>
            </w:pPr>
            <w:r>
              <w:rPr>
                <w:rFonts w:hint="eastAsia" w:ascii="宋体" w:hAnsi="宋体" w:eastAsia="宋体" w:cs="宋体"/>
              </w:rPr>
              <w:t>根据学校规模和教职员工、学生总人数进行估算，储备足够的测温、消毒和防护用品。并持续供应。</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人员管理</w:t>
            </w: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27</w:t>
            </w:r>
          </w:p>
        </w:tc>
        <w:tc>
          <w:tcPr>
            <w:tcW w:w="2004" w:type="dxa"/>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kern w:val="0"/>
              </w:rPr>
              <w:t>排查“因疫情不能返校人员”</w:t>
            </w:r>
            <w:r>
              <w:rPr>
                <w:rFonts w:hint="eastAsia" w:ascii="宋体" w:hAnsi="宋体" w:eastAsia="宋体" w:cs="宋体"/>
              </w:rPr>
              <w:t>☆</w:t>
            </w:r>
            <w:r>
              <w:rPr>
                <w:rFonts w:hint="eastAsia" w:ascii="宋体" w:hAnsi="宋体" w:eastAsia="宋体" w:cs="宋体"/>
                <w:kern w:val="0"/>
              </w:rPr>
              <w:t>，做到“四精准”</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收集所有教职员工和学生健康卡，确定返校名单和“因疫情不能返校人员”、患传染性疾病未治愈不能返校人员名单。</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28</w:t>
            </w:r>
          </w:p>
        </w:tc>
        <w:tc>
          <w:tcPr>
            <w:tcW w:w="200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精准掌握“因疫情不能返校人员”目前所在地区分布情况；精准掌握年级班级分布情况；精准掌握返校前14天健康状况；精准安排错峰分批返校。</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29</w:t>
            </w:r>
          </w:p>
        </w:tc>
        <w:tc>
          <w:tcPr>
            <w:tcW w:w="2004" w:type="dxa"/>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kern w:val="0"/>
              </w:rPr>
              <w:t>管理“因疫情不能返校人员”</w:t>
            </w:r>
            <w:r>
              <w:rPr>
                <w:rFonts w:hint="eastAsia" w:ascii="宋体" w:hAnsi="宋体" w:eastAsia="宋体" w:cs="宋体"/>
              </w:rPr>
              <w:t>☆</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建立“因疫情不能返校人员”健康监测与管理台账。按规定执行集中或居家隔离的人员纳入社区网格化管理。</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30</w:t>
            </w:r>
          </w:p>
        </w:tc>
        <w:tc>
          <w:tcPr>
            <w:tcW w:w="200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“因疫情不能返校人员”每日健康申报，学校汇总后按要求向教育行政主管</w:t>
            </w:r>
            <w:bookmarkStart w:id="3" w:name="_GoBack"/>
            <w:bookmarkEnd w:id="3"/>
            <w:r>
              <w:rPr>
                <w:rFonts w:hint="eastAsia" w:ascii="宋体" w:hAnsi="宋体" w:eastAsia="宋体" w:cs="宋体"/>
                <w:kern w:val="0"/>
              </w:rPr>
              <w:t>部门进行日报告、零报告。</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31</w:t>
            </w:r>
          </w:p>
        </w:tc>
        <w:tc>
          <w:tcPr>
            <w:tcW w:w="200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妥善安排、主动沟通解释教育教学工作。</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32</w:t>
            </w:r>
          </w:p>
        </w:tc>
        <w:tc>
          <w:tcPr>
            <w:tcW w:w="200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提供心理疏导和服务。</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33</w:t>
            </w:r>
          </w:p>
        </w:tc>
        <w:tc>
          <w:tcPr>
            <w:tcW w:w="200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rPr>
              <w:t>加强重点群体人员的健康管理和服务。学校高风险岗位人员进行核酸检测，阴性且无可疑症状方可返校返岗的要求落实情况。</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34</w:t>
            </w:r>
          </w:p>
        </w:tc>
        <w:tc>
          <w:tcPr>
            <w:tcW w:w="2004"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kern w:val="0"/>
              </w:rPr>
              <w:t>外来人员管控</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未经学校准许不准入校，校外无关人员和车辆不准进校门，外卖、快递、投递等一律实行无接触配送。</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教育培训</w:t>
            </w: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35</w:t>
            </w:r>
          </w:p>
        </w:tc>
        <w:tc>
          <w:tcPr>
            <w:tcW w:w="2004"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kern w:val="0"/>
              </w:rPr>
              <w:t>教职员工</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确保全员培训、做到“四掌握”。</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36</w:t>
            </w:r>
          </w:p>
        </w:tc>
        <w:tc>
          <w:tcPr>
            <w:tcW w:w="2004"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kern w:val="0"/>
              </w:rPr>
              <w:t>学生、家长</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通过多种形式进行宣教。</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37</w:t>
            </w:r>
          </w:p>
        </w:tc>
        <w:tc>
          <w:tcPr>
            <w:tcW w:w="2004"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kern w:val="0"/>
              </w:rPr>
              <w:t>校医</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在全员培训的基础上，参加属地教育部门或卫生部门组织的培训。</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应急处置准备</w:t>
            </w:r>
          </w:p>
        </w:tc>
        <w:tc>
          <w:tcPr>
            <w:tcW w:w="855"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38</w:t>
            </w:r>
          </w:p>
        </w:tc>
        <w:tc>
          <w:tcPr>
            <w:tcW w:w="2004"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kern w:val="0"/>
              </w:rPr>
            </w:pPr>
            <w:r>
              <w:rPr>
                <w:rFonts w:hint="eastAsia" w:ascii="宋体" w:hAnsi="宋体" w:eastAsia="宋体" w:cs="宋体"/>
              </w:rPr>
              <w:t>建立可疑症状人员识别和处置流程</w:t>
            </w:r>
          </w:p>
        </w:tc>
        <w:tc>
          <w:tcPr>
            <w:tcW w:w="4491" w:type="dxa"/>
            <w:tcBorders>
              <w:tl2br w:val="nil"/>
              <w:tr2bl w:val="nil"/>
            </w:tcBorders>
          </w:tcPr>
          <w:p>
            <w:pPr>
              <w:keepNext w:val="0"/>
              <w:keepLines w:val="0"/>
              <w:pageBreakBefore w:val="0"/>
              <w:kinsoku/>
              <w:wordWrap/>
              <w:overflowPunct/>
              <w:topLinePunct w:val="0"/>
              <w:autoSpaceDE w:val="0"/>
              <w:autoSpaceDN/>
              <w:bidi w:val="0"/>
              <w:adjustRightInd/>
              <w:snapToGrid w:val="0"/>
              <w:spacing w:line="380" w:lineRule="exact"/>
              <w:textAlignment w:val="auto"/>
              <w:rPr>
                <w:rFonts w:hint="eastAsia" w:ascii="宋体" w:hAnsi="宋体" w:eastAsia="宋体" w:cs="宋体"/>
                <w:kern w:val="0"/>
              </w:rPr>
            </w:pPr>
            <w:r>
              <w:rPr>
                <w:rFonts w:hint="eastAsia" w:ascii="宋体" w:hAnsi="宋体" w:eastAsia="宋体" w:cs="宋体"/>
              </w:rPr>
              <w:t>学校卫生室（保健室）建立就诊师生体温筛查、转运及跟踪处置的流程和方案。</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214"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380" w:lineRule="exact"/>
              <w:textAlignment w:val="auto"/>
              <w:rPr>
                <w:rFonts w:hint="eastAsia" w:ascii="宋体" w:hAnsi="宋体" w:eastAsia="宋体" w:cs="宋体"/>
                <w:sz w:val="20"/>
                <w:szCs w:val="20"/>
              </w:rPr>
            </w:pPr>
          </w:p>
        </w:tc>
        <w:tc>
          <w:tcPr>
            <w:tcW w:w="855"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rPr>
              <w:t>39</w:t>
            </w:r>
          </w:p>
        </w:tc>
        <w:tc>
          <w:tcPr>
            <w:tcW w:w="2004"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center"/>
              <w:textAlignment w:val="auto"/>
              <w:rPr>
                <w:rFonts w:hint="eastAsia" w:ascii="宋体" w:hAnsi="宋体" w:eastAsia="宋体" w:cs="宋体"/>
              </w:rPr>
            </w:pPr>
            <w:r>
              <w:rPr>
                <w:rFonts w:hint="eastAsia" w:ascii="宋体" w:hAnsi="宋体" w:eastAsia="宋体" w:cs="宋体"/>
                <w:kern w:val="0"/>
              </w:rPr>
              <w:t>模拟演练</w:t>
            </w:r>
          </w:p>
        </w:tc>
        <w:tc>
          <w:tcPr>
            <w:tcW w:w="4491"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kern w:val="0"/>
              </w:rPr>
            </w:pPr>
            <w:r>
              <w:rPr>
                <w:rFonts w:hint="eastAsia" w:ascii="宋体" w:hAnsi="宋体" w:eastAsia="宋体" w:cs="宋体"/>
                <w:kern w:val="0"/>
              </w:rPr>
              <w:t>对可能产生人群密集的活动进行演练，应包括但不限于：入校体温检测、可疑症状人员转运、师生用餐等，妥善安排，尽量减少聚集。</w:t>
            </w:r>
          </w:p>
          <w:p>
            <w:pPr>
              <w:keepNext w:val="0"/>
              <w:keepLines w:val="0"/>
              <w:pageBreakBefore w:val="0"/>
              <w:widowControl/>
              <w:kinsoku/>
              <w:wordWrap/>
              <w:overflowPunct/>
              <w:topLinePunct w:val="0"/>
              <w:autoSpaceDE w:val="0"/>
              <w:autoSpaceDN/>
              <w:bidi w:val="0"/>
              <w:adjustRightInd/>
              <w:snapToGrid w:val="0"/>
              <w:spacing w:line="380" w:lineRule="exact"/>
              <w:jc w:val="left"/>
              <w:textAlignment w:val="auto"/>
              <w:rPr>
                <w:rFonts w:hint="eastAsia" w:ascii="宋体" w:hAnsi="宋体" w:eastAsia="宋体" w:cs="宋体"/>
              </w:rPr>
            </w:pPr>
            <w:r>
              <w:rPr>
                <w:rFonts w:hint="eastAsia" w:ascii="宋体" w:hAnsi="宋体" w:eastAsia="宋体" w:cs="宋体"/>
                <w:kern w:val="0"/>
              </w:rPr>
              <w:t>按照应急预案，组织相关人员，进行至少1次应急演练，熟悉处置流程。</w:t>
            </w:r>
          </w:p>
        </w:tc>
        <w:tc>
          <w:tcPr>
            <w:tcW w:w="19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r>
              <w:rPr>
                <w:rFonts w:hint="eastAsia" w:ascii="宋体" w:hAnsi="宋体" w:eastAsia="宋体" w:cs="宋体"/>
                <w:kern w:val="0"/>
              </w:rPr>
              <w:t>达标□ 不达标□</w:t>
            </w:r>
          </w:p>
        </w:tc>
        <w:tc>
          <w:tcPr>
            <w:tcW w:w="21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c>
          <w:tcPr>
            <w:tcW w:w="1382"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560" w:lineRule="exact"/>
              <w:textAlignment w:val="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13981" w:type="dxa"/>
            <w:gridSpan w:val="7"/>
            <w:tcBorders>
              <w:tl2br w:val="nil"/>
              <w:tr2bl w:val="nil"/>
            </w:tcBorders>
          </w:tcPr>
          <w:p>
            <w:pPr>
              <w:keepNext w:val="0"/>
              <w:keepLines w:val="0"/>
              <w:pageBreakBefore w:val="0"/>
              <w:kinsoku/>
              <w:wordWrap/>
              <w:overflowPunct/>
              <w:topLinePunct w:val="0"/>
              <w:autoSpaceDE w:val="0"/>
              <w:autoSpaceDN/>
              <w:bidi w:val="0"/>
              <w:adjustRightInd/>
              <w:spacing w:line="560" w:lineRule="exact"/>
              <w:jc w:val="left"/>
              <w:textAlignment w:val="auto"/>
              <w:rPr>
                <w:rFonts w:hint="eastAsia" w:ascii="宋体" w:hAnsi="宋体" w:eastAsia="宋体" w:cs="宋体"/>
                <w:sz w:val="21"/>
                <w:szCs w:val="21"/>
              </w:rPr>
            </w:pPr>
            <w:r>
              <w:rPr>
                <w:rFonts w:hint="eastAsia" w:ascii="宋体" w:hAnsi="宋体" w:eastAsia="宋体" w:cs="宋体"/>
              </w:rPr>
              <w:t>总体结论（是否符合学生返校条件和整改具体项目）：</w:t>
            </w:r>
          </w:p>
          <w:p>
            <w:pPr>
              <w:pStyle w:val="5"/>
              <w:keepNext w:val="0"/>
              <w:keepLines w:val="0"/>
              <w:pageBreakBefore w:val="0"/>
              <w:kinsoku/>
              <w:wordWrap/>
              <w:overflowPunct/>
              <w:topLinePunct w:val="0"/>
              <w:autoSpaceDE w:val="0"/>
              <w:autoSpaceDN/>
              <w:bidi w:val="0"/>
              <w:adjustRightInd/>
              <w:spacing w:before="0" w:beforeAutospacing="0" w:after="0" w:afterAutospacing="0"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pStyle w:val="5"/>
              <w:keepNext w:val="0"/>
              <w:keepLines w:val="0"/>
              <w:pageBreakBefore w:val="0"/>
              <w:kinsoku/>
              <w:wordWrap/>
              <w:overflowPunct/>
              <w:topLinePunct w:val="0"/>
              <w:autoSpaceDE w:val="0"/>
              <w:autoSpaceDN/>
              <w:bidi w:val="0"/>
              <w:adjustRightInd/>
              <w:spacing w:before="0" w:beforeAutospacing="0" w:after="0" w:afterAutospacing="0"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pStyle w:val="5"/>
              <w:keepNext w:val="0"/>
              <w:keepLines w:val="0"/>
              <w:pageBreakBefore w:val="0"/>
              <w:kinsoku/>
              <w:wordWrap/>
              <w:overflowPunct/>
              <w:topLinePunct w:val="0"/>
              <w:autoSpaceDE w:val="0"/>
              <w:autoSpaceDN/>
              <w:bidi w:val="0"/>
              <w:adjustRightInd/>
              <w:spacing w:before="0" w:beforeAutospacing="0" w:after="0" w:afterAutospacing="0"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检查组成员（全体签名）：   </w:t>
            </w:r>
          </w:p>
          <w:p>
            <w:pPr>
              <w:pStyle w:val="5"/>
              <w:keepNext w:val="0"/>
              <w:keepLines w:val="0"/>
              <w:pageBreakBefore w:val="0"/>
              <w:kinsoku/>
              <w:wordWrap/>
              <w:overflowPunct/>
              <w:topLinePunct w:val="0"/>
              <w:autoSpaceDE w:val="0"/>
              <w:autoSpaceDN/>
              <w:bidi w:val="0"/>
              <w:adjustRightInd/>
              <w:spacing w:before="0" w:beforeAutospacing="0" w:after="0" w:afterAutospacing="0" w:line="560" w:lineRule="exact"/>
              <w:jc w:val="center"/>
              <w:textAlignment w:val="auto"/>
              <w:rPr>
                <w:rFonts w:hint="eastAsia" w:ascii="宋体" w:hAnsi="宋体" w:eastAsia="宋体" w:cs="宋体"/>
                <w:sz w:val="21"/>
                <w:szCs w:val="21"/>
              </w:rPr>
            </w:pPr>
          </w:p>
          <w:p>
            <w:pPr>
              <w:pStyle w:val="5"/>
              <w:keepNext w:val="0"/>
              <w:keepLines w:val="0"/>
              <w:pageBreakBefore w:val="0"/>
              <w:kinsoku/>
              <w:wordWrap/>
              <w:overflowPunct/>
              <w:topLinePunct w:val="0"/>
              <w:autoSpaceDE w:val="0"/>
              <w:autoSpaceDN/>
              <w:bidi w:val="0"/>
              <w:adjustRightInd/>
              <w:spacing w:before="0" w:beforeAutospacing="0" w:after="0" w:afterAutospacing="0" w:line="5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pPr>
        <w:keepNext w:val="0"/>
        <w:keepLines w:val="0"/>
        <w:pageBreakBefore w:val="0"/>
        <w:kinsoku/>
        <w:wordWrap/>
        <w:overflowPunct/>
        <w:topLinePunct w:val="0"/>
        <w:autoSpaceDE w:val="0"/>
        <w:autoSpaceDN/>
        <w:bidi w:val="0"/>
        <w:adjustRightInd/>
        <w:spacing w:line="56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kern w:val="0"/>
        </w:rPr>
        <w:t>因疫情不能返校人员包括：1.由疫情防控重点地区（含境内、外，港澳台地区）</w:t>
      </w:r>
      <w:r>
        <w:rPr>
          <w:rFonts w:hint="eastAsia" w:ascii="宋体" w:hAnsi="宋体" w:eastAsia="宋体" w:cs="宋体"/>
        </w:rPr>
        <w:t>返回居住地后居家休息或集中隔离不足14天的人员；2.在院治疗的确诊病人，疑似病人；3.正在实施医学观察的人员（含治愈出院确诊病人、疑似病人，无症状感染者、密切接触者）</w:t>
      </w:r>
    </w:p>
    <w:p>
      <w:pPr>
        <w:keepNext w:val="0"/>
        <w:keepLines w:val="0"/>
        <w:pageBreakBefore w:val="0"/>
        <w:kinsoku/>
        <w:wordWrap/>
        <w:overflowPunct/>
        <w:topLinePunct w:val="0"/>
        <w:autoSpaceDE w:val="0"/>
        <w:autoSpaceDN/>
        <w:bidi w:val="0"/>
        <w:adjustRightInd/>
        <w:spacing w:line="560" w:lineRule="exact"/>
        <w:textAlignment w:val="auto"/>
        <w:rPr>
          <w:rFonts w:hint="eastAsia" w:ascii="Times New Roman" w:hAnsi="Times New Roman" w:cs="宋体"/>
        </w:rPr>
      </w:pPr>
    </w:p>
    <w:p>
      <w:pPr>
        <w:keepNext w:val="0"/>
        <w:keepLines w:val="0"/>
        <w:pageBreakBefore w:val="0"/>
        <w:widowControl/>
        <w:kinsoku/>
        <w:wordWrap/>
        <w:overflowPunct/>
        <w:topLinePunct w:val="0"/>
        <w:bidi w:val="0"/>
        <w:spacing w:line="560" w:lineRule="exact"/>
        <w:ind w:right="6"/>
        <w:jc w:val="left"/>
        <w:textAlignment w:val="auto"/>
        <w:rPr>
          <w:rFonts w:ascii="黑体" w:hAnsi="黑体" w:eastAsia="黑体" w:cs="黑体"/>
          <w:bCs/>
          <w:sz w:val="36"/>
          <w:szCs w:val="36"/>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4</w:t>
      </w:r>
    </w:p>
    <w:p>
      <w:pPr>
        <w:keepNext w:val="0"/>
        <w:keepLines w:val="0"/>
        <w:pageBreakBefore w:val="0"/>
        <w:widowControl/>
        <w:kinsoku/>
        <w:wordWrap/>
        <w:overflowPunct/>
        <w:topLinePunct w:val="0"/>
        <w:bidi w:val="0"/>
        <w:spacing w:line="560" w:lineRule="exact"/>
        <w:ind w:right="6" w:firstLine="360" w:firstLineChars="100"/>
        <w:jc w:val="center"/>
        <w:textAlignment w:val="auto"/>
        <w:rPr>
          <w:rFonts w:ascii="仿宋_GB2312" w:hAnsi="Times New Roman" w:eastAsia="仿宋_GB2312"/>
          <w:sz w:val="36"/>
          <w:szCs w:val="36"/>
        </w:rPr>
      </w:pPr>
      <w:r>
        <w:rPr>
          <w:rFonts w:hint="eastAsia" w:ascii="Times New Roman" w:hAnsi="Times New Roman" w:eastAsia="方正小标宋简体"/>
          <w:sz w:val="36"/>
          <w:szCs w:val="36"/>
        </w:rPr>
        <w:t>深圳市校外培训机构开展线下培训疫情防控措施</w:t>
      </w:r>
      <w:r>
        <w:rPr>
          <w:rFonts w:hint="eastAsia" w:ascii="Times New Roman" w:hAnsi="Times New Roman" w:eastAsia="方正小标宋简体"/>
          <w:sz w:val="36"/>
          <w:szCs w:val="36"/>
          <w:lang w:eastAsia="zh-CN"/>
        </w:rPr>
        <w:t>表</w:t>
      </w:r>
    </w:p>
    <w:p>
      <w:pPr>
        <w:keepNext w:val="0"/>
        <w:keepLines w:val="0"/>
        <w:pageBreakBefore w:val="0"/>
        <w:kinsoku/>
        <w:wordWrap/>
        <w:overflowPunct/>
        <w:topLinePunct w:val="0"/>
        <w:bidi w:val="0"/>
        <w:snapToGrid w:val="0"/>
        <w:spacing w:line="56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 xml:space="preserve"> </w:t>
      </w:r>
    </w:p>
    <w:tbl>
      <w:tblPr>
        <w:tblStyle w:val="7"/>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3"/>
        <w:gridCol w:w="751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工作要求</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具体措施</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线下培训前准备</w:t>
            </w: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落实机构主体责任</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制定疫情防控工作应急预案</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ind w:firstLine="120" w:firstLineChars="50"/>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将责任分解到各部门、岗位、人员</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ind w:firstLine="120" w:firstLineChars="50"/>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主动对接属地防控部门</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主动纳入社区“三位一体”管理</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ind w:firstLine="120" w:firstLineChars="50"/>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了解属地疾控机构、社康中心等联系人及电话</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ind w:firstLine="120" w:firstLineChars="50"/>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储备充足防疫物资</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有足量口罩、测温仪、消毒液、洗手液、免洗手消毒液等</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ind w:firstLine="120" w:firstLineChars="50"/>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掌握员工（学员）情况</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eastAsia="仿宋_GB2312" w:cs="仿宋_GB2312"/>
                <w:kern w:val="0"/>
                <w:sz w:val="24"/>
                <w:szCs w:val="24"/>
              </w:rPr>
              <w:t>核查机构人员教职员工及学员行踪</w:t>
            </w:r>
            <w:r>
              <w:rPr>
                <w:rFonts w:hint="eastAsia" w:ascii="仿宋_GB2312" w:hAnsi="Times New Roman" w:eastAsia="仿宋_GB2312" w:cs="Times New Roman"/>
                <w:sz w:val="24"/>
                <w:szCs w:val="24"/>
              </w:rPr>
              <w:t>和</w:t>
            </w:r>
            <w:r>
              <w:rPr>
                <w:rFonts w:hint="eastAsia" w:ascii="仿宋_GB2312" w:eastAsia="仿宋_GB2312" w:cs="仿宋_GB2312"/>
                <w:kern w:val="0"/>
                <w:sz w:val="24"/>
                <w:szCs w:val="24"/>
              </w:rPr>
              <w:t>健康状况。</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Times New Roman" w:hAnsi="Times New Roman" w:eastAsia="仿宋_GB2312" w:cs="Times New Roman"/>
                <w:sz w:val="24"/>
                <w:szCs w:val="24"/>
              </w:rPr>
              <w:t>收集教职员工和学员健康</w:t>
            </w:r>
            <w:r>
              <w:rPr>
                <w:rFonts w:hint="eastAsia" w:ascii="Times New Roman" w:hAnsi="Times New Roman" w:eastAsia="仿宋_GB2312" w:cs="Times New Roman"/>
                <w:sz w:val="24"/>
                <w:szCs w:val="24"/>
                <w:lang w:eastAsia="zh-CN"/>
              </w:rPr>
              <w:t>码或</w:t>
            </w:r>
            <w:r>
              <w:rPr>
                <w:rFonts w:hint="eastAsia" w:ascii="Times New Roman" w:hAnsi="Times New Roman" w:eastAsia="仿宋_GB2312" w:cs="Times New Roman"/>
                <w:sz w:val="24"/>
                <w:szCs w:val="24"/>
              </w:rPr>
              <w:t>信息卡。</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235" w:type="dxa"/>
            <w:vMerge w:val="continue"/>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设置临时健康隔离区</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小区或机构门口设置相对独立、通风良好的场所作为临时隔离区。</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235" w:type="dxa"/>
            <w:vMerge w:val="continue"/>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实施封闭式管理</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严控无关人员进出，进入机构实行体温检测和健康问询，并做好登记、追踪报告管理。</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搞好环境卫生整治</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增加清扫消毒频次，及时清理卫生死角，保持环境卫生清洁</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确保排气扇运转正常，保持室内通风换气。疫情解除前停止使用集中空调系统。</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组织员工培训演练</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组织员工线上或线下学习新冠肺炎防控知识及简单应急处置措施，并开展线下培训模拟演练。</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线下培训时措施</w:t>
            </w: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制定线下培训方案</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线下培训前一星期制定具体线下培训方案。</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确定复工（参训）名单）</w:t>
            </w:r>
          </w:p>
        </w:tc>
        <w:tc>
          <w:tcPr>
            <w:tcW w:w="7513" w:type="dxa"/>
            <w:vAlign w:val="center"/>
          </w:tcPr>
          <w:p>
            <w:pPr>
              <w:keepNext w:val="0"/>
              <w:keepLines w:val="0"/>
              <w:pageBreakBefore w:val="0"/>
              <w:kinsoku/>
              <w:wordWrap/>
              <w:overflowPunct/>
              <w:topLinePunct w:val="0"/>
              <w:bidi w:val="0"/>
              <w:spacing w:line="560" w:lineRule="exact"/>
              <w:ind w:left="-17" w:right="6"/>
              <w:jc w:val="center"/>
              <w:textAlignment w:val="auto"/>
              <w:rPr>
                <w:rFonts w:ascii="楷体_GB2312" w:hAnsi="仿宋" w:eastAsia="楷体_GB2312" w:cs="仿宋_GB2312"/>
                <w:b/>
                <w:bCs/>
                <w:kern w:val="0"/>
                <w:sz w:val="24"/>
                <w:szCs w:val="24"/>
              </w:rPr>
            </w:pPr>
            <w:r>
              <w:rPr>
                <w:rFonts w:hint="eastAsia" w:ascii="Times New Roman" w:hAnsi="Times New Roman" w:eastAsia="仿宋_GB2312"/>
                <w:sz w:val="24"/>
                <w:szCs w:val="24"/>
              </w:rPr>
              <w:t>开展线下培训前</w:t>
            </w:r>
            <w:r>
              <w:rPr>
                <w:rFonts w:ascii="Times New Roman" w:hAnsi="Times New Roman" w:eastAsia="仿宋_GB2312"/>
                <w:sz w:val="24"/>
                <w:szCs w:val="24"/>
              </w:rPr>
              <w:t>2</w:t>
            </w:r>
            <w:r>
              <w:rPr>
                <w:rFonts w:hint="eastAsia" w:ascii="Times New Roman" w:hAnsi="Times New Roman" w:eastAsia="仿宋_GB2312"/>
                <w:sz w:val="24"/>
                <w:szCs w:val="24"/>
              </w:rPr>
              <w:t>天收集所有员工（含学员）</w:t>
            </w:r>
            <w:r>
              <w:rPr>
                <w:rFonts w:hint="eastAsia" w:ascii="Times New Roman" w:hAnsi="Times New Roman" w:eastAsia="仿宋_GB2312"/>
                <w:sz w:val="24"/>
                <w:szCs w:val="24"/>
                <w:lang w:eastAsia="zh-CN"/>
              </w:rPr>
              <w:t>的健康信息码或</w:t>
            </w:r>
            <w:r>
              <w:rPr>
                <w:rFonts w:hint="eastAsia" w:ascii="Times New Roman" w:hAnsi="Times New Roman" w:eastAsia="仿宋_GB2312"/>
                <w:sz w:val="24"/>
                <w:szCs w:val="24"/>
              </w:rPr>
              <w:t>《健康信息申报卡》， 确定符合复工（参训）要求的人员名单。</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做好错时错班参训安排</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做好不同年级、层次、班级错时上课安排表，每批次学员之间有充足时间间隔</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切实做好入口管理</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机构入口配备足够体温监测人员。</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学员有序进入机构上下楼梯或电梯分流措施。</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学员课前洗手设施及洗手液、手消液等</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shd w:val="clear" w:color="auto" w:fill="auto"/>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szCs w:val="24"/>
              </w:rPr>
            </w:pPr>
            <w:r>
              <w:rPr>
                <w:rFonts w:hint="eastAsia" w:ascii="仿宋_GB2312" w:eastAsia="仿宋_GB2312"/>
                <w:sz w:val="24"/>
                <w:szCs w:val="24"/>
              </w:rPr>
              <w:t>接送家长缓冲和疏导区域安排</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单人单桌单行上课</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学员座位前后左右持1米以上间隔</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一对一辅导要保持1米以上距离</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vMerge w:val="restart"/>
            <w:tcBorders>
              <w:top w:val="nil"/>
            </w:tcBorders>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线下培训时措施</w:t>
            </w: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落实间隔就餐制度（有食堂的机构）</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食堂门口设立测温点</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5" w:type="dxa"/>
            <w:vMerge w:val="continue"/>
            <w:tcBorders>
              <w:top w:val="nil"/>
            </w:tcBorders>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实行单人单桌单向就餐，人员间隔1米以上，或分餐打包或送餐到课室</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Borders>
              <w:top w:val="nil"/>
            </w:tcBorders>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加强学员住宿管理（有全日制学员的机构）</w:t>
            </w:r>
          </w:p>
        </w:tc>
        <w:tc>
          <w:tcPr>
            <w:tcW w:w="7513"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安排专人监测住宿学员健康情况</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35" w:type="dxa"/>
            <w:vMerge w:val="continue"/>
            <w:tcBorders>
              <w:top w:val="nil"/>
            </w:tcBorders>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组织好学员错峰下课</w:t>
            </w: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下课后立即引导学员离开教室，家长即接即走相关安排</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35" w:type="dxa"/>
            <w:vMerge w:val="continue"/>
            <w:tcBorders>
              <w:top w:val="nil"/>
            </w:tcBorders>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机构或物管有专人疏导家长和学员</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35"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线下培训后措施</w:t>
            </w:r>
          </w:p>
        </w:tc>
        <w:tc>
          <w:tcPr>
            <w:tcW w:w="2693" w:type="dxa"/>
            <w:vMerge w:val="restart"/>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做好课后清洁消毒</w:t>
            </w:r>
          </w:p>
        </w:tc>
        <w:tc>
          <w:tcPr>
            <w:tcW w:w="7513"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教室、休息室、办公室等场所消毒、通风。</w:t>
            </w:r>
          </w:p>
        </w:tc>
        <w:tc>
          <w:tcPr>
            <w:tcW w:w="1701" w:type="dxa"/>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widowControl/>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供水、饮水、洗手设施正常使用</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了解相关症状处置方法</w:t>
            </w:r>
          </w:p>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出现一般感冒症状（鼻塞、流涕、咽痛等），</w:t>
            </w:r>
            <w:r>
              <w:rPr>
                <w:rFonts w:hint="eastAsia" w:ascii="仿宋_GB2312" w:hAnsi="Times New Roman" w:eastAsia="仿宋_GB2312" w:cs="Times New Roman"/>
                <w:sz w:val="24"/>
                <w:szCs w:val="24"/>
              </w:rPr>
              <w:t>立即转移至健康隔离区做进一步观察，学员由家长带去定点医院就医，或征得家长同意后转诊到社康中心。</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出现新冠肺炎早起症状（如发热、干咳、乏力、咽痛、腹泻等），应立即至健康隔离区等候，通知学员家长，并立即报告</w:t>
            </w:r>
            <w:r>
              <w:rPr>
                <w:rFonts w:hint="eastAsia" w:ascii="仿宋_GB2312" w:eastAsia="仿宋_GB2312" w:cs="仿宋_GB2312"/>
                <w:kern w:val="0"/>
                <w:sz w:val="24"/>
                <w:szCs w:val="24"/>
              </w:rPr>
              <w:t>社区工作站、</w:t>
            </w:r>
            <w:r>
              <w:rPr>
                <w:rFonts w:hint="eastAsia" w:ascii="Times New Roman" w:hAnsi="Times New Roman" w:eastAsia="仿宋_GB2312" w:cs="Times New Roman"/>
                <w:sz w:val="24"/>
                <w:szCs w:val="24"/>
              </w:rPr>
              <w:t>辖区疾控部门</w:t>
            </w:r>
            <w:r>
              <w:rPr>
                <w:rFonts w:hint="eastAsia" w:ascii="仿宋_GB2312" w:eastAsia="仿宋_GB2312" w:cs="仿宋_GB2312"/>
                <w:kern w:val="0"/>
                <w:sz w:val="24"/>
                <w:szCs w:val="24"/>
              </w:rPr>
              <w:t>和上级教育部门，配合</w:t>
            </w:r>
            <w:r>
              <w:rPr>
                <w:rFonts w:hint="eastAsia" w:ascii="Times New Roman" w:hAnsi="Times New Roman" w:eastAsia="仿宋_GB2312" w:cs="Times New Roman"/>
                <w:sz w:val="24"/>
                <w:szCs w:val="24"/>
              </w:rPr>
              <w:t>属地疾控部门处置。</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Times New Roman" w:hAnsi="Times New Roman" w:eastAsia="仿宋_GB2312" w:cs="Times New Roman"/>
                <w:sz w:val="24"/>
                <w:szCs w:val="24"/>
              </w:rPr>
              <w:t>全力配合相关部门做好密切接触者的管理。</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restart"/>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出现新冠确诊病例应急处置</w:t>
            </w:r>
          </w:p>
        </w:tc>
        <w:tc>
          <w:tcPr>
            <w:tcW w:w="7513" w:type="dxa"/>
            <w:vAlign w:val="center"/>
          </w:tcPr>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仿宋_GB2312" w:hAnsi="仿宋_GB2312" w:eastAsia="仿宋_GB2312" w:cs="仿宋_GB2312"/>
                <w:kern w:val="0"/>
                <w:sz w:val="24"/>
                <w:szCs w:val="24"/>
              </w:rPr>
            </w:pPr>
            <w:r>
              <w:rPr>
                <w:rFonts w:hint="eastAsia" w:ascii="Times New Roman" w:hAnsi="Times New Roman" w:eastAsia="仿宋_GB2312" w:cs="Times New Roman"/>
                <w:sz w:val="24"/>
                <w:szCs w:val="24"/>
              </w:rPr>
              <w:t>配合属地卫健部门做好隔离工作。</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仿宋_GB2312" w:eastAsia="仿宋_GB2312" w:cs="仿宋_GB2312"/>
                <w:kern w:val="0"/>
                <w:sz w:val="24"/>
                <w:szCs w:val="24"/>
              </w:rPr>
            </w:pPr>
            <w:r>
              <w:rPr>
                <w:rFonts w:hint="eastAsia" w:ascii="仿宋_GB2312" w:hAnsi="Times New Roman" w:eastAsia="仿宋_GB2312" w:cs="Times New Roman"/>
                <w:sz w:val="24"/>
                <w:szCs w:val="24"/>
              </w:rPr>
              <w:t>落实疫情防控专家评估后采取全面停课或局部停课等管控措施。</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仿宋_GB2312" w:hAnsi="Times New Roman" w:eastAsia="仿宋_GB2312" w:cs="Times New Roman"/>
                <w:sz w:val="24"/>
                <w:szCs w:val="24"/>
              </w:rPr>
            </w:pPr>
            <w:r>
              <w:rPr>
                <w:rFonts w:hint="eastAsia" w:ascii="Times New Roman" w:hAnsi="Times New Roman" w:eastAsia="仿宋_GB2312" w:cs="Times New Roman"/>
                <w:sz w:val="24"/>
                <w:szCs w:val="24"/>
              </w:rPr>
              <w:t>对共同生活、上课的一般接触者进行风险告知， 有专人负责与接受隔离学员的家长联系，掌握健康状况。</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35"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b/>
                <w:sz w:val="24"/>
                <w:szCs w:val="24"/>
              </w:rPr>
            </w:pPr>
          </w:p>
        </w:tc>
        <w:tc>
          <w:tcPr>
            <w:tcW w:w="2693" w:type="dxa"/>
            <w:vMerge w:val="continue"/>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p>
        </w:tc>
        <w:tc>
          <w:tcPr>
            <w:tcW w:w="7513" w:type="dxa"/>
            <w:vAlign w:val="center"/>
          </w:tcPr>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仿宋_GB2312" w:eastAsia="仿宋_GB2312" w:cs="仿宋_GB2312"/>
                <w:kern w:val="0"/>
                <w:sz w:val="24"/>
                <w:szCs w:val="24"/>
              </w:rPr>
            </w:pPr>
            <w:r>
              <w:rPr>
                <w:rFonts w:hint="eastAsia" w:ascii="仿宋_GB2312" w:eastAsia="仿宋_GB2312" w:cs="仿宋_GB2312"/>
                <w:kern w:val="0"/>
                <w:sz w:val="24"/>
                <w:szCs w:val="24"/>
              </w:rPr>
              <w:t>配合疾控机构的流行病学调查和对有关场所、物品进行终末消毒等工作。</w:t>
            </w:r>
          </w:p>
        </w:tc>
        <w:tc>
          <w:tcPr>
            <w:tcW w:w="1701" w:type="dxa"/>
            <w:vAlign w:val="center"/>
          </w:tcPr>
          <w:p>
            <w:pPr>
              <w:keepNext w:val="0"/>
              <w:keepLines w:val="0"/>
              <w:pageBreakBefore w:val="0"/>
              <w:kinsoku/>
              <w:wordWrap/>
              <w:overflowPunct/>
              <w:topLinePunct w:val="0"/>
              <w:bidi w:val="0"/>
              <w:snapToGrid w:val="0"/>
              <w:spacing w:line="5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bl>
    <w:p>
      <w:pPr>
        <w:keepNext w:val="0"/>
        <w:keepLines w:val="0"/>
        <w:pageBreakBefore w:val="0"/>
        <w:widowControl/>
        <w:kinsoku/>
        <w:wordWrap/>
        <w:overflowPunct/>
        <w:topLinePunct w:val="0"/>
        <w:bidi w:val="0"/>
        <w:spacing w:line="560" w:lineRule="exact"/>
        <w:ind w:right="6"/>
        <w:jc w:val="left"/>
        <w:textAlignment w:val="auto"/>
        <w:rPr>
          <w:rFonts w:ascii="仿宋_GB2312" w:hAnsi="黑体" w:eastAsia="仿宋_GB2312"/>
          <w:kern w:val="0"/>
          <w:sz w:val="32"/>
          <w:szCs w:val="32"/>
        </w:rPr>
      </w:pPr>
    </w:p>
    <w:p>
      <w:pPr>
        <w:keepNext w:val="0"/>
        <w:keepLines w:val="0"/>
        <w:pageBreakBefore w:val="0"/>
        <w:kinsoku/>
        <w:wordWrap/>
        <w:overflowPunct/>
        <w:topLinePunct w:val="0"/>
        <w:autoSpaceDE w:val="0"/>
        <w:autoSpaceDN/>
        <w:bidi w:val="0"/>
        <w:adjustRightInd/>
        <w:spacing w:line="560" w:lineRule="exact"/>
        <w:textAlignment w:val="auto"/>
        <w:rPr>
          <w:rFonts w:hint="eastAsia" w:ascii="Times New Roman" w:hAnsi="Times New Roman" w:cs="宋体"/>
        </w:rPr>
        <w:sectPr>
          <w:pgSz w:w="16838" w:h="11906" w:orient="landscape"/>
          <w:pgMar w:top="1588" w:right="2098" w:bottom="1474" w:left="1985" w:header="851" w:footer="850" w:gutter="0"/>
          <w:pgBorders>
            <w:top w:val="none" w:sz="0" w:space="0"/>
            <w:left w:val="none" w:sz="0" w:space="0"/>
            <w:bottom w:val="none" w:sz="0" w:space="0"/>
            <w:right w:val="none" w:sz="0" w:space="0"/>
          </w:pgBorders>
          <w:pgNumType w:fmt="decimal" w:start="1"/>
          <w:cols w:space="425" w:num="1"/>
          <w:titlePg/>
          <w:docGrid w:linePitch="634" w:charSpace="17788"/>
        </w:sectPr>
      </w:pPr>
    </w:p>
    <w:p>
      <w:pPr>
        <w:keepNext w:val="0"/>
        <w:keepLines w:val="0"/>
        <w:pageBreakBefore w:val="0"/>
        <w:widowControl/>
        <w:kinsoku/>
        <w:wordWrap/>
        <w:overflowPunct/>
        <w:topLinePunct w:val="0"/>
        <w:bidi w:val="0"/>
        <w:spacing w:line="560" w:lineRule="exact"/>
        <w:ind w:right="6"/>
        <w:textAlignment w:val="auto"/>
        <w:rPr>
          <w:rFonts w:ascii="黑体" w:hAnsi="黑体" w:eastAsia="黑体"/>
          <w:bCs/>
          <w:sz w:val="32"/>
          <w:szCs w:val="32"/>
        </w:rPr>
      </w:pPr>
      <w:r>
        <w:rPr>
          <w:rFonts w:hint="eastAsia" w:ascii="黑体" w:hAnsi="黑体" w:eastAsia="黑体"/>
          <w:bCs/>
          <w:sz w:val="32"/>
          <w:szCs w:val="32"/>
        </w:rPr>
        <w:t>附件</w:t>
      </w:r>
      <w:r>
        <w:rPr>
          <w:rFonts w:hint="eastAsia" w:ascii="黑体" w:hAnsi="黑体" w:eastAsia="黑体"/>
          <w:bCs/>
          <w:sz w:val="32"/>
          <w:szCs w:val="32"/>
          <w:lang w:val="en-US" w:eastAsia="zh-CN"/>
        </w:rPr>
        <w:t>5</w:t>
      </w: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深圳市校外培训机构开展线下培训审批表</w:t>
      </w:r>
    </w:p>
    <w:tbl>
      <w:tblPr>
        <w:tblStyle w:val="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303"/>
        <w:gridCol w:w="2520"/>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机构名称</w:t>
            </w:r>
          </w:p>
        </w:tc>
        <w:tc>
          <w:tcPr>
            <w:tcW w:w="7698" w:type="dxa"/>
            <w:gridSpan w:val="3"/>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机构地址</w:t>
            </w:r>
          </w:p>
        </w:tc>
        <w:tc>
          <w:tcPr>
            <w:tcW w:w="7698" w:type="dxa"/>
            <w:gridSpan w:val="3"/>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联防联控所属街道</w:t>
            </w:r>
          </w:p>
        </w:tc>
        <w:tc>
          <w:tcPr>
            <w:tcW w:w="230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联系人及电话</w:t>
            </w:r>
          </w:p>
        </w:tc>
        <w:tc>
          <w:tcPr>
            <w:tcW w:w="287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联防联控所属社区</w:t>
            </w:r>
          </w:p>
        </w:tc>
        <w:tc>
          <w:tcPr>
            <w:tcW w:w="230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联系人及电话</w:t>
            </w:r>
          </w:p>
        </w:tc>
        <w:tc>
          <w:tcPr>
            <w:tcW w:w="287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对口医疗机构</w:t>
            </w:r>
          </w:p>
        </w:tc>
        <w:tc>
          <w:tcPr>
            <w:tcW w:w="230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联系人及电话</w:t>
            </w:r>
          </w:p>
        </w:tc>
        <w:tc>
          <w:tcPr>
            <w:tcW w:w="287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机构负责人（法人）</w:t>
            </w:r>
          </w:p>
        </w:tc>
        <w:tc>
          <w:tcPr>
            <w:tcW w:w="230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值班电话</w:t>
            </w:r>
          </w:p>
        </w:tc>
        <w:tc>
          <w:tcPr>
            <w:tcW w:w="287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联络员</w:t>
            </w:r>
          </w:p>
        </w:tc>
        <w:tc>
          <w:tcPr>
            <w:tcW w:w="230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联系方式</w:t>
            </w:r>
          </w:p>
        </w:tc>
        <w:tc>
          <w:tcPr>
            <w:tcW w:w="287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教职员工总人数</w:t>
            </w:r>
          </w:p>
        </w:tc>
        <w:tc>
          <w:tcPr>
            <w:tcW w:w="230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复工人数</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因疫情不能复工人数</w:t>
            </w:r>
          </w:p>
        </w:tc>
        <w:tc>
          <w:tcPr>
            <w:tcW w:w="287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其它原因不能复工人数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p>
        </w:tc>
        <w:tc>
          <w:tcPr>
            <w:tcW w:w="230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p>
        </w:tc>
        <w:tc>
          <w:tcPr>
            <w:tcW w:w="2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学员总人数</w:t>
            </w:r>
          </w:p>
        </w:tc>
        <w:tc>
          <w:tcPr>
            <w:tcW w:w="23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参训学员人数</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因疫情不能参训人数</w:t>
            </w:r>
          </w:p>
        </w:tc>
        <w:tc>
          <w:tcPr>
            <w:tcW w:w="287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因其它原因不能参训人数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48" w:type="dxa"/>
            <w:vAlign w:val="center"/>
          </w:tcPr>
          <w:p>
            <w:pPr>
              <w:keepNext w:val="0"/>
              <w:keepLines w:val="0"/>
              <w:pageBreakBefore w:val="0"/>
              <w:kinsoku/>
              <w:wordWrap/>
              <w:overflowPunct/>
              <w:topLinePunct w:val="0"/>
              <w:bidi w:val="0"/>
              <w:spacing w:line="560" w:lineRule="exact"/>
              <w:ind w:firstLine="480"/>
              <w:jc w:val="center"/>
              <w:textAlignment w:val="auto"/>
              <w:rPr>
                <w:rFonts w:ascii="仿宋_GB2312" w:hAnsi="等线" w:eastAsia="仿宋_GB2312" w:cs="Times New Roman"/>
                <w:sz w:val="24"/>
                <w:szCs w:val="24"/>
              </w:rPr>
            </w:pPr>
          </w:p>
        </w:tc>
        <w:tc>
          <w:tcPr>
            <w:tcW w:w="2303" w:type="dxa"/>
          </w:tcPr>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p>
        </w:tc>
        <w:tc>
          <w:tcPr>
            <w:tcW w:w="2520" w:type="dxa"/>
          </w:tcPr>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p>
        </w:tc>
        <w:tc>
          <w:tcPr>
            <w:tcW w:w="2875" w:type="dxa"/>
          </w:tcPr>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宋体" w:eastAsia="仿宋_GB2312" w:cs="宋体"/>
                <w:sz w:val="24"/>
                <w:szCs w:val="24"/>
              </w:rPr>
            </w:pPr>
            <w:r>
              <w:rPr>
                <w:rFonts w:hint="eastAsia" w:ascii="仿宋_GB2312" w:hAnsi="等线" w:eastAsia="仿宋_GB2312" w:cs="Times New Roman"/>
                <w:sz w:val="24"/>
                <w:szCs w:val="24"/>
              </w:rPr>
              <w:t>线下培训计划情况（学员类别、复课时间、分批、分层、分班错峰情况）</w:t>
            </w:r>
          </w:p>
        </w:tc>
        <w:tc>
          <w:tcPr>
            <w:tcW w:w="7698" w:type="dxa"/>
            <w:gridSpan w:val="3"/>
          </w:tcPr>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1" w:type="dxa"/>
            <w:gridSpan w:val="2"/>
          </w:tcPr>
          <w:p>
            <w:pPr>
              <w:keepNext w:val="0"/>
              <w:keepLines w:val="0"/>
              <w:pageBreakBefore w:val="0"/>
              <w:kinsoku/>
              <w:wordWrap/>
              <w:overflowPunct/>
              <w:topLinePunct w:val="0"/>
              <w:bidi w:val="0"/>
              <w:spacing w:line="560" w:lineRule="exact"/>
              <w:textAlignment w:val="auto"/>
              <w:rPr>
                <w:rFonts w:ascii="仿宋_GB2312" w:hAnsi="黑体" w:eastAsia="仿宋_GB2312" w:cs="Times New Roman"/>
                <w:sz w:val="24"/>
                <w:szCs w:val="24"/>
              </w:rPr>
            </w:pPr>
            <w:r>
              <w:rPr>
                <w:rFonts w:hint="eastAsia" w:ascii="仿宋_GB2312" w:hAnsi="等线" w:eastAsia="仿宋_GB2312" w:cs="Times New Roman"/>
                <w:sz w:val="24"/>
                <w:szCs w:val="24"/>
              </w:rPr>
              <w:t>落实新冠肺炎疫情防控措施清单</w:t>
            </w:r>
          </w:p>
        </w:tc>
        <w:tc>
          <w:tcPr>
            <w:tcW w:w="5395" w:type="dxa"/>
            <w:gridSpan w:val="2"/>
          </w:tcPr>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是</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4751"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区新冠肺炎疫情防控指挥部学生返校工作专班评估验收意见（是否符合学生返校条件和整改具体项目）：</w:t>
            </w:r>
          </w:p>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r>
              <w:rPr>
                <w:rFonts w:hint="eastAsia" w:ascii="仿宋_GB2312" w:hAnsi="黑体" w:eastAsia="仿宋_GB2312" w:cs="Times New Roman"/>
                <w:sz w:val="24"/>
                <w:szCs w:val="24"/>
              </w:rPr>
              <w:t xml:space="preserve">       </w:t>
            </w:r>
          </w:p>
          <w:p>
            <w:pPr>
              <w:keepNext w:val="0"/>
              <w:keepLines w:val="0"/>
              <w:pageBreakBefore w:val="0"/>
              <w:kinsoku/>
              <w:wordWrap/>
              <w:overflowPunct/>
              <w:topLinePunct w:val="0"/>
              <w:bidi w:val="0"/>
              <w:spacing w:line="560" w:lineRule="exact"/>
              <w:textAlignment w:val="auto"/>
              <w:rPr>
                <w:rFonts w:ascii="仿宋_GB2312" w:hAnsi="黑体" w:eastAsia="仿宋_GB2312" w:cs="Times New Roman"/>
                <w:sz w:val="24"/>
                <w:szCs w:val="24"/>
              </w:rPr>
            </w:pPr>
          </w:p>
          <w:p>
            <w:pPr>
              <w:keepNext w:val="0"/>
              <w:keepLines w:val="0"/>
              <w:pageBreakBefore w:val="0"/>
              <w:kinsoku/>
              <w:wordWrap/>
              <w:overflowPunct/>
              <w:topLinePunct w:val="0"/>
              <w:bidi w:val="0"/>
              <w:spacing w:line="560" w:lineRule="exact"/>
              <w:ind w:firstLine="480"/>
              <w:jc w:val="center"/>
              <w:textAlignment w:val="auto"/>
              <w:rPr>
                <w:rFonts w:hint="eastAsia" w:ascii="仿宋_GB2312" w:hAnsi="仿宋_GB2312" w:eastAsia="仿宋_GB2312" w:cs="仿宋_GB2312"/>
                <w:sz w:val="24"/>
                <w:szCs w:val="24"/>
              </w:rPr>
            </w:pPr>
            <w:r>
              <w:rPr>
                <w:rFonts w:hint="eastAsia" w:ascii="仿宋_GB2312" w:hAnsi="黑体" w:eastAsia="仿宋_GB2312" w:cs="Times New Roman"/>
                <w:sz w:val="24"/>
                <w:szCs w:val="24"/>
              </w:rPr>
              <w:t xml:space="preserve">                  </w:t>
            </w:r>
            <w:r>
              <w:rPr>
                <w:rFonts w:hint="eastAsia" w:ascii="仿宋_GB2312" w:hAnsi="仿宋_GB2312" w:eastAsia="仿宋_GB2312" w:cs="仿宋_GB2312"/>
                <w:sz w:val="24"/>
                <w:szCs w:val="24"/>
              </w:rPr>
              <w:t>（盖章）</w:t>
            </w:r>
          </w:p>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r>
              <w:rPr>
                <w:rFonts w:hint="eastAsia" w:ascii="仿宋_GB2312" w:hAnsi="黑体" w:eastAsia="仿宋_GB2312" w:cs="Times New Roman"/>
                <w:sz w:val="24"/>
                <w:szCs w:val="24"/>
              </w:rPr>
              <w:t xml:space="preserve">                  年</w:t>
            </w:r>
            <w:r>
              <w:rPr>
                <w:rFonts w:ascii="仿宋_GB2312" w:hAnsi="黑体" w:eastAsia="仿宋_GB2312" w:cs="Times New Roman"/>
                <w:sz w:val="24"/>
                <w:szCs w:val="24"/>
              </w:rPr>
              <w:t xml:space="preserve">   </w:t>
            </w:r>
            <w:r>
              <w:rPr>
                <w:rFonts w:hint="eastAsia" w:ascii="仿宋_GB2312" w:hAnsi="黑体" w:eastAsia="仿宋_GB2312" w:cs="Times New Roman"/>
                <w:sz w:val="24"/>
                <w:szCs w:val="24"/>
              </w:rPr>
              <w:t>月</w:t>
            </w:r>
            <w:r>
              <w:rPr>
                <w:rFonts w:ascii="仿宋_GB2312" w:hAnsi="黑体" w:eastAsia="仿宋_GB2312" w:cs="Times New Roman"/>
                <w:sz w:val="24"/>
                <w:szCs w:val="24"/>
              </w:rPr>
              <w:t xml:space="preserve">   </w:t>
            </w:r>
            <w:r>
              <w:rPr>
                <w:rFonts w:hint="eastAsia" w:ascii="仿宋_GB2312" w:hAnsi="黑体" w:eastAsia="仿宋_GB2312" w:cs="Times New Roman"/>
                <w:sz w:val="24"/>
                <w:szCs w:val="24"/>
              </w:rPr>
              <w:t>日</w:t>
            </w:r>
            <w:r>
              <w:rPr>
                <w:rFonts w:hint="eastAsia" w:ascii="仿宋_GB2312" w:hAnsi="仿宋_GB2312" w:eastAsia="仿宋_GB2312" w:cs="仿宋_GB2312"/>
                <w:sz w:val="24"/>
                <w:szCs w:val="24"/>
              </w:rPr>
              <w:t xml:space="preserve">                </w:t>
            </w:r>
          </w:p>
        </w:tc>
        <w:tc>
          <w:tcPr>
            <w:tcW w:w="5395"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等线" w:eastAsia="仿宋_GB2312" w:cs="Times New Roman"/>
                <w:sz w:val="24"/>
                <w:szCs w:val="24"/>
              </w:rPr>
            </w:pPr>
            <w:r>
              <w:rPr>
                <w:rFonts w:hint="eastAsia" w:ascii="仿宋_GB2312" w:hAnsi="等线" w:eastAsia="仿宋_GB2312" w:cs="Times New Roman"/>
                <w:sz w:val="24"/>
                <w:szCs w:val="24"/>
              </w:rPr>
              <w:t>市新冠肺炎疫情防控指挥部学生返校工作专班审批意见：</w:t>
            </w:r>
          </w:p>
          <w:p>
            <w:pPr>
              <w:keepNext w:val="0"/>
              <w:keepLines w:val="0"/>
              <w:pageBreakBefore w:val="0"/>
              <w:kinsoku/>
              <w:wordWrap/>
              <w:overflowPunct/>
              <w:topLinePunct w:val="0"/>
              <w:bidi w:val="0"/>
              <w:spacing w:line="560" w:lineRule="exact"/>
              <w:ind w:firstLine="480"/>
              <w:textAlignment w:val="auto"/>
              <w:rPr>
                <w:rFonts w:ascii="仿宋_GB2312" w:hAnsi="黑体" w:eastAsia="仿宋_GB2312" w:cs="Times New Roman"/>
                <w:sz w:val="24"/>
                <w:szCs w:val="24"/>
              </w:rPr>
            </w:pPr>
          </w:p>
          <w:p>
            <w:pPr>
              <w:keepNext w:val="0"/>
              <w:keepLines w:val="0"/>
              <w:pageBreakBefore w:val="0"/>
              <w:kinsoku/>
              <w:wordWrap/>
              <w:overflowPunct/>
              <w:topLinePunct w:val="0"/>
              <w:bidi w:val="0"/>
              <w:spacing w:line="560" w:lineRule="exact"/>
              <w:jc w:val="both"/>
              <w:textAlignment w:val="auto"/>
              <w:rPr>
                <w:rFonts w:hint="eastAsia" w:ascii="仿宋_GB2312" w:hAnsi="黑体" w:eastAsia="仿宋_GB2312" w:cs="Times New Roman"/>
                <w:sz w:val="24"/>
                <w:szCs w:val="24"/>
              </w:rPr>
            </w:pPr>
          </w:p>
          <w:p>
            <w:pPr>
              <w:keepNext w:val="0"/>
              <w:keepLines w:val="0"/>
              <w:pageBreakBefore w:val="0"/>
              <w:kinsoku/>
              <w:wordWrap/>
              <w:overflowPunct/>
              <w:topLinePunct w:val="0"/>
              <w:bidi w:val="0"/>
              <w:spacing w:line="560" w:lineRule="exact"/>
              <w:jc w:val="both"/>
              <w:textAlignment w:val="auto"/>
              <w:rPr>
                <w:rFonts w:hint="eastAsia" w:ascii="仿宋_GB2312" w:hAnsi="黑体" w:eastAsia="仿宋_GB2312" w:cs="Times New Roman"/>
                <w:sz w:val="24"/>
                <w:szCs w:val="24"/>
              </w:rPr>
            </w:pPr>
            <w:r>
              <w:rPr>
                <w:rFonts w:hint="eastAsia" w:ascii="仿宋_GB2312" w:hAnsi="黑体" w:eastAsia="仿宋_GB2312" w:cs="Times New Roman"/>
                <w:sz w:val="24"/>
                <w:szCs w:val="24"/>
              </w:rPr>
              <w:t xml:space="preserve">                               </w:t>
            </w:r>
          </w:p>
          <w:p>
            <w:pPr>
              <w:keepNext w:val="0"/>
              <w:keepLines w:val="0"/>
              <w:pageBreakBefore w:val="0"/>
              <w:kinsoku/>
              <w:wordWrap/>
              <w:overflowPunct/>
              <w:topLinePunct w:val="0"/>
              <w:bidi w:val="0"/>
              <w:spacing w:line="560" w:lineRule="exact"/>
              <w:ind w:firstLine="480"/>
              <w:jc w:val="center"/>
              <w:textAlignment w:val="auto"/>
              <w:rPr>
                <w:rFonts w:hint="eastAsia" w:ascii="仿宋_GB2312" w:hAnsi="仿宋_GB2312" w:eastAsia="仿宋_GB2312" w:cs="仿宋_GB2312"/>
                <w:sz w:val="24"/>
                <w:szCs w:val="24"/>
              </w:rPr>
            </w:pPr>
            <w:r>
              <w:rPr>
                <w:rFonts w:hint="eastAsia" w:ascii="仿宋_GB2312" w:hAnsi="黑体" w:eastAsia="仿宋_GB2312" w:cs="Times New Roman"/>
                <w:sz w:val="24"/>
                <w:szCs w:val="24"/>
              </w:rPr>
              <w:t xml:space="preserve">              </w:t>
            </w:r>
            <w:r>
              <w:rPr>
                <w:rFonts w:hint="eastAsia" w:ascii="仿宋_GB2312" w:hAnsi="仿宋_GB2312" w:eastAsia="仿宋_GB2312" w:cs="仿宋_GB2312"/>
                <w:sz w:val="24"/>
                <w:szCs w:val="24"/>
              </w:rPr>
              <w:t>（盖章）</w:t>
            </w:r>
          </w:p>
          <w:p>
            <w:pPr>
              <w:keepNext w:val="0"/>
              <w:keepLines w:val="0"/>
              <w:pageBreakBefore w:val="0"/>
              <w:kinsoku/>
              <w:wordWrap/>
              <w:overflowPunct/>
              <w:topLinePunct w:val="0"/>
              <w:bidi w:val="0"/>
              <w:spacing w:line="560" w:lineRule="exact"/>
              <w:ind w:firstLine="480"/>
              <w:jc w:val="center"/>
              <w:textAlignment w:val="auto"/>
              <w:rPr>
                <w:rFonts w:ascii="仿宋_GB2312" w:hAnsi="黑体" w:eastAsia="仿宋_GB2312" w:cs="Times New Roman"/>
                <w:sz w:val="24"/>
                <w:szCs w:val="24"/>
              </w:rPr>
            </w:pPr>
            <w:r>
              <w:rPr>
                <w:rFonts w:hint="eastAsia" w:ascii="仿宋_GB2312" w:hAnsi="黑体" w:eastAsia="仿宋_GB2312" w:cs="Times New Roman"/>
                <w:sz w:val="24"/>
                <w:szCs w:val="24"/>
              </w:rPr>
              <w:t xml:space="preserve">                  年</w:t>
            </w:r>
            <w:r>
              <w:rPr>
                <w:rFonts w:ascii="仿宋_GB2312" w:hAnsi="黑体" w:eastAsia="仿宋_GB2312" w:cs="Times New Roman"/>
                <w:sz w:val="24"/>
                <w:szCs w:val="24"/>
              </w:rPr>
              <w:t xml:space="preserve">   </w:t>
            </w:r>
            <w:r>
              <w:rPr>
                <w:rFonts w:hint="eastAsia" w:ascii="仿宋_GB2312" w:hAnsi="黑体" w:eastAsia="仿宋_GB2312" w:cs="Times New Roman"/>
                <w:sz w:val="24"/>
                <w:szCs w:val="24"/>
              </w:rPr>
              <w:t>月</w:t>
            </w:r>
            <w:r>
              <w:rPr>
                <w:rFonts w:ascii="仿宋_GB2312" w:hAnsi="黑体" w:eastAsia="仿宋_GB2312" w:cs="Times New Roman"/>
                <w:sz w:val="24"/>
                <w:szCs w:val="24"/>
              </w:rPr>
              <w:t xml:space="preserve">   </w:t>
            </w:r>
            <w:r>
              <w:rPr>
                <w:rFonts w:hint="eastAsia" w:ascii="仿宋_GB2312" w:hAnsi="黑体" w:eastAsia="仿宋_GB2312" w:cs="Times New Roman"/>
                <w:sz w:val="24"/>
                <w:szCs w:val="24"/>
              </w:rPr>
              <w:t>日</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黑体" w:eastAsia="仿宋_GB2312" w:cs="Times New Roman"/>
          <w:sz w:val="24"/>
          <w:szCs w:val="24"/>
        </w:rPr>
        <w:sectPr>
          <w:footerReference r:id="rId4" w:type="default"/>
          <w:pgSz w:w="11906" w:h="16838"/>
          <w:pgMar w:top="1701" w:right="1474" w:bottom="1701" w:left="1587" w:header="851" w:footer="992" w:gutter="0"/>
          <w:pgBorders>
            <w:top w:val="none" w:sz="0" w:space="0"/>
            <w:left w:val="none" w:sz="0" w:space="0"/>
            <w:bottom w:val="none" w:sz="0" w:space="0"/>
            <w:right w:val="none" w:sz="0" w:space="0"/>
          </w:pgBorders>
          <w:pgNumType w:fmt="decimal"/>
          <w:cols w:space="0" w:num="1"/>
          <w:titlePg/>
          <w:docGrid w:type="lines" w:linePitch="312" w:charSpace="0"/>
        </w:sectPr>
      </w:pPr>
      <w:r>
        <w:rPr>
          <w:rFonts w:hint="eastAsia" w:ascii="仿宋_GB2312" w:hAnsi="等线" w:eastAsia="仿宋_GB2312" w:cs="Times New Roman"/>
          <w:sz w:val="24"/>
          <w:szCs w:val="24"/>
        </w:rPr>
        <w:t>备注：1.因疫情不能返工或参训人数为：深圳以外返回居住地后（或疫情高发地区（含境内、外））居家隔离不足14天;确诊病人，疑似病人;正在实施医学观察的无症状感染者、密切接触者、治愈出院确诊病人。2.本表由机构填写，报区学生返校专</w:t>
      </w:r>
      <w:r>
        <w:rPr>
          <w:rFonts w:hint="eastAsia" w:ascii="仿宋_GB2312" w:hAnsi="黑体" w:eastAsia="仿宋_GB2312" w:cs="Times New Roman"/>
          <w:sz w:val="24"/>
          <w:szCs w:val="24"/>
        </w:rPr>
        <w:t>班评估验收合格后，连同附件</w:t>
      </w:r>
      <w:r>
        <w:rPr>
          <w:rFonts w:hint="eastAsia" w:ascii="仿宋_GB2312" w:hAnsi="黑体" w:eastAsia="仿宋_GB2312" w:cs="Times New Roman"/>
          <w:sz w:val="24"/>
          <w:szCs w:val="24"/>
          <w:lang w:val="en-US" w:eastAsia="zh-CN"/>
        </w:rPr>
        <w:t>3</w:t>
      </w:r>
      <w:r>
        <w:rPr>
          <w:rFonts w:hint="eastAsia" w:ascii="仿宋_GB2312" w:hAnsi="黑体" w:eastAsia="仿宋_GB2312" w:cs="Times New Roman"/>
          <w:sz w:val="24"/>
          <w:szCs w:val="24"/>
        </w:rPr>
        <w:t>报市学生返校专班。</w:t>
      </w:r>
    </w:p>
    <w:p>
      <w:pPr>
        <w:keepNext w:val="0"/>
        <w:keepLines w:val="0"/>
        <w:pageBreakBefore w:val="0"/>
        <w:widowControl/>
        <w:kinsoku/>
        <w:wordWrap/>
        <w:overflowPunct/>
        <w:topLinePunct w:val="0"/>
        <w:bidi w:val="0"/>
        <w:spacing w:line="560" w:lineRule="exact"/>
        <w:ind w:right="6"/>
        <w:jc w:val="left"/>
        <w:textAlignment w:val="auto"/>
        <w:rPr>
          <w:rFonts w:ascii="黑体" w:hAnsi="黑体" w:eastAsia="黑体" w:cs="黑体"/>
          <w:bCs/>
          <w:sz w:val="32"/>
          <w:szCs w:val="32"/>
          <w:lang w:val="en-US"/>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7</w:t>
      </w: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r>
        <w:rPr>
          <w:rFonts w:hint="eastAsia" w:ascii="Times New Roman" w:hAnsi="Times New Roman" w:eastAsia="方正小标宋简体"/>
          <w:bCs/>
          <w:sz w:val="44"/>
          <w:szCs w:val="44"/>
        </w:rPr>
        <w:t>学员（家长）承诺书</w:t>
      </w:r>
    </w:p>
    <w:p>
      <w:pPr>
        <w:keepNext w:val="0"/>
        <w:keepLines w:val="0"/>
        <w:pageBreakBefore w:val="0"/>
        <w:widowControl/>
        <w:kinsoku/>
        <w:wordWrap/>
        <w:overflowPunct/>
        <w:topLinePunct w:val="0"/>
        <w:bidi w:val="0"/>
        <w:spacing w:line="560" w:lineRule="exact"/>
        <w:ind w:right="6"/>
        <w:jc w:val="center"/>
        <w:textAlignment w:val="auto"/>
        <w:rPr>
          <w:rFonts w:ascii="楷体_GB2312" w:hAnsi="Times New Roman" w:eastAsia="楷体_GB2312"/>
          <w:bCs/>
          <w:sz w:val="32"/>
          <w:szCs w:val="32"/>
        </w:rPr>
      </w:pPr>
      <w:r>
        <w:rPr>
          <w:rFonts w:hint="eastAsia" w:ascii="楷体_GB2312" w:hAnsi="Times New Roman" w:eastAsia="楷体_GB2312"/>
          <w:bCs/>
          <w:sz w:val="32"/>
          <w:szCs w:val="32"/>
        </w:rPr>
        <w:t>（参考样本。各机构可按照自愿原则与家长另行约定）</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本人承诺自愿参加/送子（女）参加              培训机构线下培训，严格遵守培训机构疫情防控要求，做好各项疫情防控措施，遵守线下培训各项制度，加强自身/子女日常健康监测，做好自身/子女往返接送等工作。如出现疫情等异常情况，将积极配合卫健、疾控和教育部门，实施包括隔离、停课等在内的管控措施。</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特此承诺。</w:t>
      </w:r>
    </w:p>
    <w:p>
      <w:pPr>
        <w:keepNext w:val="0"/>
        <w:keepLines w:val="0"/>
        <w:pageBreakBefore w:val="0"/>
        <w:widowControl/>
        <w:kinsoku/>
        <w:wordWrap/>
        <w:overflowPunct/>
        <w:topLinePunct w:val="0"/>
        <w:bidi w:val="0"/>
        <w:snapToGrid w:val="0"/>
        <w:spacing w:line="560" w:lineRule="exact"/>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bidi w:val="0"/>
        <w:snapToGrid w:val="0"/>
        <w:spacing w:line="560" w:lineRule="exact"/>
        <w:ind w:firstLine="2720" w:firstLineChars="85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 训 学 员 姓 名：</w:t>
      </w:r>
    </w:p>
    <w:p>
      <w:pPr>
        <w:keepNext w:val="0"/>
        <w:keepLines w:val="0"/>
        <w:pageBreakBefore w:val="0"/>
        <w:widowControl/>
        <w:kinsoku/>
        <w:wordWrap/>
        <w:overflowPunct/>
        <w:topLinePunct w:val="0"/>
        <w:bidi w:val="0"/>
        <w:snapToGrid w:val="0"/>
        <w:spacing w:line="560" w:lineRule="exact"/>
        <w:ind w:firstLine="2720" w:firstLineChars="85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承诺家长（签 名）</w:t>
      </w:r>
      <w:r>
        <w:rPr>
          <w:rFonts w:ascii="仿宋_GB2312" w:hAnsi="仿宋_GB2312" w:eastAsia="仿宋_GB2312" w:cs="仿宋_GB2312"/>
          <w:kern w:val="0"/>
          <w:sz w:val="32"/>
          <w:szCs w:val="32"/>
        </w:rPr>
        <w:t>:</w:t>
      </w:r>
    </w:p>
    <w:p>
      <w:pPr>
        <w:keepNext w:val="0"/>
        <w:keepLines w:val="0"/>
        <w:pageBreakBefore w:val="0"/>
        <w:widowControl/>
        <w:kinsoku/>
        <w:wordWrap/>
        <w:overflowPunct/>
        <w:topLinePunct w:val="0"/>
        <w:bidi w:val="0"/>
        <w:snapToGrid w:val="0"/>
        <w:spacing w:line="560" w:lineRule="exact"/>
        <w:ind w:firstLine="4640" w:firstLineChars="145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w:t>
      </w:r>
      <w:r>
        <w:rPr>
          <w:rFonts w:ascii="仿宋_GB2312" w:hAnsi="仿宋_GB2312" w:eastAsia="仿宋_GB2312" w:cs="仿宋_GB2312"/>
          <w:kern w:val="0"/>
          <w:sz w:val="32"/>
          <w:szCs w:val="32"/>
        </w:rPr>
        <w:t>:</w:t>
      </w: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center"/>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both"/>
        <w:textAlignment w:val="auto"/>
        <w:rPr>
          <w:rFonts w:ascii="Times New Roman" w:hAnsi="Times New Roman" w:eastAsia="方正小标宋简体"/>
          <w:bCs/>
          <w:sz w:val="44"/>
          <w:szCs w:val="44"/>
        </w:rPr>
      </w:pPr>
    </w:p>
    <w:p>
      <w:pPr>
        <w:keepNext w:val="0"/>
        <w:keepLines w:val="0"/>
        <w:pageBreakBefore w:val="0"/>
        <w:widowControl/>
        <w:kinsoku/>
        <w:wordWrap/>
        <w:overflowPunct/>
        <w:topLinePunct w:val="0"/>
        <w:bidi w:val="0"/>
        <w:spacing w:line="560" w:lineRule="exact"/>
        <w:ind w:right="6"/>
        <w:jc w:val="both"/>
        <w:textAlignment w:val="auto"/>
        <w:rPr>
          <w:rFonts w:ascii="Times New Roman" w:hAnsi="Times New Roman" w:eastAsia="方正小标宋简体"/>
          <w:bCs/>
          <w:sz w:val="44"/>
          <w:szCs w:val="44"/>
        </w:rPr>
      </w:pPr>
    </w:p>
    <w:p>
      <w:pPr>
        <w:keepNext w:val="0"/>
        <w:keepLines w:val="0"/>
        <w:pageBreakBefore w:val="0"/>
        <w:kinsoku/>
        <w:wordWrap/>
        <w:overflowPunct/>
        <w:topLinePunct w:val="0"/>
        <w:bidi w:val="0"/>
        <w:spacing w:line="560" w:lineRule="exact"/>
        <w:textAlignment w:val="auto"/>
        <w:rPr>
          <w:rFonts w:ascii="方正小标宋简体" w:hAnsi="仿宋" w:eastAsia="方正小标宋简体" w:cs="仿宋_GB2312"/>
          <w:kern w:val="0"/>
          <w:sz w:val="44"/>
          <w:szCs w:val="44"/>
        </w:rPr>
      </w:pPr>
    </w:p>
    <w:p>
      <w:pPr>
        <w:pBdr>
          <w:bottom w:val="double" w:color="auto" w:sz="4" w:space="1"/>
        </w:pBdr>
        <w:spacing w:line="400" w:lineRule="exac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8</w:t>
      </w:r>
    </w:p>
    <w:p>
      <w:pPr>
        <w:pBdr>
          <w:bottom w:val="double" w:color="auto" w:sz="4" w:space="1"/>
        </w:pBdr>
        <w:spacing w:line="400" w:lineRule="exact"/>
        <w:ind w:firstLine="180" w:firstLineChars="50"/>
        <w:jc w:val="center"/>
        <w:rPr>
          <w:rFonts w:ascii="方正小标宋简体" w:hAnsi="黑体" w:eastAsia="方正小标宋简体"/>
          <w:sz w:val="36"/>
          <w:szCs w:val="36"/>
        </w:rPr>
      </w:pPr>
      <w:r>
        <w:rPr>
          <w:rFonts w:hint="eastAsia" w:ascii="方正小标宋简体" w:hAnsi="黑体" w:eastAsia="方正小标宋简体"/>
          <w:sz w:val="36"/>
          <w:szCs w:val="36"/>
        </w:rPr>
        <w:t>深圳市培训机构师生员工健康信息申报卡</w:t>
      </w:r>
    </w:p>
    <w:p>
      <w:pPr>
        <w:pBdr>
          <w:bottom w:val="double" w:color="auto" w:sz="4" w:space="1"/>
        </w:pBdr>
        <w:spacing w:line="400" w:lineRule="exact"/>
        <w:jc w:val="center"/>
        <w:rPr>
          <w:rFonts w:ascii="Times New Roman" w:hAnsi="Times New Roman" w:eastAsia="仿宋_GB2312"/>
        </w:rPr>
      </w:pPr>
      <w:r>
        <w:rPr>
          <w:rFonts w:hint="eastAsia" w:ascii="Times New Roman" w:hAnsi="Times New Roman" w:eastAsia="仿宋_GB2312"/>
        </w:rPr>
        <w:t>(模板)</w:t>
      </w:r>
    </w:p>
    <w:p>
      <w:pPr>
        <w:keepNext/>
        <w:keepLines/>
        <w:spacing w:line="320" w:lineRule="exact"/>
        <w:outlineLvl w:val="0"/>
        <w:rPr>
          <w:rFonts w:ascii="仿宋" w:hAnsi="仿宋" w:eastAsia="仿宋"/>
          <w:b/>
          <w:bCs/>
          <w:kern w:val="44"/>
          <w:sz w:val="30"/>
          <w:szCs w:val="30"/>
        </w:rPr>
      </w:pPr>
      <w:r>
        <w:rPr>
          <w:rFonts w:hint="eastAsia" w:ascii="仿宋" w:hAnsi="仿宋" w:eastAsia="仿宋"/>
          <w:b/>
          <w:bCs/>
          <w:kern w:val="44"/>
          <w:sz w:val="30"/>
          <w:szCs w:val="30"/>
        </w:rPr>
        <w:t>基本信息：</w:t>
      </w:r>
    </w:p>
    <w:p>
      <w:pPr>
        <w:spacing w:line="320" w:lineRule="exact"/>
        <w:rPr>
          <w:rFonts w:ascii="Times New Roman" w:hAnsi="Times New Roman" w:eastAsia="仿宋_GB2312"/>
        </w:rPr>
      </w:pPr>
      <w:r>
        <w:rPr>
          <w:rFonts w:hint="eastAsia" w:ascii="Times New Roman" w:hAnsi="Times New Roman" w:eastAsia="仿宋_GB2312"/>
        </w:rPr>
        <w:t>姓     名：            性别：     年龄：            所在学校：</w:t>
      </w:r>
    </w:p>
    <w:p>
      <w:pPr>
        <w:spacing w:line="320" w:lineRule="exact"/>
        <w:rPr>
          <w:rFonts w:ascii="Times New Roman" w:hAnsi="Times New Roman" w:eastAsia="仿宋_GB2312"/>
        </w:rPr>
      </w:pPr>
      <w:r>
        <w:rPr>
          <w:rFonts w:hint="eastAsia" w:ascii="Times New Roman" w:hAnsi="Times New Roman" w:eastAsia="仿宋_GB2312"/>
        </w:rPr>
        <w:t>部门/班级：            家庭</w:t>
      </w:r>
      <w:r>
        <w:rPr>
          <w:rFonts w:ascii="Times New Roman" w:hAnsi="Times New Roman" w:eastAsia="仿宋_GB2312"/>
        </w:rPr>
        <w:t>住址：</w:t>
      </w:r>
      <w:r>
        <w:rPr>
          <w:rFonts w:hint="eastAsia" w:ascii="Times New Roman" w:hAnsi="Times New Roman" w:eastAsia="仿宋_GB2312"/>
        </w:rPr>
        <w:tab/>
      </w:r>
      <w:r>
        <w:rPr>
          <w:rFonts w:hint="eastAsia" w:ascii="Times New Roman" w:hAnsi="Times New Roman" w:eastAsia="仿宋_GB2312"/>
        </w:rPr>
        <w:t xml:space="preserve">                联系</w:t>
      </w:r>
      <w:r>
        <w:rPr>
          <w:rFonts w:ascii="Times New Roman" w:hAnsi="Times New Roman" w:eastAsia="仿宋_GB2312"/>
        </w:rPr>
        <w:t>电话：</w:t>
      </w:r>
    </w:p>
    <w:p>
      <w:pPr>
        <w:keepNext/>
        <w:keepLines/>
        <w:spacing w:line="400" w:lineRule="exact"/>
        <w:outlineLvl w:val="0"/>
        <w:rPr>
          <w:rFonts w:ascii="仿宋" w:hAnsi="仿宋" w:eastAsia="仿宋"/>
          <w:b/>
          <w:bCs/>
          <w:kern w:val="44"/>
          <w:sz w:val="30"/>
          <w:szCs w:val="30"/>
        </w:rPr>
      </w:pPr>
      <w:r>
        <w:rPr>
          <w:rFonts w:hint="eastAsia" w:ascii="仿宋" w:hAnsi="仿宋" w:eastAsia="仿宋"/>
          <w:b/>
          <w:bCs/>
          <w:kern w:val="44"/>
          <w:sz w:val="30"/>
          <w:szCs w:val="30"/>
        </w:rPr>
        <w:t>健康情况</w:t>
      </w:r>
    </w:p>
    <w:tbl>
      <w:tblPr>
        <w:tblStyle w:val="7"/>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20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17" w:type="dxa"/>
            <w:shd w:val="clear" w:color="auto" w:fill="FFFFFF" w:themeFill="background1"/>
            <w:vAlign w:val="center"/>
          </w:tcPr>
          <w:p>
            <w:pPr>
              <w:tabs>
                <w:tab w:val="left" w:pos="5071"/>
              </w:tabs>
              <w:spacing w:line="400" w:lineRule="exact"/>
              <w:jc w:val="center"/>
              <w:rPr>
                <w:rFonts w:ascii="Times New Roman" w:hAnsi="Times New Roman" w:eastAsia="仿宋_GB2312"/>
                <w:b/>
              </w:rPr>
            </w:pPr>
            <w:r>
              <w:rPr>
                <w:rFonts w:hint="eastAsia" w:ascii="Times New Roman" w:hAnsi="Times New Roman" w:eastAsia="仿宋_GB2312"/>
                <w:b/>
              </w:rPr>
              <w:t>序号</w:t>
            </w:r>
          </w:p>
        </w:tc>
        <w:tc>
          <w:tcPr>
            <w:tcW w:w="6208" w:type="dxa"/>
            <w:vAlign w:val="center"/>
          </w:tcPr>
          <w:p>
            <w:pPr>
              <w:tabs>
                <w:tab w:val="left" w:pos="5071"/>
              </w:tabs>
              <w:spacing w:line="400" w:lineRule="exact"/>
              <w:ind w:firstLine="643"/>
              <w:jc w:val="center"/>
              <w:rPr>
                <w:rFonts w:ascii="Times New Roman" w:hAnsi="Times New Roman" w:eastAsia="仿宋_GB2312"/>
                <w:b/>
              </w:rPr>
            </w:pPr>
            <w:r>
              <w:rPr>
                <w:rFonts w:hint="eastAsia" w:ascii="Times New Roman" w:hAnsi="Times New Roman" w:eastAsia="仿宋_GB2312"/>
                <w:b/>
              </w:rPr>
              <w:t>指标</w:t>
            </w:r>
          </w:p>
        </w:tc>
        <w:tc>
          <w:tcPr>
            <w:tcW w:w="1184" w:type="dxa"/>
            <w:vAlign w:val="center"/>
          </w:tcPr>
          <w:p>
            <w:pPr>
              <w:tabs>
                <w:tab w:val="left" w:pos="5071"/>
              </w:tabs>
              <w:spacing w:line="400" w:lineRule="exact"/>
              <w:jc w:val="center"/>
              <w:rPr>
                <w:rFonts w:ascii="Times New Roman" w:hAnsi="Times New Roman" w:eastAsia="仿宋_GB2312"/>
                <w:b/>
              </w:rPr>
            </w:pPr>
            <w:r>
              <w:rPr>
                <w:rFonts w:hint="eastAsia" w:ascii="Times New Roman" w:hAnsi="Times New Roman" w:eastAsia="仿宋_GB2312"/>
                <w:b/>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hint="eastAsia" w:ascii="Times New Roman" w:hAnsi="Times New Roman" w:eastAsia="仿宋_GB2312"/>
              </w:rPr>
              <w:t>1</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申报人仍在湖北或境外（含</w:t>
            </w:r>
            <w:r>
              <w:rPr>
                <w:rFonts w:ascii="Times New Roman" w:hAnsi="Times New Roman" w:eastAsia="仿宋_GB2312"/>
              </w:rPr>
              <w:t>港澳台地区</w:t>
            </w:r>
            <w:r>
              <w:rPr>
                <w:rFonts w:hint="eastAsia" w:ascii="Times New Roman" w:hAnsi="Times New Roman" w:eastAsia="仿宋_GB2312"/>
              </w:rPr>
              <w:t>，</w:t>
            </w:r>
            <w:r>
              <w:rPr>
                <w:rFonts w:ascii="Times New Roman" w:hAnsi="Times New Roman" w:eastAsia="仿宋_GB2312"/>
              </w:rPr>
              <w:t>下同</w:t>
            </w:r>
            <w:r>
              <w:rPr>
                <w:rFonts w:hint="eastAsia" w:ascii="Times New Roman" w:hAnsi="Times New Roman" w:eastAsia="仿宋_GB2312"/>
              </w:rPr>
              <w:t>）。</w:t>
            </w:r>
          </w:p>
        </w:tc>
        <w:tc>
          <w:tcPr>
            <w:tcW w:w="1184" w:type="dxa"/>
            <w:vAlign w:val="center"/>
          </w:tcPr>
          <w:p>
            <w:pPr>
              <w:tabs>
                <w:tab w:val="left" w:pos="5071"/>
              </w:tabs>
              <w:spacing w:line="400" w:lineRule="exact"/>
              <w:jc w:val="center"/>
              <w:rPr>
                <w:rFonts w:ascii="Times New Roman" w:hAnsi="Times New Roman" w:eastAsia="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hint="eastAsia" w:ascii="Times New Roman" w:hAnsi="Times New Roman" w:eastAsia="仿宋_GB2312"/>
              </w:rPr>
              <w:t>2</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申报人近14天内有境外旅居史，未按照有关规定落实防控措施。</w:t>
            </w:r>
          </w:p>
        </w:tc>
        <w:tc>
          <w:tcPr>
            <w:tcW w:w="1184" w:type="dxa"/>
            <w:vAlign w:val="center"/>
          </w:tcPr>
          <w:p>
            <w:pPr>
              <w:tabs>
                <w:tab w:val="left" w:pos="5071"/>
              </w:tabs>
              <w:spacing w:line="400" w:lineRule="exact"/>
              <w:jc w:val="center"/>
              <w:rPr>
                <w:rFonts w:ascii="Times New Roman" w:hAnsi="Times New Roman" w:eastAsia="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hint="eastAsia" w:ascii="Times New Roman" w:hAnsi="Times New Roman" w:eastAsia="仿宋_GB2312"/>
              </w:rPr>
              <w:t>3</w:t>
            </w:r>
          </w:p>
        </w:tc>
        <w:tc>
          <w:tcPr>
            <w:tcW w:w="6208" w:type="dxa"/>
            <w:vAlign w:val="center"/>
          </w:tcPr>
          <w:p>
            <w:pPr>
              <w:tabs>
                <w:tab w:val="left" w:pos="5071"/>
              </w:tabs>
              <w:rPr>
                <w:rFonts w:ascii="Times New Roman" w:hAnsi="Times New Roman" w:eastAsia="仿宋_GB2312"/>
              </w:rPr>
            </w:pPr>
            <w:r>
              <w:rPr>
                <w:rFonts w:hint="eastAsia" w:ascii="Times New Roman" w:hAnsi="Times New Roman" w:eastAsia="仿宋_GB2312"/>
              </w:rPr>
              <w:t>申报人近1</w:t>
            </w:r>
            <w:r>
              <w:rPr>
                <w:rFonts w:ascii="Times New Roman" w:hAnsi="Times New Roman" w:eastAsia="仿宋_GB2312"/>
              </w:rPr>
              <w:t>4</w:t>
            </w:r>
            <w:r>
              <w:rPr>
                <w:rFonts w:hint="eastAsia" w:ascii="Times New Roman" w:hAnsi="Times New Roman" w:eastAsia="仿宋_GB2312"/>
              </w:rPr>
              <w:t>天内从湖北省返深，未持有湖北省健康绿码或健康证明，未完成规定隔离期限。</w:t>
            </w:r>
          </w:p>
        </w:tc>
        <w:tc>
          <w:tcPr>
            <w:tcW w:w="1184" w:type="dxa"/>
            <w:vAlign w:val="center"/>
          </w:tcPr>
          <w:p>
            <w:pPr>
              <w:tabs>
                <w:tab w:val="left" w:pos="5071"/>
              </w:tabs>
              <w:spacing w:line="400" w:lineRule="exact"/>
              <w:jc w:val="center"/>
              <w:rPr>
                <w:rFonts w:ascii="仿宋_GB2312" w:hAnsi="仿宋_GB2312" w:eastAsia="仿宋_GB2312" w:cs="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hint="eastAsia" w:ascii="Times New Roman" w:hAnsi="Times New Roman" w:eastAsia="仿宋_GB2312"/>
              </w:rPr>
              <w:t>4</w:t>
            </w:r>
          </w:p>
        </w:tc>
        <w:tc>
          <w:tcPr>
            <w:tcW w:w="6208" w:type="dxa"/>
            <w:vAlign w:val="center"/>
          </w:tcPr>
          <w:p>
            <w:pPr>
              <w:tabs>
                <w:tab w:val="left" w:pos="5071"/>
              </w:tabs>
              <w:rPr>
                <w:rFonts w:ascii="Times New Roman" w:hAnsi="Times New Roman" w:eastAsia="仿宋_GB2312"/>
              </w:rPr>
            </w:pPr>
            <w:r>
              <w:rPr>
                <w:rFonts w:hint="eastAsia" w:ascii="Times New Roman" w:hAnsi="Times New Roman" w:eastAsia="仿宋_GB2312"/>
              </w:rPr>
              <w:t>申报人4月8日及</w:t>
            </w:r>
            <w:r>
              <w:rPr>
                <w:rFonts w:ascii="Times New Roman" w:hAnsi="Times New Roman" w:eastAsia="仿宋_GB2312"/>
              </w:rPr>
              <w:t>以后从湖北省</w:t>
            </w:r>
            <w:r>
              <w:rPr>
                <w:rFonts w:hint="eastAsia" w:ascii="Times New Roman" w:hAnsi="Times New Roman" w:eastAsia="仿宋_GB2312"/>
              </w:rPr>
              <w:t>（武汉以外）</w:t>
            </w:r>
            <w:r>
              <w:rPr>
                <w:rFonts w:ascii="Times New Roman" w:hAnsi="Times New Roman" w:eastAsia="仿宋_GB2312"/>
              </w:rPr>
              <w:t>返深</w:t>
            </w:r>
            <w:r>
              <w:rPr>
                <w:rFonts w:hint="eastAsia" w:ascii="Times New Roman" w:hAnsi="Times New Roman" w:eastAsia="仿宋_GB2312"/>
              </w:rPr>
              <w:t>，所</w:t>
            </w:r>
            <w:r>
              <w:rPr>
                <w:rFonts w:ascii="Times New Roman" w:hAnsi="Times New Roman" w:eastAsia="仿宋_GB2312"/>
              </w:rPr>
              <w:t>持</w:t>
            </w:r>
            <w:r>
              <w:rPr>
                <w:rFonts w:hint="eastAsia" w:ascii="Times New Roman" w:hAnsi="Times New Roman" w:eastAsia="仿宋_GB2312"/>
              </w:rPr>
              <w:t>健康</w:t>
            </w:r>
            <w:r>
              <w:rPr>
                <w:rFonts w:ascii="Times New Roman" w:hAnsi="Times New Roman" w:eastAsia="仿宋_GB2312"/>
              </w:rPr>
              <w:t>码为绿码，未</w:t>
            </w:r>
            <w:r>
              <w:rPr>
                <w:rFonts w:hint="eastAsia" w:ascii="Times New Roman" w:hAnsi="Times New Roman" w:eastAsia="仿宋_GB2312"/>
              </w:rPr>
              <w:t>按</w:t>
            </w:r>
            <w:r>
              <w:rPr>
                <w:rFonts w:ascii="Times New Roman" w:hAnsi="Times New Roman" w:eastAsia="仿宋_GB2312"/>
              </w:rPr>
              <w:t>要求</w:t>
            </w:r>
            <w:r>
              <w:rPr>
                <w:rFonts w:hint="eastAsia" w:ascii="Times New Roman" w:hAnsi="Times New Roman" w:eastAsia="仿宋_GB2312"/>
              </w:rPr>
              <w:t>做1次</w:t>
            </w:r>
            <w:r>
              <w:rPr>
                <w:rFonts w:ascii="Times New Roman" w:hAnsi="Times New Roman" w:eastAsia="仿宋_GB2312"/>
              </w:rPr>
              <w:t>核酸检测</w:t>
            </w:r>
            <w:r>
              <w:rPr>
                <w:rFonts w:hint="eastAsia" w:ascii="Times New Roman" w:hAnsi="Times New Roman" w:eastAsia="仿宋_GB2312"/>
              </w:rPr>
              <w:t>或居家（或在校内）健康观察未满14天；4月8日及以后从武汉</w:t>
            </w:r>
            <w:r>
              <w:rPr>
                <w:rFonts w:ascii="Times New Roman" w:hAnsi="Times New Roman" w:eastAsia="仿宋_GB2312"/>
              </w:rPr>
              <w:t>返深</w:t>
            </w:r>
            <w:r>
              <w:rPr>
                <w:rFonts w:hint="eastAsia" w:ascii="Times New Roman" w:hAnsi="Times New Roman" w:eastAsia="仿宋_GB2312"/>
              </w:rPr>
              <w:t>，</w:t>
            </w:r>
            <w:r>
              <w:rPr>
                <w:rFonts w:ascii="Times New Roman" w:hAnsi="Times New Roman" w:eastAsia="仿宋_GB2312"/>
              </w:rPr>
              <w:t>无当地</w:t>
            </w:r>
            <w:r>
              <w:rPr>
                <w:rFonts w:hint="eastAsia" w:ascii="Times New Roman" w:hAnsi="Times New Roman" w:eastAsia="仿宋_GB2312"/>
              </w:rPr>
              <w:t>7天</w:t>
            </w:r>
            <w:r>
              <w:rPr>
                <w:rFonts w:ascii="Times New Roman" w:hAnsi="Times New Roman" w:eastAsia="仿宋_GB2312"/>
              </w:rPr>
              <w:t>内核酸检测阴性报告</w:t>
            </w:r>
            <w:r>
              <w:rPr>
                <w:rFonts w:hint="eastAsia" w:ascii="Times New Roman" w:hAnsi="Times New Roman" w:eastAsia="仿宋_GB2312"/>
              </w:rPr>
              <w:t>，且抵深后没有按要求补做（返深当天和</w:t>
            </w:r>
            <w:r>
              <w:rPr>
                <w:rFonts w:ascii="Times New Roman" w:hAnsi="Times New Roman" w:eastAsia="仿宋_GB2312"/>
              </w:rPr>
              <w:t>7</w:t>
            </w:r>
            <w:r>
              <w:rPr>
                <w:rFonts w:hint="eastAsia" w:ascii="Times New Roman" w:hAnsi="Times New Roman" w:eastAsia="仿宋_GB2312"/>
              </w:rPr>
              <w:t>天后各做1次核酸检测</w:t>
            </w:r>
            <w:r>
              <w:rPr>
                <w:rFonts w:ascii="Times New Roman" w:hAnsi="Times New Roman" w:eastAsia="仿宋_GB2312"/>
              </w:rPr>
              <w:t>）</w:t>
            </w:r>
            <w:r>
              <w:rPr>
                <w:rFonts w:hint="eastAsia" w:ascii="Times New Roman" w:hAnsi="Times New Roman" w:eastAsia="仿宋_GB2312"/>
              </w:rPr>
              <w:t>。</w:t>
            </w:r>
            <w:r>
              <w:rPr>
                <w:rFonts w:hint="eastAsia" w:ascii="Times New Roman" w:hAnsi="Times New Roman" w:eastAsia="仿宋_GB2312"/>
                <w:color w:val="000000" w:themeColor="text1"/>
                <w14:textFill>
                  <w14:solidFill>
                    <w14:schemeClr w14:val="tx1"/>
                  </w14:solidFill>
                </w14:textFill>
              </w:rPr>
              <w:t>从</w:t>
            </w:r>
            <w:r>
              <w:rPr>
                <w:rFonts w:ascii="Times New Roman" w:hAnsi="Times New Roman" w:eastAsia="仿宋_GB2312"/>
                <w:color w:val="000000" w:themeColor="text1"/>
                <w14:textFill>
                  <w14:solidFill>
                    <w14:schemeClr w14:val="tx1"/>
                  </w14:solidFill>
                </w14:textFill>
              </w:rPr>
              <w:t>中</w:t>
            </w:r>
            <w:r>
              <w:rPr>
                <w:rFonts w:hint="eastAsia"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高风险</w:t>
            </w:r>
            <w:r>
              <w:rPr>
                <w:rFonts w:hint="eastAsia" w:ascii="Times New Roman" w:hAnsi="Times New Roman" w:eastAsia="仿宋_GB2312"/>
                <w:color w:val="000000" w:themeColor="text1"/>
                <w14:textFill>
                  <w14:solidFill>
                    <w14:schemeClr w14:val="tx1"/>
                  </w14:solidFill>
                </w14:textFill>
              </w:rPr>
              <w:t>地区返深，未</w:t>
            </w:r>
            <w:r>
              <w:rPr>
                <w:rFonts w:ascii="Times New Roman" w:hAnsi="Times New Roman" w:eastAsia="仿宋_GB2312"/>
                <w:color w:val="000000" w:themeColor="text1"/>
                <w14:textFill>
                  <w14:solidFill>
                    <w14:schemeClr w14:val="tx1"/>
                  </w14:solidFill>
                </w14:textFill>
              </w:rPr>
              <w:t>做</w:t>
            </w:r>
            <w:r>
              <w:rPr>
                <w:rFonts w:hint="eastAsia" w:ascii="Times New Roman" w:hAnsi="Times New Roman" w:eastAsia="仿宋_GB2312"/>
                <w:color w:val="000000" w:themeColor="text1"/>
                <w14:textFill>
                  <w14:solidFill>
                    <w14:schemeClr w14:val="tx1"/>
                  </w14:solidFill>
                </w14:textFill>
              </w:rPr>
              <w:t>1次</w:t>
            </w:r>
            <w:r>
              <w:rPr>
                <w:rFonts w:ascii="Times New Roman" w:hAnsi="Times New Roman" w:eastAsia="仿宋_GB2312"/>
                <w:color w:val="000000" w:themeColor="text1"/>
                <w14:textFill>
                  <w14:solidFill>
                    <w14:schemeClr w14:val="tx1"/>
                  </w14:solidFill>
                </w14:textFill>
              </w:rPr>
              <w:t>核酸检测</w:t>
            </w:r>
            <w:r>
              <w:rPr>
                <w:rFonts w:hint="eastAsia" w:ascii="Times New Roman" w:hAnsi="Times New Roman" w:eastAsia="仿宋_GB2312"/>
                <w:color w:val="000000" w:themeColor="text1"/>
                <w14:textFill>
                  <w14:solidFill>
                    <w14:schemeClr w14:val="tx1"/>
                  </w14:solidFill>
                </w14:textFill>
              </w:rPr>
              <w:t>和居家</w:t>
            </w:r>
            <w:r>
              <w:rPr>
                <w:rFonts w:ascii="Times New Roman" w:hAnsi="Times New Roman" w:eastAsia="仿宋_GB2312"/>
                <w:color w:val="000000" w:themeColor="text1"/>
                <w14:textFill>
                  <w14:solidFill>
                    <w14:schemeClr w14:val="tx1"/>
                  </w14:solidFill>
                </w14:textFill>
              </w:rPr>
              <w:t>（</w:t>
            </w:r>
            <w:r>
              <w:rPr>
                <w:rFonts w:hint="eastAsia" w:ascii="Times New Roman" w:hAnsi="Times New Roman" w:eastAsia="仿宋_GB2312"/>
                <w:color w:val="000000" w:themeColor="text1"/>
                <w14:textFill>
                  <w14:solidFill>
                    <w14:schemeClr w14:val="tx1"/>
                  </w14:solidFill>
                </w14:textFill>
              </w:rPr>
              <w:t>或在</w:t>
            </w:r>
            <w:r>
              <w:rPr>
                <w:rFonts w:ascii="Times New Roman" w:hAnsi="Times New Roman" w:eastAsia="仿宋_GB2312"/>
                <w:color w:val="000000" w:themeColor="text1"/>
                <w14:textFill>
                  <w14:solidFill>
                    <w14:schemeClr w14:val="tx1"/>
                  </w14:solidFill>
                </w14:textFill>
              </w:rPr>
              <w:t>校内）健康观察</w:t>
            </w:r>
            <w:r>
              <w:rPr>
                <w:rFonts w:hint="eastAsia" w:ascii="Times New Roman" w:hAnsi="Times New Roman" w:eastAsia="仿宋_GB2312"/>
                <w:color w:val="000000" w:themeColor="text1"/>
                <w14:textFill>
                  <w14:solidFill>
                    <w14:schemeClr w14:val="tx1"/>
                  </w14:solidFill>
                </w14:textFill>
              </w:rPr>
              <w:t>未满14天。</w:t>
            </w:r>
          </w:p>
        </w:tc>
        <w:tc>
          <w:tcPr>
            <w:tcW w:w="1184" w:type="dxa"/>
            <w:vAlign w:val="center"/>
          </w:tcPr>
          <w:p>
            <w:pPr>
              <w:tabs>
                <w:tab w:val="left" w:pos="5071"/>
              </w:tabs>
              <w:spacing w:line="400" w:lineRule="exact"/>
              <w:jc w:val="center"/>
              <w:rPr>
                <w:rFonts w:ascii="仿宋_GB2312" w:hAnsi="仿宋_GB2312" w:eastAsia="仿宋_GB2312" w:cs="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ascii="Times New Roman" w:hAnsi="Times New Roman" w:eastAsia="仿宋_GB2312"/>
              </w:rPr>
              <w:t>5</w:t>
            </w:r>
          </w:p>
        </w:tc>
        <w:tc>
          <w:tcPr>
            <w:tcW w:w="6208" w:type="dxa"/>
            <w:vAlign w:val="center"/>
          </w:tcPr>
          <w:p>
            <w:pPr>
              <w:tabs>
                <w:tab w:val="left" w:pos="5071"/>
              </w:tabs>
              <w:rPr>
                <w:rFonts w:ascii="Times New Roman" w:hAnsi="Times New Roman" w:eastAsia="仿宋_GB2312"/>
              </w:rPr>
            </w:pPr>
            <w:r>
              <w:rPr>
                <w:rFonts w:hint="eastAsia" w:ascii="Times New Roman" w:hAnsi="Times New Roman" w:eastAsia="仿宋_GB2312"/>
              </w:rPr>
              <w:t>申报人近14天内接触过疫情高风险人员（包括</w:t>
            </w:r>
            <w:r>
              <w:rPr>
                <w:rFonts w:ascii="Times New Roman" w:hAnsi="Times New Roman" w:eastAsia="仿宋_GB2312"/>
              </w:rPr>
              <w:t>确诊</w:t>
            </w:r>
            <w:r>
              <w:rPr>
                <w:rFonts w:hint="eastAsia" w:ascii="Times New Roman" w:hAnsi="Times New Roman" w:eastAsia="仿宋_GB2312"/>
              </w:rPr>
              <w:t>病例</w:t>
            </w:r>
            <w:r>
              <w:rPr>
                <w:rFonts w:ascii="Times New Roman" w:hAnsi="Times New Roman" w:eastAsia="仿宋_GB2312"/>
              </w:rPr>
              <w:t>、疑似病</w:t>
            </w:r>
            <w:r>
              <w:rPr>
                <w:rFonts w:hint="eastAsia" w:ascii="Times New Roman" w:hAnsi="Times New Roman" w:eastAsia="仿宋_GB2312"/>
              </w:rPr>
              <w:t>例，无</w:t>
            </w:r>
            <w:r>
              <w:rPr>
                <w:rFonts w:ascii="Times New Roman" w:hAnsi="Times New Roman" w:eastAsia="仿宋_GB2312"/>
              </w:rPr>
              <w:t>症状感染者等</w:t>
            </w:r>
            <w:r>
              <w:rPr>
                <w:rFonts w:hint="eastAsia" w:ascii="Times New Roman" w:hAnsi="Times New Roman" w:eastAsia="仿宋_GB2312"/>
              </w:rPr>
              <w:t>）。</w:t>
            </w:r>
          </w:p>
        </w:tc>
        <w:tc>
          <w:tcPr>
            <w:tcW w:w="1184" w:type="dxa"/>
            <w:vAlign w:val="center"/>
          </w:tcPr>
          <w:p>
            <w:pPr>
              <w:tabs>
                <w:tab w:val="left" w:pos="5071"/>
              </w:tabs>
              <w:spacing w:line="400" w:lineRule="exact"/>
              <w:jc w:val="center"/>
              <w:rPr>
                <w:rFonts w:ascii="Times New Roman" w:hAnsi="Times New Roman" w:eastAsia="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ascii="Times New Roman" w:hAnsi="Times New Roman" w:eastAsia="仿宋_GB2312"/>
              </w:rPr>
              <w:t>6</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申报人正在实施集中或居家隔离医学观察。</w:t>
            </w:r>
          </w:p>
        </w:tc>
        <w:tc>
          <w:tcPr>
            <w:tcW w:w="1184" w:type="dxa"/>
            <w:vAlign w:val="center"/>
          </w:tcPr>
          <w:p>
            <w:pPr>
              <w:tabs>
                <w:tab w:val="left" w:pos="5071"/>
              </w:tabs>
              <w:spacing w:line="400" w:lineRule="exact"/>
              <w:jc w:val="center"/>
              <w:rPr>
                <w:rFonts w:ascii="Times New Roman" w:hAnsi="Times New Roman" w:eastAsia="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ascii="Times New Roman" w:hAnsi="Times New Roman" w:eastAsia="仿宋_GB2312"/>
              </w:rPr>
              <w:t>7</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申报人有发热、干咳、气促等呼吸道症状且未</w:t>
            </w:r>
            <w:r>
              <w:rPr>
                <w:rFonts w:ascii="Times New Roman" w:hAnsi="Times New Roman" w:eastAsia="仿宋_GB2312"/>
              </w:rPr>
              <w:t>到</w:t>
            </w:r>
            <w:r>
              <w:rPr>
                <w:rFonts w:hint="eastAsia" w:ascii="Times New Roman" w:hAnsi="Times New Roman" w:eastAsia="仿宋_GB2312"/>
              </w:rPr>
              <w:t>医院</w:t>
            </w:r>
            <w:r>
              <w:rPr>
                <w:rFonts w:ascii="Times New Roman" w:hAnsi="Times New Roman" w:eastAsia="仿宋_GB2312"/>
              </w:rPr>
              <w:t>发热门诊就诊</w:t>
            </w:r>
            <w:r>
              <w:rPr>
                <w:rFonts w:hint="eastAsia" w:ascii="Times New Roman" w:hAnsi="Times New Roman" w:eastAsia="仿宋_GB2312"/>
              </w:rPr>
              <w:t>。</w:t>
            </w:r>
          </w:p>
        </w:tc>
        <w:tc>
          <w:tcPr>
            <w:tcW w:w="1184" w:type="dxa"/>
            <w:vAlign w:val="center"/>
          </w:tcPr>
          <w:p>
            <w:pPr>
              <w:tabs>
                <w:tab w:val="left" w:pos="5071"/>
              </w:tabs>
              <w:spacing w:line="400" w:lineRule="exact"/>
              <w:jc w:val="center"/>
              <w:rPr>
                <w:rFonts w:ascii="仿宋_GB2312" w:hAnsi="仿宋_GB2312" w:eastAsia="仿宋_GB2312" w:cs="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ascii="Times New Roman" w:hAnsi="Times New Roman" w:eastAsia="仿宋_GB2312"/>
              </w:rPr>
              <w:t>8</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申报人为新冠肺炎确诊病例、疑似病例、无症状感染者或</w:t>
            </w:r>
            <w:r>
              <w:rPr>
                <w:rFonts w:ascii="Times New Roman" w:hAnsi="Times New Roman" w:eastAsia="仿宋_GB2312"/>
              </w:rPr>
              <w:t>密切接触者</w:t>
            </w:r>
            <w:r>
              <w:rPr>
                <w:rFonts w:hint="eastAsia" w:ascii="Times New Roman" w:hAnsi="Times New Roman" w:eastAsia="仿宋_GB2312"/>
              </w:rPr>
              <w:t>，正接受治疗或医学观察。</w:t>
            </w:r>
          </w:p>
        </w:tc>
        <w:tc>
          <w:tcPr>
            <w:tcW w:w="1184" w:type="dxa"/>
            <w:vAlign w:val="center"/>
          </w:tcPr>
          <w:p>
            <w:pPr>
              <w:tabs>
                <w:tab w:val="left" w:pos="5071"/>
              </w:tabs>
              <w:spacing w:line="400" w:lineRule="exact"/>
              <w:jc w:val="center"/>
              <w:rPr>
                <w:rFonts w:ascii="仿宋_GB2312" w:hAnsi="仿宋_GB2312" w:eastAsia="仿宋_GB2312" w:cs="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ascii="Times New Roman" w:hAnsi="Times New Roman" w:eastAsia="仿宋_GB2312"/>
              </w:rPr>
              <w:t>9</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申报人共同生活的家庭成员近14天内有境外旅居</w:t>
            </w:r>
            <w:r>
              <w:rPr>
                <w:rFonts w:ascii="Times New Roman" w:hAnsi="Times New Roman" w:eastAsia="仿宋_GB2312"/>
              </w:rPr>
              <w:t>史</w:t>
            </w:r>
            <w:r>
              <w:rPr>
                <w:rFonts w:hint="eastAsia" w:ascii="Times New Roman" w:hAnsi="Times New Roman" w:eastAsia="仿宋_GB2312"/>
              </w:rPr>
              <w:t>，未按照有关规定落实防控措施。</w:t>
            </w:r>
          </w:p>
        </w:tc>
        <w:tc>
          <w:tcPr>
            <w:tcW w:w="1184" w:type="dxa"/>
            <w:vAlign w:val="center"/>
          </w:tcPr>
          <w:p>
            <w:pPr>
              <w:tabs>
                <w:tab w:val="left" w:pos="5071"/>
              </w:tabs>
              <w:spacing w:line="400" w:lineRule="exact"/>
              <w:jc w:val="center"/>
              <w:rPr>
                <w:rFonts w:ascii="仿宋_GB2312" w:hAnsi="仿宋_GB2312" w:eastAsia="仿宋_GB2312" w:cs="仿宋_GB2312"/>
              </w:rPr>
            </w:pP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tabs>
                <w:tab w:val="left" w:pos="5071"/>
              </w:tabs>
              <w:spacing w:line="400" w:lineRule="exact"/>
              <w:jc w:val="center"/>
              <w:rPr>
                <w:rFonts w:ascii="Times New Roman" w:hAnsi="Times New Roman" w:eastAsia="仿宋_GB2312"/>
              </w:rPr>
            </w:pPr>
            <w:r>
              <w:rPr>
                <w:rFonts w:ascii="Times New Roman" w:hAnsi="Times New Roman" w:eastAsia="仿宋_GB2312"/>
              </w:rPr>
              <w:t>10</w:t>
            </w:r>
          </w:p>
        </w:tc>
        <w:tc>
          <w:tcPr>
            <w:tcW w:w="6208" w:type="dxa"/>
            <w:vAlign w:val="center"/>
          </w:tcPr>
          <w:p>
            <w:pPr>
              <w:tabs>
                <w:tab w:val="left" w:pos="5071"/>
              </w:tabs>
              <w:spacing w:line="400" w:lineRule="exact"/>
              <w:rPr>
                <w:rFonts w:ascii="Times New Roman" w:hAnsi="Times New Roman" w:eastAsia="仿宋_GB2312"/>
              </w:rPr>
            </w:pPr>
            <w:r>
              <w:rPr>
                <w:rFonts w:hint="eastAsia" w:ascii="Times New Roman" w:hAnsi="Times New Roman" w:eastAsia="仿宋_GB2312"/>
              </w:rPr>
              <w:t>申报人共同生活的家庭成员有发热、干咳、气促等症状，</w:t>
            </w:r>
            <w:r>
              <w:rPr>
                <w:rFonts w:hint="eastAsia" w:ascii="仿宋_GB2312" w:hAnsi="宋体" w:eastAsia="仿宋_GB2312" w:cs="宋体"/>
              </w:rPr>
              <w:t>且未到医院发热门诊就诊</w:t>
            </w:r>
            <w:r>
              <w:rPr>
                <w:rFonts w:hint="eastAsia" w:ascii="Times New Roman" w:hAnsi="Times New Roman" w:eastAsia="仿宋_GB2312"/>
              </w:rPr>
              <w:t>。</w:t>
            </w:r>
          </w:p>
        </w:tc>
        <w:tc>
          <w:tcPr>
            <w:tcW w:w="1184" w:type="dxa"/>
            <w:vAlign w:val="center"/>
          </w:tcPr>
          <w:p>
            <w:pPr>
              <w:tabs>
                <w:tab w:val="left" w:pos="5071"/>
              </w:tabs>
              <w:spacing w:line="400" w:lineRule="exact"/>
              <w:jc w:val="center"/>
              <w:rPr>
                <w:rFonts w:ascii="仿宋_GB2312" w:hAnsi="仿宋_GB2312" w:eastAsia="仿宋_GB2312" w:cs="仿宋_GB2312"/>
              </w:rPr>
            </w:pPr>
            <w:r>
              <w:rPr>
                <w:rFonts w:hint="eastAsia" w:ascii="仿宋_GB2312" w:hAnsi="仿宋_GB2312" w:eastAsia="仿宋_GB2312" w:cs="仿宋_GB2312"/>
              </w:rPr>
              <w:t>是□ 否□</w:t>
            </w:r>
          </w:p>
        </w:tc>
      </w:tr>
    </w:tbl>
    <w:p>
      <w:pPr>
        <w:keepNext/>
        <w:keepLines/>
        <w:spacing w:line="300" w:lineRule="exact"/>
        <w:outlineLvl w:val="0"/>
        <w:rPr>
          <w:rFonts w:ascii="仿宋" w:hAnsi="仿宋" w:eastAsia="仿宋"/>
          <w:b/>
          <w:bCs/>
          <w:kern w:val="44"/>
          <w:sz w:val="30"/>
          <w:szCs w:val="30"/>
        </w:rPr>
      </w:pPr>
      <w:r>
        <w:rPr>
          <w:rFonts w:hint="eastAsia" w:ascii="仿宋" w:hAnsi="仿宋" w:eastAsia="仿宋"/>
          <w:b/>
          <w:bCs/>
          <w:kern w:val="44"/>
          <w:sz w:val="30"/>
          <w:szCs w:val="30"/>
        </w:rPr>
        <w:t>申报说明</w:t>
      </w:r>
    </w:p>
    <w:p>
      <w:pPr>
        <w:tabs>
          <w:tab w:val="left" w:pos="5071"/>
        </w:tabs>
        <w:spacing w:line="300" w:lineRule="exact"/>
        <w:ind w:left="113" w:leftChars="54" w:firstLine="315" w:firstLineChars="150"/>
        <w:jc w:val="left"/>
        <w:rPr>
          <w:rFonts w:ascii="Times New Roman" w:hAnsi="Times New Roman" w:eastAsia="仿宋_GB2312"/>
        </w:rPr>
      </w:pPr>
      <w:r>
        <w:rPr>
          <w:rFonts w:hint="eastAsia" w:ascii="Times New Roman" w:hAnsi="Times New Roman" w:eastAsia="仿宋_GB2312"/>
        </w:rPr>
        <w:t>1. 本卡在复课</w:t>
      </w:r>
      <w:r>
        <w:rPr>
          <w:rFonts w:ascii="Times New Roman" w:hAnsi="Times New Roman" w:eastAsia="仿宋_GB2312"/>
        </w:rPr>
        <w:t>前两天</w:t>
      </w:r>
      <w:r>
        <w:rPr>
          <w:rFonts w:hint="eastAsia" w:ascii="Times New Roman" w:hAnsi="Times New Roman" w:eastAsia="仿宋_GB2312"/>
        </w:rPr>
        <w:t>进行</w:t>
      </w:r>
      <w:r>
        <w:rPr>
          <w:rFonts w:ascii="Times New Roman" w:hAnsi="Times New Roman" w:eastAsia="仿宋_GB2312"/>
        </w:rPr>
        <w:t>申报，</w:t>
      </w:r>
      <w:r>
        <w:rPr>
          <w:rFonts w:hint="eastAsia" w:ascii="Times New Roman" w:hAnsi="Times New Roman" w:eastAsia="仿宋_GB2312"/>
        </w:rPr>
        <w:t>机构</w:t>
      </w:r>
      <w:r>
        <w:rPr>
          <w:rFonts w:ascii="Times New Roman" w:hAnsi="Times New Roman" w:eastAsia="仿宋_GB2312"/>
        </w:rPr>
        <w:t>审核后</w:t>
      </w:r>
      <w:r>
        <w:rPr>
          <w:rFonts w:hint="eastAsia" w:ascii="Times New Roman" w:hAnsi="Times New Roman" w:eastAsia="仿宋_GB2312"/>
        </w:rPr>
        <w:t>确定参训名单。</w:t>
      </w:r>
    </w:p>
    <w:p>
      <w:pPr>
        <w:tabs>
          <w:tab w:val="left" w:pos="5071"/>
        </w:tabs>
        <w:spacing w:line="300" w:lineRule="exact"/>
        <w:ind w:left="113" w:leftChars="54" w:firstLine="315" w:firstLineChars="150"/>
        <w:jc w:val="left"/>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w:t>
      </w:r>
      <w:r>
        <w:rPr>
          <w:rFonts w:hint="eastAsia" w:ascii="Times New Roman" w:hAnsi="Times New Roman" w:eastAsia="仿宋_GB2312"/>
        </w:rPr>
        <w:t>以上健康情况，若所有指标均为“否”，即符合返校条件。若不符合，则需在员工或家长指导下，根据疫情防控要求符合条件后再行申报。</w:t>
      </w:r>
    </w:p>
    <w:p>
      <w:pPr>
        <w:spacing w:line="300" w:lineRule="exact"/>
        <w:ind w:firstLine="420"/>
        <w:rPr>
          <w:rFonts w:ascii="Times New Roman" w:hAnsi="Times New Roman" w:eastAsia="仿宋_GB2312"/>
        </w:rPr>
      </w:pPr>
      <w:r>
        <w:rPr>
          <w:rFonts w:hint="eastAsia" w:ascii="Times New Roman" w:hAnsi="Times New Roman" w:eastAsia="仿宋_GB2312"/>
        </w:rPr>
        <w:t>3. 不符合复课要求的，由机构相关负责人反馈给家长，并做好登记、上报和追踪。</w:t>
      </w:r>
    </w:p>
    <w:p>
      <w:pPr>
        <w:keepNext/>
        <w:keepLines/>
        <w:spacing w:line="300" w:lineRule="exact"/>
        <w:outlineLvl w:val="0"/>
        <w:rPr>
          <w:rFonts w:ascii="仿宋" w:hAnsi="仿宋" w:eastAsia="仿宋"/>
          <w:b/>
          <w:bCs/>
          <w:kern w:val="44"/>
          <w:sz w:val="30"/>
          <w:szCs w:val="30"/>
        </w:rPr>
      </w:pPr>
      <w:r>
        <w:rPr>
          <w:rFonts w:hint="eastAsia" w:ascii="仿宋" w:hAnsi="仿宋" w:eastAsia="仿宋"/>
          <w:b/>
          <w:bCs/>
          <w:kern w:val="44"/>
          <w:sz w:val="30"/>
          <w:szCs w:val="30"/>
        </w:rPr>
        <w:t>申报承诺</w:t>
      </w:r>
    </w:p>
    <w:p>
      <w:pPr>
        <w:spacing w:line="300" w:lineRule="exact"/>
        <w:ind w:firstLine="525" w:firstLineChars="250"/>
        <w:rPr>
          <w:rFonts w:ascii="Times New Roman" w:hAnsi="Times New Roman" w:eastAsia="仿宋_GB2312"/>
        </w:rPr>
      </w:pPr>
      <w:r>
        <w:rPr>
          <w:rFonts w:hint="eastAsia" w:ascii="Times New Roman" w:hAnsi="Times New Roman" w:eastAsia="仿宋_GB2312"/>
        </w:rPr>
        <w:t>以上信息均如实填写，如有隐瞒，愿意承担一切后果，特此承诺！</w:t>
      </w:r>
    </w:p>
    <w:p>
      <w:pPr>
        <w:spacing w:line="300" w:lineRule="exact"/>
        <w:rPr>
          <w:rFonts w:hint="eastAsia" w:ascii="仿宋_GB2312" w:hAnsi="黑体" w:eastAsia="仿宋_GB2312" w:cs="黑体"/>
          <w:sz w:val="32"/>
          <w:szCs w:val="32"/>
          <w:lang w:eastAsia="zh-CN"/>
        </w:rPr>
        <w:sectPr>
          <w:pgSz w:w="11906" w:h="16838"/>
          <w:pgMar w:top="1587" w:right="1474" w:bottom="1587" w:left="1587" w:header="851" w:footer="992" w:gutter="0"/>
          <w:pgNumType w:fmt="decimal"/>
          <w:cols w:space="0" w:num="1"/>
          <w:titlePg/>
          <w:docGrid w:type="lines" w:linePitch="312" w:charSpace="0"/>
        </w:sectPr>
      </w:pPr>
      <w:r>
        <w:rPr>
          <w:rFonts w:hint="eastAsia" w:ascii="Times New Roman" w:hAnsi="Times New Roman" w:eastAsia="仿宋_GB2312"/>
        </w:rPr>
        <w:t>申报人：                     申报人</w:t>
      </w:r>
      <w:r>
        <w:rPr>
          <w:rFonts w:ascii="Times New Roman" w:hAnsi="Times New Roman" w:eastAsia="仿宋_GB2312"/>
        </w:rPr>
        <w:t>监护人</w:t>
      </w:r>
      <w:r>
        <w:rPr>
          <w:rFonts w:hint="eastAsia" w:ascii="Times New Roman" w:hAnsi="Times New Roman" w:eastAsia="仿宋_GB2312"/>
          <w:lang w:eastAsia="zh-CN"/>
        </w:rPr>
        <w:t>：</w:t>
      </w:r>
    </w:p>
    <w:p>
      <w:pPr>
        <w:keepNext w:val="0"/>
        <w:keepLines w:val="0"/>
        <w:pageBreakBefore w:val="0"/>
        <w:kinsoku/>
        <w:wordWrap/>
        <w:overflowPunct/>
        <w:topLinePunct w:val="0"/>
        <w:bidi w:val="0"/>
        <w:spacing w:line="560" w:lineRule="exact"/>
        <w:textAlignment w:val="auto"/>
        <w:rPr>
          <w:rFonts w:ascii="方正小标宋简体" w:hAnsi="仿宋" w:eastAsia="方正小标宋简体" w:cs="仿宋_GB2312"/>
          <w:kern w:val="0"/>
          <w:sz w:val="44"/>
          <w:szCs w:val="44"/>
        </w:rPr>
      </w:pPr>
    </w:p>
    <w:p/>
    <w:sectPr>
      <w:footerReference r:id="rId5" w:type="default"/>
      <w:footerReference r:id="rId6" w:type="even"/>
      <w:pgSz w:w="11906" w:h="16838"/>
      <w:pgMar w:top="2268" w:right="1474" w:bottom="1701" w:left="158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p>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0r8sBAACcAwAADgAAAGRycy9lMm9Eb2MueG1srVPNjtMwEL4j8Q6W&#10;79RpkVZV1HQFqhYhIUBaeADXsRtL/pPHbdIXgDfgxIU7z9XnYOwk3WW57IFLMp6ZfPN9nyeb28Ea&#10;cpIRtHcNXS4qSqQTvtXu0NCvX+5erSmBxF3LjXeyoWcJ9Hb78sWmD7Vc+c6bVkaCIA7qPjS0SynU&#10;jIHopOWw8EE6LCofLU94jAfWRt4jujVsVVU3rPexDdELCYDZ3VikE2J8DqBXSgu58+JopUsjapSG&#10;J5QEnQ5At4WtUlKkT0qBTMQ0FJWm8sQhGO/zk203vD5EHjotJgr8ORSeaLJcOxx6hdrxxMkx6n+g&#10;rBbRg1dpIbxlo5DiCKpYVk+8ue94kEULWg3hajr8P1jx8fQ5Et3iJlDiuMULv/z4fvn5+/LrG1lW&#10;r2+yQ32AGhvvA7am4a0fcveUB0xm4YOKNr9REsE6+nu++iuHRET+aL1aryssCazNB8RhD5+HCOmd&#10;9JbkoKERL7D4yk8fII2tc0ue5vydNgbzvDburwRi5gzL3EeOOUrDfpiI7317Rj093n1DHa46Jea9&#10;Q2vzmsxBnIP9HBxD1IcOqS0LLwhvjglJFG55wgg7DcZLK+qmBctb8fhcuh5+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TvtK/LAQAAnAMAAA4AAAAAAAAAAQAgAAAAHgEAAGRycy9lMm9E&#10;b2MueG1sUEsFBgAAAAAGAAYAWQEAAFsFAAAAAA==&#10;">
              <v:fill on="f" focussize="0,0"/>
              <v:stroke on="f"/>
              <v:imagedata o:title=""/>
              <o:lock v:ext="edit" aspectratio="f"/>
              <v:textbox inset="0mm,0mm,0mm,0mm" style="mso-fit-shape-to-text:t;">
                <w:txbxContent>
                  <w:p>
                    <w:pPr>
                      <w:pStyle w:val="3"/>
                      <w:jc w:val="center"/>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-56515</wp:posOffset>
              </wp:positionV>
              <wp:extent cx="622935" cy="229235"/>
              <wp:effectExtent l="0" t="0" r="0" b="0"/>
              <wp:wrapNone/>
              <wp:docPr id="2"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622935" cy="229235"/>
                      </a:xfrm>
                      <a:prstGeom prst="rect">
                        <a:avLst/>
                      </a:prstGeom>
                      <a:noFill/>
                      <a:ln>
                        <a:noFill/>
                      </a:ln>
                      <a:effectLst/>
                    </wps:spPr>
                    <wps:txbx>
                      <w:txbxContent>
                        <w:p>
                          <w:pPr>
                            <w:snapToGrid w:val="0"/>
                            <w:rPr>
                              <w:rFonts w:ascii="宋体" w:hAnsi="宋体" w:cs="宋体"/>
                              <w:sz w:val="28"/>
                              <w:szCs w:val="28"/>
                            </w:rPr>
                          </w:pPr>
                        </w:p>
                      </w:txbxContent>
                    </wps:txbx>
                    <wps:bodyPr rot="0" vert="horz" wrap="none" lIns="0" tIns="0" rIns="0" bIns="0" anchor="t" anchorCtr="0" upright="1">
                      <a:noAutofit/>
                    </wps:bodyPr>
                  </wps:wsp>
                </a:graphicData>
              </a:graphic>
            </wp:anchor>
          </w:drawing>
        </mc:Choice>
        <mc:Fallback>
          <w:pict>
            <v:shape id="文本框 1027" o:spid="_x0000_s1026" o:spt="202" type="#_x0000_t202" style="position:absolute;left:0pt;margin-top:-4.45pt;height:18.05pt;width:49.05pt;mso-position-horizontal:outside;mso-position-horizontal-relative:margin;mso-wrap-style:none;z-index:251660288;mso-width-relative:page;mso-height-relative:page;" filled="f" stroked="f" coordsize="21600,21600" o:gfxdata="UEsDBAoAAAAAAIdO4kAAAAAAAAAAAAAAAAAEAAAAZHJzL1BLAwQUAAAACACHTuJAPg+E5dMAAAAF&#10;AQAADwAAAGRycy9kb3ducmV2LnhtbE2PMU/DMBSEdyT+g/WQ2Fo7GSANeemAYKRSC0s3J35N0sbP&#10;ke204d9jJhhPd7r7rtoudhRX8mFwjJCtFQji1pmBO4Svz/dVASJEzUaPjgnhmwJs6/u7SpfG3XhP&#10;10PsRCrhUGqEPsaplDK0PVkd1m4iTt7Jeatjkr6TxutbKrejzJV6klYPnBZ6PdFrT+3lMFuE08fu&#10;cn6b9+rcqYKOmaelyXaIjw+ZegERaYl/YfjFT+hQJ6bGzWyCGBHSkYiwKjYgkrspMhANQv6cg6wr&#10;+Z++/gFQSwMEFAAAAAgAh07iQF5ocLUPAgAAEwQAAA4AAABkcnMvZTJvRG9jLnhtbK1TzY7TMBC+&#10;I/EOlu80bRALRE1Xy1aLkJYfaeEBXMdpLGKPNXablAeAN+C0F+48V5+Dsd12l+WyBy7RZDzzzXyf&#10;P8/PR9OzrUKvwdZ8NplypqyERtt1zb98vnr2ijMfhG1ED1bVfKc8P188fTIfXKVK6KBvFDICsb4a&#10;XM27EFxVFF52ygg/AacsHbaARgT6xXXRoBgI3fRFOZ2eFQNg4xCk8p6yy3zID4j4GEBoWy3VEuTG&#10;KBsyKqpeBKLkO+08X6Rt21bJ8LFtvQqsrzkxDelLQyhexW+xmItqjcJ1Wh5WEI9Z4QEnI7SloSeo&#10;pQiCbVD/A2W0RPDQhokEU2QiSRFiMZs+0OamE04lLiS1dyfR/f+DlR+2n5DppuYlZ1YYuvD9zx/7&#10;29/7X9/ZbFq+jAoNzldUeOOoNIxvYCTfJLbeXYP86pmFy07YtbpAhKFToqENZ7GzuNeacXwEWQ3v&#10;oaFRYhMgAY0tmigfCcIInW5nd7odNQYmKXlWlq+fv+BM0hGFJcVxgqiOzQ59eKvAsBjUHOnyE7jY&#10;XvuQS48lcZaFK933lBdVb/9KEGbOqOSgQ3ekErfPPMK4Gqk3JlfQ7IgUQnYXvS0KOsBvnA3krJpb&#10;ekic9e8syRJNeAzwGKyOgbCSGmseOMvhZchm3TjU645ws/AWLki6VidadzscBCevJGEOvo5mvP+f&#10;qu7e8u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g+E5dMAAAAFAQAADwAAAAAAAAABACAAAAAi&#10;AAAAZHJzL2Rvd25yZXYueG1sUEsBAhQAFAAAAAgAh07iQF5ocLUPAgAAEwQAAA4AAAAAAAAAAQAg&#10;AAAAIgEAAGRycy9lMm9Eb2MueG1sUEsFBgAAAAAGAAYAWQEAAKMFAAAAAA==&#10;">
              <v:fill on="f" focussize="0,0"/>
              <v:stroke on="f"/>
              <v:imagedata o:title=""/>
              <o:lock v:ext="edit" aspectratio="f"/>
              <v:textbox inset="0mm,0mm,0mm,0mm">
                <w:txbxContent>
                  <w:p>
                    <w:pPr>
                      <w:snapToGrid w:val="0"/>
                      <w:rPr>
                        <w:rFonts w:ascii="宋体" w:hAnsi="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30DC1DCC"/>
    <w:rsid w:val="30DC1DCC"/>
    <w:rsid w:val="6082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jc w:val="left"/>
    </w:pPr>
    <w:rPr>
      <w:rFonts w:ascii="楷体_GB2312" w:hAnsi="Calibri" w:eastAsia="楷体_GB2312" w:cs="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szCs w:val="24"/>
      <w:lang w:bidi="mn-Mong-CN"/>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5093</Words>
  <Characters>5149</Characters>
  <Lines>0</Lines>
  <Paragraphs>0</Paragraphs>
  <TotalTime>0</TotalTime>
  <ScaleCrop>false</ScaleCrop>
  <LinksUpToDate>false</LinksUpToDate>
  <CharactersWithSpaces>5747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2020-06-09T02:03:00Z</dcterms:created>
  <dc:creator>陈华伟</dc:creator>
  <cp:lastModifiedBy>-Jus</cp:lastModifiedBy>
  <dcterms:modified xsi:type="dcterms:W3CDTF">2022-08-17T03:42:36Z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86F2102C71074FCA8C4156E7D54A60CD</vt:lpwstr>
  </property>
</Properties>
</file>