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79"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Cs/>
          <w:color w:val="000000"/>
          <w:szCs w:val="44"/>
          <w:lang w:val="en-US" w:eastAsia="zh-CN"/>
        </w:rPr>
      </w:pPr>
      <w:r>
        <w:rPr>
          <w:rFonts w:hint="eastAsia" w:ascii="方正小标宋_GBK" w:hAnsi="方正小标宋_GBK" w:eastAsia="方正小标宋_GBK" w:cs="方正小标宋_GBK"/>
          <w:bCs/>
          <w:color w:val="000000"/>
          <w:szCs w:val="44"/>
          <w:lang w:eastAsia="zh-CN"/>
        </w:rPr>
        <w:t>福田区2021年财政决算（草案）报告</w:t>
      </w:r>
    </w:p>
    <w:p>
      <w:pPr>
        <w:autoSpaceDE w:val="0"/>
        <w:autoSpaceDN w:val="0"/>
        <w:spacing w:line="560" w:lineRule="exact"/>
        <w:jc w:val="center"/>
        <w:rPr>
          <w:rFonts w:ascii="楷体" w:hAnsi="楷体" w:eastAsia="楷体" w:cs="楷体"/>
          <w:color w:val="000000"/>
          <w:spacing w:val="0"/>
          <w:sz w:val="32"/>
          <w:szCs w:val="32"/>
        </w:rPr>
      </w:pPr>
    </w:p>
    <w:p>
      <w:pPr>
        <w:spacing w:line="580" w:lineRule="exact"/>
        <w:jc w:val="center"/>
        <w:rPr>
          <w:rFonts w:hint="eastAsia" w:ascii="楷体_GB2312" w:hAnsi="楷体_GB2312" w:eastAsia="楷体_GB2312" w:cs="楷体_GB2312"/>
          <w:snapToGrid w:val="0"/>
          <w:color w:val="000000"/>
          <w:spacing w:val="0"/>
          <w:kern w:val="0"/>
          <w:sz w:val="32"/>
          <w:szCs w:val="32"/>
        </w:rPr>
      </w:pPr>
      <w:r>
        <w:rPr>
          <w:rFonts w:hint="eastAsia" w:ascii="楷体_GB2312" w:hAnsi="楷体_GB2312" w:eastAsia="楷体_GB2312" w:cs="楷体_GB2312"/>
          <w:snapToGrid w:val="0"/>
          <w:color w:val="000000"/>
          <w:spacing w:val="0"/>
          <w:kern w:val="0"/>
          <w:sz w:val="32"/>
          <w:szCs w:val="32"/>
        </w:rPr>
        <w:t>福田区财政局局长  罗希德</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0" w:firstLineChars="0"/>
        <w:jc w:val="center"/>
        <w:textAlignment w:val="auto"/>
        <w:outlineLvl w:val="9"/>
        <w:rPr>
          <w:rFonts w:hint="eastAsia" w:ascii="仿宋_GB2312" w:eastAsia="仿宋_GB2312"/>
          <w:color w:val="000000"/>
          <w:sz w:val="32"/>
          <w:szCs w:val="32"/>
          <w:lang w:eastAsia="zh-CN"/>
        </w:rPr>
      </w:pPr>
      <w:r>
        <w:rPr>
          <w:rFonts w:ascii="楷体_GB2312" w:hAnsi="Times" w:eastAsia="楷体_GB2312" w:cs="Times New Roman"/>
          <w:snapToGrid w:val="0"/>
          <w:color w:val="000000"/>
          <w:spacing w:val="0"/>
          <w:kern w:val="0"/>
          <w:sz w:val="32"/>
          <w:szCs w:val="32"/>
        </w:rPr>
        <w:t>二</w:t>
      </w:r>
      <w:r>
        <w:rPr>
          <w:rFonts w:hint="eastAsia" w:ascii="宋体" w:hAnsi="宋体" w:eastAsia="宋体" w:cs="宋体"/>
          <w:snapToGrid w:val="0"/>
          <w:color w:val="000000"/>
          <w:spacing w:val="0"/>
          <w:kern w:val="0"/>
          <w:sz w:val="32"/>
          <w:szCs w:val="32"/>
          <w:lang w:eastAsia="zh-CN"/>
        </w:rPr>
        <w:t>○</w:t>
      </w:r>
      <w:r>
        <w:rPr>
          <w:rFonts w:hint="eastAsia" w:ascii="楷体_GB2312" w:hAnsi="Times" w:eastAsia="楷体_GB2312" w:cs="Times New Roman"/>
          <w:snapToGrid w:val="0"/>
          <w:color w:val="000000"/>
          <w:spacing w:val="0"/>
          <w:kern w:val="0"/>
          <w:sz w:val="32"/>
          <w:szCs w:val="32"/>
          <w:lang w:eastAsia="zh-CN"/>
        </w:rPr>
        <w:t>二二</w:t>
      </w:r>
      <w:r>
        <w:rPr>
          <w:rFonts w:ascii="楷体_GB2312" w:hAnsi="Times" w:eastAsia="楷体_GB2312" w:cs="Times New Roman"/>
          <w:snapToGrid w:val="0"/>
          <w:color w:val="000000"/>
          <w:spacing w:val="0"/>
          <w:kern w:val="0"/>
          <w:sz w:val="32"/>
          <w:szCs w:val="32"/>
        </w:rPr>
        <w:t>年</w:t>
      </w:r>
      <w:r>
        <w:rPr>
          <w:rFonts w:hint="eastAsia" w:ascii="楷体_GB2312" w:hAnsi="Times" w:eastAsia="楷体_GB2312" w:cs="Times New Roman"/>
          <w:snapToGrid w:val="0"/>
          <w:color w:val="000000"/>
          <w:spacing w:val="0"/>
          <w:kern w:val="0"/>
          <w:sz w:val="32"/>
          <w:szCs w:val="32"/>
          <w:lang w:eastAsia="zh-CN"/>
        </w:rPr>
        <w:t>九</w:t>
      </w:r>
      <w:r>
        <w:rPr>
          <w:rFonts w:ascii="楷体_GB2312" w:hAnsi="Times" w:eastAsia="楷体_GB2312" w:cs="Times New Roman"/>
          <w:snapToGrid w:val="0"/>
          <w:color w:val="000000"/>
          <w:spacing w:val="0"/>
          <w:kern w:val="0"/>
          <w:sz w:val="32"/>
          <w:szCs w:val="32"/>
        </w:rPr>
        <w:t>月</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仿宋_GB2312" w:eastAsia="仿宋_GB2312"/>
          <w:color w:val="000000"/>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一、一般公共预算收支决算情况</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（一）收入决算情况</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2021年，一般公共预算收入214.29亿元，增长17.17%，完成年度预算的101.66%，加上上级补助收入49.03亿元、上年结转收入2.50亿元、调入资金33.18亿元、动用预算稳定调节基金42亿元，区本级一般公共预算总收入341亿元。主要项目情况如下：</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1．税收分成收入完成204.25亿元，完成年度预算的101.22%，增长21.69%。</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1）市区共享税分成收入145.61亿元，增长22.76%，占税收分成规模71.29%。其中：增值税分成收入67.34亿元，增长（同比，下同）19.27%；企业所得税分成收入36.77亿元，增长22.73%；个人所得税分成收入22.70亿元，增长17.50%；土地增值税分成收入10.23亿元，增长118.52%，增长主要是由于房地产项目土地增值税清算税款增多；契税分成收入4.50亿元，下降6.14%；房产税分成收入4.07亿元，增长20.36%。</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（2）区属专享税收入58.64亿元，增长19.11%，占税收分成规模28.71%。其中，城建税收入46.72亿元，增长21.98%；印花税收入10.94亿元，增长9.19%；城镇土地使用税0.98亿元，增长6.96%。</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2．非税收入完成10.04亿元，完成年度预算的111.53%，下降33.32%，下降主要由于2020年存在一次性的引导基金大额利息缴库收入及违建罚款收入，基数较高。</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（二）支出决算情况</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2021年，区本级一般公共预算总支出为338.05亿元，包括一般公共预算支出296.29亿元、上解支出22.69亿元及安排预算稳定调节金19.07亿元。其中一般公共预算支出296.29亿元，增长29.58%，完成年度预算的99.01%。一般公共预算支出主要项目情况：</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jc w:val="both"/>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1．一般公共服务支出20.66亿元，完成年度预算的99.67%，下降4.21%；</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jc w:val="both"/>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2．公共安全支出26.83亿元，完成年度预算的99.22%，增长18.62%，增长主要由于辅警改革，保障标准提高以及防疫隔离点安保费用增加；</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jc w:val="both"/>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3．教育支出78.82亿元，完成年度预算的99.99%，下降1.13%；</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jc w:val="both"/>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4．科学技术支出11.64亿元，完成年度预算的88.73%，下降9.52%，下降主要由于2020年存在参股深港科创公司一次性支出；</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jc w:val="both"/>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5．文化旅游体育与传媒支出4.80亿元，完成年度预算的98.51%，下降9.85%；</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6．社会保障和就业支出25.39亿元，完成年度预算的99.74%，增长1211.58%。主要增长因素：一是2020年机关养老改革清算退回资金13.57亿元冲销该科目当年支出导致基数较低，二是2021年财政部支出功能科目调整后市区人才补贴12.16亿元集中在该科目列示；</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7．卫生健康支出29.51亿元，完成年度预算的99.24%，增长30.74%；</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8．节能环保支出0.44亿元，完成年度预算的70.52%，下降68.31%，下降主要由于2020年存在治水提质基建项目的一次性支出，基数较高；</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9．城乡社区支出65.48亿元，完成年度预算的99.36%，增长89.78%，增长主要由于2021年调入国土出让收入32.50亿元，用于政府投资计划支出，主要在该科目列示；</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10．农林水支出2.45亿元，完成年度预算的100%，下降0.6%；</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11．资源勘探工业信息等支出0.13亿元，完成年度预算的100%，下降97.84%，下降主要由于2020年向平稳基金公司注资5亿元等一次性支出在本科目列示，基数较高；</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12．住房保障支出24.15亿元，完成年度预算的99.87%，增长86.58%，增长主要由于2021年棚改项目投入10亿元等一次性支出在本科目列示；</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13．灾害防治及应急管理支出4.96亿元，完成年度预算的96.44，增长22.37%，增长主要由于消防及应急经费增加以及各街道综治维稳经费增加。</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（三）收支平衡情况</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收支相抵，结余2.95亿元，全部结转2022年使用，收支平衡。</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（四）重点支出项目执行情况及效果</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2021年，我区全力保障疫情防控，加快推进“三大新引擎”建设，继续加大教育、医疗、社会保障和就业、住房保障等重点民生领域投入力度，民生福祉、基本公共服务水平、辖区经济发展后劲都得到较大提高。</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1．疫情防控方面。福田作为全市的口岸大区、商旅大区、人口流动大区，优先保障疫情防控资金需求，筑牢“外防输入、内防反弹”坚固防线。率先出台全市首个疫情防控应急资金资产保障政策《关于进一步加强疫情防控应急现场相关资金资产保障工作的指导性意见》，一是范围“全覆盖”，铺好疫情防控财政保障“高速路”；二是流程“全统筹”，打通防疫资金直达基层“最后一公里”；三是内控“全规范”，拧紧防疫经费使用管理“安全阀”。坚持特事特办、急事快办的原则，第一时间将疫情防控资金下达至相关单位，确保基层疫情防控工作的顺利开展，为打赢疫情防控阻击战、稳定经济运行提供了良好支撑。</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2．重点片区建设方面。坚决落实国家战略、城市使命，全年投入资金超30亿元，“三大新引擎”建设取得阶段性成果。一是河套深港科技创新合作区建设纵深推进。深港“一区两园”首个联合办公场所正式投入使用，国资国企产业创新中心等15万平方米空间开放运营。引入深港澳芯片联合研究院等18个企业、23个港澳青年科创团队，科技创新势能加快集聚。二是香蜜湖新金融中心建设如火如荼。香蜜湖片区正式纳入市重点区域名单，推进片区专项规划、投融资平衡、统筹运营、品牌建设等工作。香蜜湖北区建设正式开工。三是环中心公园活力圈规划建设稳步开局。华富村东、西区项目回迁区住宅楼全面封顶，棚改项目创下新“深圳速度”。深科技城和福投控大厦主体完成封顶，城市更新项目有序推进。</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3．民生及社会公共事业方面。为增进民生福祉，2021年民生及社会公共事业投入236.65亿元，推进民生优质均衡惠及更多群众。一是教育发展量质齐升。全年完成23所新建及改扩建学校项目，新增学位9270座，成立荔园外国语、明德实验、福田区外国语3个教育集团，优质教育品牌持续擦亮。义务教育阶段学科类培训机构全面清零，获教育部检查组一致好评。二是健康事业引领全市。全省首家中医肿瘤医学中心落地，河套健康医药公共服务中心获批成立，全区社康总数达100家。每万人常住人口配备全科医生6.3名，65岁及以上常住老年人免费健康体检覆盖率达87%，远高于全市平均水平。三是社会保障主动作为。提前完成住房新开工任务76.7万平方米，筹集公共住房6152套，供应3950套。城镇登记失业率降至0.65%，为全市最低。建成街道长者服务中心10家、老龄化社区长者服务站23家、长者饭堂6家，率先实现长者服务中心街道全覆盖。设置普惠型养老床位500张，发放高龄津贴逾亿元。</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4．产业升级方面。深入贯彻新发展理念，全年投入产业专项资金17.80亿元，促进辖区经济保持高质量较快增长。一是创新活力加速迸发。国家5G中高频器件制造业创新中心获批建设，荣耀终端、华为数字能源、英飞凌半导体等龙头企业加速集聚。二是优势产业全线发力。全市首家外资控股券商在深分支机构落户福田，外资金融机构增至53家，占全市近六成。市级总部企业数量增至92家，位列全市第一。三是营商环境不断优化。创新举办营商环境云推介大会，迭代升级“1+9+N”产业资金、“福田英才荟”等政策体系，全球招商大会洽谈签约项目26个、总投资超过880亿元。</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（五）2020年结转到2021年资金使用情况</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2020年年底区本级累计结转到2021年使用的项目资金共计2.50亿元，结转资金2021年支出共计2.41亿元，剩余资金按规定收回财政预算统筹使用或补充预算稳定调节基金。</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（六）预算调整和存量资金盘活情况</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1．2021年预算调整情况。2021年我区共进行三次预算调整，具体情况如下：</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（1）第一次预算调整</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经区七届人大常委会五十四次会议审议批准，本次预算调整涉及一般公共预算资金10.87亿元，资金来源一是盘活存量资金0.70亿元，二是调减棚改项目资金预算10.17亿元。支出方向一是追加政府投资计划资金7.37亿元，二是追加财政统筹预留资金3.50亿元。涉及政府性基金预算资金30.46亿元，资金来源一是发行地方政府专项债券30亿元，二是收回2020年公立医院专项债券资金0.40亿元，三是收回2020年抗疫特别国债资金0.06亿元。支出方向一是安排专项债项目支出30亿元，二是安排福田区群众文化中心项目（侨香文化馆建设项目）支出0.40亿元，三是安排疫情防控项目支出0.06亿元。</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（2）第二次预算调整</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经区七届人大常委会五十七次会议审议批准，本次预算调整涉及一般公共预算资金8.82亿元，资金来源一是调减棚改项目资金预算3.62亿元，二是盘活部门存量资金4亿元，三是调减财政统筹预留资金1亿元，四是增加调入资金0.20亿元。支出方向为追加政府投资计划资金8.82亿元。涉及政府性基金预算资金21.56亿元，资金来源一是发行地方政府专项债券收入21亿元，二是棚户区改造专项债券项目上缴0.13亿元，三是动用政府性基金预算上年结余0.43亿元。支出方向一是专项债券项目支出21亿元，二是2021年第一批专项债券付息相关支出0.56亿元。</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（3）第三次预算调整</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经区八届人大常委会二次会议审议批准，本次预算调整涉及一般公共预算资金33亿元，资金来源一是税收分成收入增加20亿元，二是调入资金年度预算增加8亿元，三是动用预算稳定调节基金5亿元。支出方向一是补充安排上解支出17.90亿元，二是追加政府投资计划资金13.10亿元，三是补充安排财政统筹预留资金“事业产业及公共服务专项”1.50亿元，四是补充安排财政统筹预留资金“人力资源管理专项”0.50亿元。涉及政府性基金预算资金12.36亿元，资金来源一是国有土地使用权出让收入年度预算增加8亿元，二是新增发行地方政府专项债券收入3.90亿元，三是收回2021年产业园区基础设施专项债券资金0.46亿元。支出方向一是新增安排地方政府专项债券项目支出3.90亿元，二是调整安排地方政府专项债券项目支出0.46亿元，三是增加调出资金8亿元。</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2．盘活存量资金情况</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根据国务院和财政部关于盘活财政存量资金的相关规定，我区2021年盘活存量资金共计15.51亿元，主要用于保障政府投资计划项目等方面。盘活资金来源：一是收回盘活引导基金注资10亿元，根据区七届人大七次会议决议，2021年收回盘活引导基金注资10亿元。二是收回各部门自有账户结余资金5.51亿元，根据《财政部关于收回财政存量资金预算会计处理有关问题的通知》（财预〔2015〕81号）规定冲销当年支出。</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（七）税收返还和转移支付决算情况</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1．2021年上级税收返还和各项补助收入49.03亿元，下降41.47%。其中：</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（1）体制性税收返还收入5.88亿元，与上年持平。</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（2）一般性转移支付收入39.59亿元，下降39.59%，主要原因是2020年市级集中兑现品质提升支持资金27.02亿元，基数较高，2021年无此类奖补资金收入。</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（3）专项转移支付收入3.56亿元，下降71.17%，主要原因是2020年市级下达我区“优质饮用水入户”市投区建项目资金8亿元，基数较高。</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2．2021年，区本级无向下级的财政转移支付资金。</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（八）经批准举借债务的规模、结构、使用、偿还等情况</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截至2021年底，我区地方政府债务本金余额为129.26亿元，均为政府专项债务。其中2021年我区新增发行11支地方政府专项债券共计54.90亿元，重点用于市政和产业园区基础设施建设、棚户区改造、保障性租赁住房、文体建设、治水提质等重点民生领域。当年偿还地方政府专项债券本金1.58亿元，支付地方政府专项债券利息3.22亿元。</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（九）本级预算周转金规模和使用情况</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2021年我区预算周转金无余额。</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（十）区本级预备费使用情况</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2021年全年预备费共安排76,000万元，共动用预备费75,954.06万元，一是追加福田区福田街道办事处等10个街道办事处应急保障经费39,188.12万元，二是追加区机关服务保障中心等9个区直单位应急保障经费35,969.66万元，三是追加市场监管局福田局应急保障经费796.28万元。动用后，预备费剩余资金45.94万元。</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（十一）超收收入安排情况，预算稳定调节基金的规模和使用情况</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截至2021年底，区本级年度超收收入及收支结余共计安排预算稳定调节基金19.07亿元，全部按照《中华人民共和国预算法》的规定用于平衡以后年度预算需要。2021年初预算稳定调节基金余额为43.40亿元，扣减全年经人大批准调入一般公共预算的42亿元，加上当年新增安排的</w:t>
      </w:r>
      <w:r>
        <w:rPr>
          <w:rFonts w:hint="eastAsia" w:ascii="仿宋_GB2312" w:eastAsia="仿宋_GB2312"/>
          <w:color w:val="000000"/>
          <w:sz w:val="32"/>
          <w:szCs w:val="32"/>
          <w:lang w:val="en-US" w:eastAsia="zh-CN"/>
        </w:rPr>
        <w:t>19.07</w:t>
      </w:r>
      <w:r>
        <w:rPr>
          <w:rFonts w:hint="eastAsia" w:ascii="仿宋_GB2312" w:eastAsia="仿宋_GB2312"/>
          <w:color w:val="000000"/>
          <w:sz w:val="32"/>
          <w:szCs w:val="32"/>
          <w:lang w:eastAsia="zh-CN"/>
        </w:rPr>
        <w:t>亿元，2021年底预算稳定调节基金余额为20.47亿元。</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（十二）本级“三公”经费支出情况</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2021年我区严格执行中央八项规定和国务院“约法三章”要求，继续坚持厉行节约、反对浪费，严控一般性行政开支增长。2021年我区“三公经费”合计支出0.32亿元，占年</w:t>
      </w:r>
      <w:bookmarkStart w:id="0" w:name="_GoBack"/>
      <w:bookmarkEnd w:id="0"/>
      <w:r>
        <w:rPr>
          <w:rFonts w:hint="eastAsia" w:ascii="仿宋_GB2312" w:eastAsia="仿宋_GB2312"/>
          <w:color w:val="000000"/>
          <w:sz w:val="32"/>
          <w:szCs w:val="32"/>
          <w:lang w:eastAsia="zh-CN"/>
        </w:rPr>
        <w:t>初预算的43.94%，规模较上年下降38.05%。</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0" w:firstLineChars="0"/>
        <w:jc w:val="center"/>
        <w:textAlignment w:val="auto"/>
        <w:outlineLvl w:val="9"/>
        <w:rPr>
          <w:rFonts w:hint="eastAsia" w:ascii="黑体" w:hAnsi="黑体" w:eastAsia="黑体" w:cs="黑体"/>
          <w:color w:val="000000"/>
          <w:sz w:val="24"/>
          <w:szCs w:val="24"/>
          <w:lang w:eastAsia="zh-CN"/>
        </w:rPr>
      </w:pPr>
      <w:r>
        <w:rPr>
          <w:rFonts w:hint="eastAsia" w:ascii="黑体" w:hAnsi="黑体" w:eastAsia="黑体" w:cs="黑体"/>
          <w:color w:val="000000"/>
          <w:sz w:val="24"/>
          <w:szCs w:val="24"/>
          <w:lang w:eastAsia="zh-CN"/>
        </w:rPr>
        <w:t>2021年“三公经费”预算执行情况表</w:t>
      </w:r>
    </w:p>
    <w:p>
      <w:pPr>
        <w:keepNext w:val="0"/>
        <w:keepLines w:val="0"/>
        <w:pageBreakBefore w:val="0"/>
        <w:widowControl w:val="0"/>
        <w:kinsoku/>
        <w:wordWrap w:val="0"/>
        <w:overflowPunct/>
        <w:topLinePunct w:val="0"/>
        <w:autoSpaceDE w:val="0"/>
        <w:autoSpaceDN w:val="0"/>
        <w:bidi w:val="0"/>
        <w:adjustRightInd/>
        <w:snapToGrid/>
        <w:spacing w:before="0" w:beforeLines="0" w:after="0" w:afterLines="0" w:line="579" w:lineRule="exact"/>
        <w:ind w:left="0" w:leftChars="0" w:firstLine="462" w:firstLineChars="200"/>
        <w:jc w:val="right"/>
        <w:textAlignment w:val="auto"/>
        <w:outlineLvl w:val="9"/>
        <w:rPr>
          <w:rFonts w:hint="default" w:ascii="仿宋_GB2312" w:eastAsia="仿宋_GB2312"/>
          <w:color w:val="000000"/>
          <w:sz w:val="24"/>
          <w:szCs w:val="24"/>
          <w:lang w:val="en-US" w:eastAsia="zh-CN"/>
        </w:rPr>
      </w:pPr>
      <w:r>
        <w:rPr>
          <w:rFonts w:hint="eastAsia" w:ascii="仿宋_GB2312" w:eastAsia="仿宋_GB2312"/>
          <w:color w:val="000000"/>
          <w:sz w:val="24"/>
          <w:szCs w:val="24"/>
          <w:lang w:eastAsia="zh-CN"/>
        </w:rPr>
        <w:t>单位：万元</w:t>
      </w:r>
      <w:r>
        <w:rPr>
          <w:rFonts w:hint="default" w:ascii="仿宋_GB2312" w:eastAsia="仿宋_GB2312"/>
          <w:color w:val="000000"/>
          <w:sz w:val="24"/>
          <w:szCs w:val="24"/>
          <w:lang w:val="en-US" w:eastAsia="zh-CN"/>
        </w:rPr>
        <w:t xml:space="preserve"> </w:t>
      </w:r>
    </w:p>
    <w:tbl>
      <w:tblPr>
        <w:tblStyle w:val="9"/>
        <w:tblW w:w="0" w:type="auto"/>
        <w:jc w:val="center"/>
        <w:tblLayout w:type="fixed"/>
        <w:tblCellMar>
          <w:top w:w="15" w:type="dxa"/>
          <w:left w:w="15" w:type="dxa"/>
          <w:bottom w:w="15" w:type="dxa"/>
          <w:right w:w="15" w:type="dxa"/>
        </w:tblCellMar>
      </w:tblPr>
      <w:tblGrid>
        <w:gridCol w:w="1216"/>
        <w:gridCol w:w="1142"/>
        <w:gridCol w:w="1107"/>
        <w:gridCol w:w="1539"/>
        <w:gridCol w:w="1290"/>
        <w:gridCol w:w="1399"/>
        <w:gridCol w:w="1105"/>
      </w:tblGrid>
      <w:tr>
        <w:tblPrEx>
          <w:tblCellMar>
            <w:top w:w="15" w:type="dxa"/>
            <w:left w:w="15" w:type="dxa"/>
            <w:bottom w:w="15" w:type="dxa"/>
            <w:right w:w="15" w:type="dxa"/>
          </w:tblCellMar>
        </w:tblPrEx>
        <w:trPr>
          <w:trHeight w:val="397" w:hRule="atLeast"/>
          <w:jc w:val="center"/>
        </w:trPr>
        <w:tc>
          <w:tcPr>
            <w:tcW w:w="12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jc w:val="center"/>
              <w:textAlignment w:val="center"/>
              <w:rPr>
                <w:rFonts w:hint="eastAsia" w:ascii="黑体" w:hAnsi="黑体" w:eastAsia="黑体" w:cs="黑体"/>
                <w:szCs w:val="21"/>
                <w:highlight w:val="none"/>
              </w:rPr>
            </w:pPr>
            <w:r>
              <w:rPr>
                <w:rFonts w:hint="eastAsia" w:ascii="黑体" w:hAnsi="黑体" w:eastAsia="黑体" w:cs="黑体"/>
                <w:i w:val="0"/>
                <w:color w:val="000000"/>
                <w:kern w:val="0"/>
                <w:sz w:val="21"/>
                <w:szCs w:val="21"/>
                <w:highlight w:val="none"/>
                <w:u w:val="none"/>
                <w:lang w:val="en-US" w:eastAsia="zh-CN" w:bidi="ar"/>
              </w:rPr>
              <w:t>项目</w:t>
            </w:r>
          </w:p>
        </w:tc>
        <w:tc>
          <w:tcPr>
            <w:tcW w:w="1142" w:type="dxa"/>
            <w:vMerge w:val="restart"/>
            <w:tcBorders>
              <w:top w:val="single" w:color="000000" w:sz="4" w:space="0"/>
              <w:left w:val="nil"/>
              <w:bottom w:val="single" w:color="000000"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黑体" w:hAnsi="黑体" w:eastAsia="黑体" w:cs="黑体"/>
                <w:szCs w:val="21"/>
                <w:highlight w:val="none"/>
              </w:rPr>
            </w:pPr>
            <w:r>
              <w:rPr>
                <w:rFonts w:hint="eastAsia" w:ascii="黑体" w:hAnsi="黑体" w:eastAsia="黑体" w:cs="黑体"/>
                <w:i w:val="0"/>
                <w:color w:val="000000"/>
                <w:kern w:val="0"/>
                <w:sz w:val="21"/>
                <w:szCs w:val="21"/>
                <w:highlight w:val="none"/>
                <w:u w:val="none"/>
                <w:lang w:val="en-US" w:eastAsia="zh-CN" w:bidi="ar"/>
              </w:rPr>
              <w:t>合计</w:t>
            </w:r>
          </w:p>
        </w:tc>
        <w:tc>
          <w:tcPr>
            <w:tcW w:w="110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黑体" w:hAnsi="黑体" w:eastAsia="黑体" w:cs="黑体"/>
                <w:szCs w:val="21"/>
                <w:highlight w:val="none"/>
              </w:rPr>
            </w:pPr>
            <w:r>
              <w:rPr>
                <w:rFonts w:hint="eastAsia" w:ascii="黑体" w:hAnsi="黑体" w:eastAsia="黑体" w:cs="黑体"/>
                <w:i w:val="0"/>
                <w:color w:val="000000"/>
                <w:kern w:val="0"/>
                <w:sz w:val="21"/>
                <w:szCs w:val="21"/>
                <w:highlight w:val="none"/>
                <w:u w:val="none"/>
                <w:lang w:val="en-US" w:eastAsia="zh-CN" w:bidi="ar"/>
              </w:rPr>
              <w:t>因公出国（境）</w:t>
            </w:r>
          </w:p>
        </w:tc>
        <w:tc>
          <w:tcPr>
            <w:tcW w:w="422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黑体" w:hAnsi="黑体" w:eastAsia="黑体" w:cs="黑体"/>
                <w:szCs w:val="21"/>
                <w:highlight w:val="none"/>
              </w:rPr>
            </w:pPr>
            <w:r>
              <w:rPr>
                <w:rFonts w:hint="eastAsia" w:ascii="黑体" w:hAnsi="黑体" w:eastAsia="黑体" w:cs="黑体"/>
                <w:i w:val="0"/>
                <w:color w:val="000000"/>
                <w:kern w:val="0"/>
                <w:sz w:val="21"/>
                <w:szCs w:val="21"/>
                <w:highlight w:val="none"/>
                <w:u w:val="none"/>
                <w:lang w:val="en-US" w:eastAsia="zh-CN" w:bidi="ar"/>
              </w:rPr>
              <w:t>公务用车购置及运行维护</w:t>
            </w:r>
          </w:p>
        </w:tc>
        <w:tc>
          <w:tcPr>
            <w:tcW w:w="1105" w:type="dxa"/>
            <w:vMerge w:val="restar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adjustRightInd w:val="0"/>
              <w:snapToGrid w:val="0"/>
              <w:jc w:val="center"/>
              <w:textAlignment w:val="center"/>
              <w:rPr>
                <w:rFonts w:hint="eastAsia" w:ascii="黑体" w:hAnsi="黑体" w:eastAsia="黑体" w:cs="黑体"/>
                <w:szCs w:val="21"/>
                <w:highlight w:val="none"/>
              </w:rPr>
            </w:pPr>
            <w:r>
              <w:rPr>
                <w:rFonts w:hint="eastAsia" w:ascii="黑体" w:hAnsi="黑体" w:eastAsia="黑体" w:cs="黑体"/>
                <w:i w:val="0"/>
                <w:color w:val="000000"/>
                <w:kern w:val="0"/>
                <w:sz w:val="21"/>
                <w:szCs w:val="21"/>
                <w:highlight w:val="none"/>
                <w:u w:val="none"/>
                <w:lang w:val="en-US" w:eastAsia="zh-CN" w:bidi="ar"/>
              </w:rPr>
              <w:t>公务接待</w:t>
            </w:r>
          </w:p>
        </w:tc>
      </w:tr>
      <w:tr>
        <w:tblPrEx>
          <w:tblCellMar>
            <w:top w:w="15" w:type="dxa"/>
            <w:left w:w="15" w:type="dxa"/>
            <w:bottom w:w="15" w:type="dxa"/>
            <w:right w:w="15" w:type="dxa"/>
          </w:tblCellMar>
        </w:tblPrEx>
        <w:trPr>
          <w:trHeight w:val="397" w:hRule="atLeast"/>
          <w:jc w:val="center"/>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黑体" w:hAnsi="黑体" w:eastAsia="黑体" w:cs="黑体"/>
                <w:szCs w:val="21"/>
                <w:highlight w:val="none"/>
              </w:rPr>
            </w:pPr>
          </w:p>
        </w:tc>
        <w:tc>
          <w:tcPr>
            <w:tcW w:w="1142" w:type="dxa"/>
            <w:vMerge w:val="continue"/>
            <w:tcBorders>
              <w:top w:val="single" w:color="000000" w:sz="4" w:space="0"/>
              <w:left w:val="nil"/>
              <w:bottom w:val="single" w:color="000000" w:sz="4" w:space="0"/>
              <w:right w:val="single" w:color="auto" w:sz="4" w:space="0"/>
            </w:tcBorders>
            <w:noWrap w:val="0"/>
            <w:vAlign w:val="center"/>
          </w:tcPr>
          <w:p>
            <w:pPr>
              <w:adjustRightInd w:val="0"/>
              <w:snapToGrid w:val="0"/>
              <w:jc w:val="center"/>
              <w:rPr>
                <w:rFonts w:hint="eastAsia" w:ascii="黑体" w:hAnsi="黑体" w:eastAsia="黑体" w:cs="黑体"/>
                <w:szCs w:val="21"/>
                <w:highlight w:val="none"/>
              </w:rPr>
            </w:pPr>
          </w:p>
        </w:tc>
        <w:tc>
          <w:tcPr>
            <w:tcW w:w="110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黑体" w:hAnsi="黑体" w:eastAsia="黑体" w:cs="黑体"/>
                <w:szCs w:val="21"/>
                <w:highlight w:val="none"/>
              </w:rPr>
            </w:pPr>
          </w:p>
        </w:tc>
        <w:tc>
          <w:tcPr>
            <w:tcW w:w="15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黑体" w:hAnsi="黑体" w:eastAsia="黑体" w:cs="黑体"/>
                <w:szCs w:val="21"/>
                <w:highlight w:val="none"/>
              </w:rPr>
            </w:pPr>
            <w:r>
              <w:rPr>
                <w:rFonts w:hint="eastAsia" w:ascii="黑体" w:hAnsi="黑体" w:eastAsia="黑体" w:cs="黑体"/>
                <w:i w:val="0"/>
                <w:color w:val="000000"/>
                <w:kern w:val="0"/>
                <w:sz w:val="21"/>
                <w:szCs w:val="21"/>
                <w:highlight w:val="none"/>
                <w:u w:val="none"/>
                <w:lang w:val="en-US" w:eastAsia="zh-CN" w:bidi="ar"/>
              </w:rPr>
              <w:t>小计</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黑体" w:hAnsi="黑体" w:eastAsia="黑体" w:cs="黑体"/>
                <w:szCs w:val="21"/>
                <w:highlight w:val="none"/>
              </w:rPr>
            </w:pPr>
            <w:r>
              <w:rPr>
                <w:rFonts w:hint="eastAsia" w:ascii="黑体" w:hAnsi="黑体" w:eastAsia="黑体" w:cs="黑体"/>
                <w:i w:val="0"/>
                <w:color w:val="000000"/>
                <w:kern w:val="0"/>
                <w:sz w:val="21"/>
                <w:szCs w:val="21"/>
                <w:highlight w:val="none"/>
                <w:u w:val="none"/>
                <w:lang w:val="en-US" w:eastAsia="zh-CN" w:bidi="ar"/>
              </w:rPr>
              <w:t>购置</w:t>
            </w:r>
          </w:p>
        </w:tc>
        <w:tc>
          <w:tcPr>
            <w:tcW w:w="1399" w:type="dxa"/>
            <w:tcBorders>
              <w:top w:val="single" w:color="000000" w:sz="4" w:space="0"/>
              <w:left w:val="single" w:color="auto" w:sz="4" w:space="0"/>
              <w:bottom w:val="single" w:color="000000" w:sz="4" w:space="0"/>
              <w:right w:val="nil"/>
            </w:tcBorders>
            <w:noWrap w:val="0"/>
            <w:vAlign w:val="center"/>
          </w:tcPr>
          <w:p>
            <w:pPr>
              <w:keepNext w:val="0"/>
              <w:keepLines w:val="0"/>
              <w:widowControl/>
              <w:suppressLineNumbers w:val="0"/>
              <w:adjustRightInd w:val="0"/>
              <w:snapToGrid w:val="0"/>
              <w:jc w:val="center"/>
              <w:textAlignment w:val="center"/>
              <w:rPr>
                <w:rFonts w:hint="eastAsia" w:ascii="黑体" w:hAnsi="黑体" w:eastAsia="黑体" w:cs="黑体"/>
                <w:szCs w:val="21"/>
                <w:highlight w:val="none"/>
              </w:rPr>
            </w:pPr>
            <w:r>
              <w:rPr>
                <w:rFonts w:hint="eastAsia" w:ascii="黑体" w:hAnsi="黑体" w:eastAsia="黑体" w:cs="黑体"/>
                <w:i w:val="0"/>
                <w:color w:val="000000"/>
                <w:kern w:val="0"/>
                <w:sz w:val="21"/>
                <w:szCs w:val="21"/>
                <w:highlight w:val="none"/>
                <w:u w:val="none"/>
                <w:lang w:val="en-US" w:eastAsia="zh-CN" w:bidi="ar"/>
              </w:rPr>
              <w:t>运行维护</w:t>
            </w:r>
          </w:p>
        </w:tc>
        <w:tc>
          <w:tcPr>
            <w:tcW w:w="1105"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黑体" w:hAnsi="黑体" w:eastAsia="黑体" w:cs="黑体"/>
                <w:szCs w:val="21"/>
                <w:highlight w:val="none"/>
              </w:rPr>
            </w:pPr>
          </w:p>
        </w:tc>
      </w:tr>
      <w:tr>
        <w:tblPrEx>
          <w:tblCellMar>
            <w:top w:w="15" w:type="dxa"/>
            <w:left w:w="15" w:type="dxa"/>
            <w:bottom w:w="15" w:type="dxa"/>
            <w:right w:w="15" w:type="dxa"/>
          </w:tblCellMar>
        </w:tblPrEx>
        <w:trPr>
          <w:trHeight w:val="397" w:hRule="atLeast"/>
          <w:jc w:val="center"/>
        </w:trPr>
        <w:tc>
          <w:tcPr>
            <w:tcW w:w="1216"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jc w:val="center"/>
              <w:textAlignment w:val="center"/>
              <w:rPr>
                <w:rFonts w:hint="default" w:ascii="Times New Roman" w:hAnsi="Times New Roman" w:eastAsia="宋体" w:cs="Times New Roman"/>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年初预算</w:t>
            </w:r>
          </w:p>
        </w:tc>
        <w:tc>
          <w:tcPr>
            <w:tcW w:w="1142" w:type="dxa"/>
            <w:tcBorders>
              <w:top w:val="nil"/>
              <w:left w:val="nil"/>
              <w:bottom w:val="single" w:color="000000"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default" w:ascii="Times New Roman" w:hAnsi="Times New Roman" w:eastAsia="宋体" w:cs="Times New Roman"/>
                <w:szCs w:val="21"/>
                <w:highlight w:val="none"/>
                <w:lang w:val="en-US"/>
              </w:rPr>
            </w:pPr>
            <w:r>
              <w:rPr>
                <w:rFonts w:hint="default" w:ascii="Times New Roman" w:hAnsi="Times New Roman" w:eastAsia="宋体" w:cs="Times New Roman"/>
                <w:i w:val="0"/>
                <w:color w:val="000000"/>
                <w:kern w:val="0"/>
                <w:sz w:val="21"/>
                <w:szCs w:val="21"/>
                <w:highlight w:val="none"/>
                <w:u w:val="none"/>
                <w:lang w:val="en-US" w:eastAsia="zh-CN" w:bidi="ar"/>
              </w:rPr>
              <w:t>7,</w:t>
            </w:r>
            <w:r>
              <w:rPr>
                <w:rFonts w:hint="eastAsia" w:ascii="Times New Roman" w:hAnsi="Times New Roman" w:eastAsia="宋体" w:cs="Times New Roman"/>
                <w:i w:val="0"/>
                <w:color w:val="000000"/>
                <w:kern w:val="0"/>
                <w:sz w:val="21"/>
                <w:szCs w:val="21"/>
                <w:highlight w:val="none"/>
                <w:u w:val="none"/>
                <w:lang w:val="en-US" w:eastAsia="zh-CN" w:bidi="ar"/>
              </w:rPr>
              <w:t>241</w:t>
            </w:r>
          </w:p>
        </w:tc>
        <w:tc>
          <w:tcPr>
            <w:tcW w:w="11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default" w:ascii="Times New Roman" w:hAnsi="Times New Roman" w:eastAsia="宋体" w:cs="Times New Roman"/>
                <w:szCs w:val="21"/>
                <w:highlight w:val="none"/>
                <w:lang w:val="en-US"/>
              </w:rPr>
            </w:pPr>
            <w:r>
              <w:rPr>
                <w:rFonts w:hint="default" w:ascii="Times New Roman" w:hAnsi="Times New Roman" w:eastAsia="宋体" w:cs="Times New Roman"/>
                <w:i w:val="0"/>
                <w:color w:val="000000"/>
                <w:kern w:val="0"/>
                <w:sz w:val="21"/>
                <w:szCs w:val="21"/>
                <w:highlight w:val="none"/>
                <w:u w:val="none"/>
                <w:lang w:val="en-US" w:eastAsia="zh-CN" w:bidi="ar"/>
              </w:rPr>
              <w:t>1,035</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default" w:ascii="Times New Roman" w:hAnsi="Times New Roman" w:eastAsia="宋体" w:cs="Times New Roman"/>
                <w:szCs w:val="21"/>
                <w:highlight w:val="none"/>
                <w:lang w:val="en-US"/>
              </w:rPr>
            </w:pPr>
            <w:r>
              <w:rPr>
                <w:rFonts w:hint="eastAsia" w:ascii="Times New Roman" w:hAnsi="Times New Roman" w:eastAsia="宋体" w:cs="Times New Roman"/>
                <w:i w:val="0"/>
                <w:color w:val="000000"/>
                <w:kern w:val="0"/>
                <w:sz w:val="21"/>
                <w:szCs w:val="21"/>
                <w:highlight w:val="none"/>
                <w:u w:val="none"/>
                <w:lang w:val="en-US" w:eastAsia="zh-CN" w:bidi="ar"/>
              </w:rPr>
              <w:t>5,998</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default" w:ascii="Times New Roman" w:hAnsi="Times New Roman" w:eastAsia="宋体" w:cs="Times New Roman"/>
                <w:szCs w:val="21"/>
                <w:highlight w:val="none"/>
                <w:lang w:val="en-US"/>
              </w:rPr>
            </w:pPr>
            <w:r>
              <w:rPr>
                <w:rFonts w:hint="default" w:ascii="Times New Roman" w:hAnsi="Times New Roman" w:eastAsia="宋体" w:cs="Times New Roman"/>
                <w:i w:val="0"/>
                <w:color w:val="000000"/>
                <w:kern w:val="0"/>
                <w:sz w:val="21"/>
                <w:szCs w:val="21"/>
                <w:highlight w:val="none"/>
                <w:u w:val="none"/>
                <w:lang w:val="en-US" w:eastAsia="zh-CN" w:bidi="ar"/>
              </w:rPr>
              <w:t>1,0</w:t>
            </w:r>
            <w:r>
              <w:rPr>
                <w:rFonts w:hint="eastAsia" w:ascii="Times New Roman" w:hAnsi="Times New Roman" w:eastAsia="宋体" w:cs="Times New Roman"/>
                <w:i w:val="0"/>
                <w:color w:val="000000"/>
                <w:kern w:val="0"/>
                <w:sz w:val="21"/>
                <w:szCs w:val="21"/>
                <w:highlight w:val="none"/>
                <w:u w:val="none"/>
                <w:lang w:val="en-US" w:eastAsia="zh-CN" w:bidi="ar"/>
              </w:rPr>
              <w:t>00</w:t>
            </w:r>
          </w:p>
        </w:tc>
        <w:tc>
          <w:tcPr>
            <w:tcW w:w="1399" w:type="dxa"/>
            <w:tcBorders>
              <w:top w:val="nil"/>
              <w:left w:val="single" w:color="auto" w:sz="4" w:space="0"/>
              <w:bottom w:val="single" w:color="000000" w:sz="4" w:space="0"/>
              <w:right w:val="single" w:color="000000" w:sz="4" w:space="0"/>
            </w:tcBorders>
            <w:noWrap w:val="0"/>
            <w:vAlign w:val="center"/>
          </w:tcPr>
          <w:p>
            <w:pPr>
              <w:keepNext w:val="0"/>
              <w:keepLines w:val="0"/>
              <w:widowControl/>
              <w:suppressLineNumbers w:val="0"/>
              <w:adjustRightInd w:val="0"/>
              <w:snapToGrid w:val="0"/>
              <w:jc w:val="center"/>
              <w:textAlignment w:val="center"/>
              <w:rPr>
                <w:rFonts w:hint="default" w:ascii="Times New Roman" w:hAnsi="Times New Roman" w:eastAsia="宋体" w:cs="Times New Roman"/>
                <w:szCs w:val="21"/>
                <w:highlight w:val="none"/>
                <w:lang w:val="en-US"/>
              </w:rPr>
            </w:pPr>
            <w:r>
              <w:rPr>
                <w:rFonts w:hint="eastAsia" w:ascii="Times New Roman" w:hAnsi="Times New Roman" w:eastAsia="宋体" w:cs="Times New Roman"/>
                <w:i w:val="0"/>
                <w:color w:val="000000"/>
                <w:kern w:val="0"/>
                <w:sz w:val="21"/>
                <w:szCs w:val="21"/>
                <w:highlight w:val="none"/>
                <w:u w:val="none"/>
                <w:lang w:val="en-US" w:eastAsia="zh-CN" w:bidi="ar"/>
              </w:rPr>
              <w:t>4,998</w:t>
            </w:r>
          </w:p>
        </w:tc>
        <w:tc>
          <w:tcPr>
            <w:tcW w:w="1105" w:type="dxa"/>
            <w:tcBorders>
              <w:top w:val="nil"/>
              <w:left w:val="nil"/>
              <w:bottom w:val="single" w:color="000000" w:sz="4" w:space="0"/>
              <w:right w:val="single" w:color="000000" w:sz="4" w:space="0"/>
            </w:tcBorders>
            <w:noWrap w:val="0"/>
            <w:vAlign w:val="center"/>
          </w:tcPr>
          <w:p>
            <w:pPr>
              <w:keepNext w:val="0"/>
              <w:keepLines w:val="0"/>
              <w:widowControl/>
              <w:suppressLineNumbers w:val="0"/>
              <w:adjustRightInd w:val="0"/>
              <w:snapToGrid w:val="0"/>
              <w:jc w:val="center"/>
              <w:textAlignment w:val="center"/>
              <w:rPr>
                <w:rFonts w:hint="default" w:ascii="Times New Roman" w:hAnsi="Times New Roman" w:eastAsia="宋体" w:cs="Times New Roman"/>
                <w:szCs w:val="21"/>
                <w:highlight w:val="none"/>
                <w:lang w:val="en-US"/>
              </w:rPr>
            </w:pPr>
            <w:r>
              <w:rPr>
                <w:rFonts w:hint="eastAsia" w:ascii="Times New Roman" w:hAnsi="Times New Roman" w:eastAsia="宋体" w:cs="Times New Roman"/>
                <w:i w:val="0"/>
                <w:color w:val="000000"/>
                <w:kern w:val="0"/>
                <w:sz w:val="21"/>
                <w:szCs w:val="21"/>
                <w:highlight w:val="none"/>
                <w:u w:val="none"/>
                <w:lang w:val="en-US" w:eastAsia="zh-CN" w:bidi="ar"/>
              </w:rPr>
              <w:t>209</w:t>
            </w:r>
          </w:p>
        </w:tc>
      </w:tr>
      <w:tr>
        <w:tblPrEx>
          <w:tblCellMar>
            <w:top w:w="15" w:type="dxa"/>
            <w:left w:w="15" w:type="dxa"/>
            <w:bottom w:w="15" w:type="dxa"/>
            <w:right w:w="15" w:type="dxa"/>
          </w:tblCellMar>
        </w:tblPrEx>
        <w:trPr>
          <w:trHeight w:val="397" w:hRule="atLeast"/>
          <w:jc w:val="center"/>
        </w:trPr>
        <w:tc>
          <w:tcPr>
            <w:tcW w:w="1216"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jc w:val="center"/>
              <w:textAlignment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实际执行</w:t>
            </w:r>
          </w:p>
        </w:tc>
        <w:tc>
          <w:tcPr>
            <w:tcW w:w="1142" w:type="dxa"/>
            <w:tcBorders>
              <w:top w:val="nil"/>
              <w:left w:val="nil"/>
              <w:bottom w:val="single" w:color="000000"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3,181.43</w:t>
            </w:r>
          </w:p>
        </w:tc>
        <w:tc>
          <w:tcPr>
            <w:tcW w:w="11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1.31</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3,158.64</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375.84</w:t>
            </w:r>
          </w:p>
        </w:tc>
        <w:tc>
          <w:tcPr>
            <w:tcW w:w="1399" w:type="dxa"/>
            <w:tcBorders>
              <w:top w:val="nil"/>
              <w:left w:val="single" w:color="auto" w:sz="4" w:space="0"/>
              <w:bottom w:val="single" w:color="000000" w:sz="4" w:space="0"/>
              <w:right w:val="single" w:color="000000" w:sz="4" w:space="0"/>
            </w:tcBorders>
            <w:noWrap w:val="0"/>
            <w:vAlign w:val="center"/>
          </w:tcPr>
          <w:p>
            <w:pPr>
              <w:keepNext w:val="0"/>
              <w:keepLines w:val="0"/>
              <w:widowControl/>
              <w:suppressLineNumbers w:val="0"/>
              <w:adjustRightInd w:val="0"/>
              <w:snapToGrid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2,782.80</w:t>
            </w:r>
          </w:p>
        </w:tc>
        <w:tc>
          <w:tcPr>
            <w:tcW w:w="1105" w:type="dxa"/>
            <w:tcBorders>
              <w:top w:val="nil"/>
              <w:left w:val="nil"/>
              <w:bottom w:val="single" w:color="000000" w:sz="4" w:space="0"/>
              <w:right w:val="single" w:color="000000" w:sz="4" w:space="0"/>
            </w:tcBorders>
            <w:noWrap w:val="0"/>
            <w:vAlign w:val="center"/>
          </w:tcPr>
          <w:p>
            <w:pPr>
              <w:keepNext w:val="0"/>
              <w:keepLines w:val="0"/>
              <w:widowControl/>
              <w:suppressLineNumbers w:val="0"/>
              <w:adjustRightInd w:val="0"/>
              <w:snapToGrid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21.48</w:t>
            </w:r>
          </w:p>
        </w:tc>
      </w:tr>
      <w:tr>
        <w:tblPrEx>
          <w:tblCellMar>
            <w:top w:w="15" w:type="dxa"/>
            <w:left w:w="15" w:type="dxa"/>
            <w:bottom w:w="15" w:type="dxa"/>
            <w:right w:w="15" w:type="dxa"/>
          </w:tblCellMar>
        </w:tblPrEx>
        <w:trPr>
          <w:trHeight w:val="397" w:hRule="atLeast"/>
          <w:jc w:val="center"/>
        </w:trPr>
        <w:tc>
          <w:tcPr>
            <w:tcW w:w="1216"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jc w:val="center"/>
              <w:textAlignment w:val="center"/>
              <w:rPr>
                <w:rFonts w:hint="default" w:ascii="Times New Roman" w:hAnsi="Times New Roman" w:eastAsia="宋体" w:cs="Times New Roman"/>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占预算</w:t>
            </w:r>
          </w:p>
        </w:tc>
        <w:tc>
          <w:tcPr>
            <w:tcW w:w="1142" w:type="dxa"/>
            <w:tcBorders>
              <w:top w:val="nil"/>
              <w:left w:val="nil"/>
              <w:bottom w:val="single" w:color="000000" w:sz="4" w:space="0"/>
              <w:right w:val="single" w:color="000000" w:sz="4" w:space="0"/>
            </w:tcBorders>
            <w:noWrap w:val="0"/>
            <w:vAlign w:val="center"/>
          </w:tcPr>
          <w:p>
            <w:pPr>
              <w:keepNext w:val="0"/>
              <w:keepLines w:val="0"/>
              <w:widowControl/>
              <w:suppressLineNumbers w:val="0"/>
              <w:adjustRightInd w:val="0"/>
              <w:snapToGrid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43.94%</w:t>
            </w:r>
          </w:p>
        </w:tc>
        <w:tc>
          <w:tcPr>
            <w:tcW w:w="1107" w:type="dxa"/>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adjustRightInd w:val="0"/>
              <w:snapToGrid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0.13%</w:t>
            </w:r>
          </w:p>
        </w:tc>
        <w:tc>
          <w:tcPr>
            <w:tcW w:w="1539" w:type="dxa"/>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adjustRightInd w:val="0"/>
              <w:snapToGrid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52.66%</w:t>
            </w:r>
          </w:p>
        </w:tc>
        <w:tc>
          <w:tcPr>
            <w:tcW w:w="1290" w:type="dxa"/>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adjustRightInd w:val="0"/>
              <w:snapToGrid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37.58%</w:t>
            </w:r>
          </w:p>
        </w:tc>
        <w:tc>
          <w:tcPr>
            <w:tcW w:w="1399" w:type="dxa"/>
            <w:tcBorders>
              <w:top w:val="nil"/>
              <w:left w:val="nil"/>
              <w:bottom w:val="single" w:color="000000" w:sz="4" w:space="0"/>
              <w:right w:val="single" w:color="000000" w:sz="4" w:space="0"/>
            </w:tcBorders>
            <w:noWrap w:val="0"/>
            <w:vAlign w:val="center"/>
          </w:tcPr>
          <w:p>
            <w:pPr>
              <w:keepNext w:val="0"/>
              <w:keepLines w:val="0"/>
              <w:widowControl/>
              <w:suppressLineNumbers w:val="0"/>
              <w:adjustRightInd w:val="0"/>
              <w:snapToGrid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55.68%</w:t>
            </w:r>
          </w:p>
        </w:tc>
        <w:tc>
          <w:tcPr>
            <w:tcW w:w="1105" w:type="dxa"/>
            <w:tcBorders>
              <w:top w:val="nil"/>
              <w:left w:val="nil"/>
              <w:bottom w:val="single" w:color="000000" w:sz="4" w:space="0"/>
              <w:right w:val="single" w:color="000000" w:sz="4" w:space="0"/>
            </w:tcBorders>
            <w:noWrap w:val="0"/>
            <w:vAlign w:val="center"/>
          </w:tcPr>
          <w:p>
            <w:pPr>
              <w:keepNext w:val="0"/>
              <w:keepLines w:val="0"/>
              <w:widowControl/>
              <w:suppressLineNumbers w:val="0"/>
              <w:adjustRightInd w:val="0"/>
              <w:snapToGrid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10.28%</w:t>
            </w:r>
          </w:p>
        </w:tc>
      </w:tr>
      <w:tr>
        <w:tblPrEx>
          <w:tblCellMar>
            <w:top w:w="15" w:type="dxa"/>
            <w:left w:w="15" w:type="dxa"/>
            <w:bottom w:w="15" w:type="dxa"/>
            <w:right w:w="15" w:type="dxa"/>
          </w:tblCellMar>
        </w:tblPrEx>
        <w:trPr>
          <w:trHeight w:val="397" w:hRule="atLeast"/>
          <w:jc w:val="center"/>
        </w:trPr>
        <w:tc>
          <w:tcPr>
            <w:tcW w:w="1216"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jc w:val="center"/>
              <w:textAlignment w:val="center"/>
              <w:rPr>
                <w:rFonts w:hint="default" w:ascii="Times New Roman" w:hAnsi="Times New Roman" w:eastAsia="宋体" w:cs="Times New Roman"/>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比上年增长</w:t>
            </w:r>
          </w:p>
        </w:tc>
        <w:tc>
          <w:tcPr>
            <w:tcW w:w="1142" w:type="dxa"/>
            <w:tcBorders>
              <w:top w:val="nil"/>
              <w:left w:val="nil"/>
              <w:bottom w:val="single" w:color="000000" w:sz="4" w:space="0"/>
              <w:right w:val="single" w:color="000000" w:sz="4" w:space="0"/>
            </w:tcBorders>
            <w:noWrap w:val="0"/>
            <w:vAlign w:val="center"/>
          </w:tcPr>
          <w:p>
            <w:pPr>
              <w:keepNext w:val="0"/>
              <w:keepLines w:val="0"/>
              <w:widowControl/>
              <w:suppressLineNumbers w:val="0"/>
              <w:adjustRightInd w:val="0"/>
              <w:snapToGrid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-38.05%</w:t>
            </w:r>
          </w:p>
        </w:tc>
        <w:tc>
          <w:tcPr>
            <w:tcW w:w="1107" w:type="dxa"/>
            <w:tcBorders>
              <w:top w:val="nil"/>
              <w:left w:val="nil"/>
              <w:bottom w:val="single" w:color="000000" w:sz="4" w:space="0"/>
              <w:right w:val="single" w:color="000000" w:sz="4" w:space="0"/>
            </w:tcBorders>
            <w:noWrap w:val="0"/>
            <w:vAlign w:val="center"/>
          </w:tcPr>
          <w:p>
            <w:pPr>
              <w:keepNext w:val="0"/>
              <w:keepLines w:val="0"/>
              <w:widowControl/>
              <w:suppressLineNumbers w:val="0"/>
              <w:adjustRightInd w:val="0"/>
              <w:snapToGrid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-97.26%</w:t>
            </w:r>
          </w:p>
        </w:tc>
        <w:tc>
          <w:tcPr>
            <w:tcW w:w="1539" w:type="dxa"/>
            <w:tcBorders>
              <w:top w:val="nil"/>
              <w:left w:val="nil"/>
              <w:bottom w:val="single" w:color="000000" w:sz="4" w:space="0"/>
              <w:right w:val="single" w:color="000000" w:sz="4" w:space="0"/>
            </w:tcBorders>
            <w:noWrap w:val="0"/>
            <w:vAlign w:val="center"/>
          </w:tcPr>
          <w:p>
            <w:pPr>
              <w:keepNext w:val="0"/>
              <w:keepLines w:val="0"/>
              <w:widowControl/>
              <w:suppressLineNumbers w:val="0"/>
              <w:adjustRightInd w:val="0"/>
              <w:snapToGrid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-37.66%</w:t>
            </w:r>
          </w:p>
        </w:tc>
        <w:tc>
          <w:tcPr>
            <w:tcW w:w="1290" w:type="dxa"/>
            <w:tcBorders>
              <w:top w:val="nil"/>
              <w:left w:val="nil"/>
              <w:bottom w:val="single" w:color="000000" w:sz="4" w:space="0"/>
              <w:right w:val="single" w:color="000000" w:sz="4" w:space="0"/>
            </w:tcBorders>
            <w:noWrap w:val="0"/>
            <w:vAlign w:val="center"/>
          </w:tcPr>
          <w:p>
            <w:pPr>
              <w:keepNext w:val="0"/>
              <w:keepLines w:val="0"/>
              <w:widowControl/>
              <w:suppressLineNumbers w:val="0"/>
              <w:adjustRightInd w:val="0"/>
              <w:snapToGrid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-84.80%</w:t>
            </w:r>
          </w:p>
        </w:tc>
        <w:tc>
          <w:tcPr>
            <w:tcW w:w="1399" w:type="dxa"/>
            <w:tcBorders>
              <w:top w:val="nil"/>
              <w:left w:val="nil"/>
              <w:bottom w:val="single" w:color="000000" w:sz="4" w:space="0"/>
              <w:right w:val="single" w:color="000000" w:sz="4" w:space="0"/>
            </w:tcBorders>
            <w:noWrap w:val="0"/>
            <w:vAlign w:val="center"/>
          </w:tcPr>
          <w:p>
            <w:pPr>
              <w:keepNext w:val="0"/>
              <w:keepLines w:val="0"/>
              <w:widowControl/>
              <w:suppressLineNumbers w:val="0"/>
              <w:adjustRightInd w:val="0"/>
              <w:snapToGrid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7.31%</w:t>
            </w:r>
          </w:p>
        </w:tc>
        <w:tc>
          <w:tcPr>
            <w:tcW w:w="1105" w:type="dxa"/>
            <w:tcBorders>
              <w:top w:val="nil"/>
              <w:left w:val="nil"/>
              <w:bottom w:val="single" w:color="000000" w:sz="4" w:space="0"/>
              <w:right w:val="single" w:color="000000" w:sz="4" w:space="0"/>
            </w:tcBorders>
            <w:noWrap w:val="0"/>
            <w:vAlign w:val="center"/>
          </w:tcPr>
          <w:p>
            <w:pPr>
              <w:keepNext w:val="0"/>
              <w:keepLines w:val="0"/>
              <w:widowControl/>
              <w:suppressLineNumbers w:val="0"/>
              <w:adjustRightInd w:val="0"/>
              <w:snapToGrid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0.42%</w:t>
            </w:r>
          </w:p>
        </w:tc>
      </w:tr>
    </w:tbl>
    <w:p>
      <w:pPr>
        <w:keepNext w:val="0"/>
        <w:keepLines w:val="0"/>
        <w:pageBreakBefore w:val="0"/>
        <w:widowControl w:val="0"/>
        <w:kinsoku/>
        <w:wordWrap/>
        <w:overflowPunct/>
        <w:topLinePunct w:val="0"/>
        <w:autoSpaceDE w:val="0"/>
        <w:autoSpaceDN w:val="0"/>
        <w:bidi w:val="0"/>
        <w:adjustRightInd/>
        <w:snapToGrid/>
        <w:spacing w:before="176" w:beforeLines="30" w:after="0" w:afterLines="0" w:line="579" w:lineRule="exact"/>
        <w:ind w:left="0" w:leftChars="0" w:firstLine="622" w:firstLineChars="200"/>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1．出国（境）经费1.31万元，下降97.26%。下降主要原因是受疫情影响，出国考察、培训大幅减少。</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2．公务用车购置及运行维护费3,158.64万元，下降37.66%。其中，公务用车购置费375.84万元，下降84.80%，下降主要是由于严控公务用车购置。公务用车运行维护费共2,782.80万元，增长7.31%。</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3．公务接待费21.48万元，增长0.42%。</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（十三）绩效工作开展情况说明</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我区深入贯彻落实党的十九大精神和《中共中央国务院关于全面实施预算绩效管理的意见》，继续完善我区“全方位、全过程、全覆盖”的预算绩效管理体系。一是抓住关键环节，推动全过程绩效管理。围绕预算决策、编制、执行、决算和信息公开的五个重点环节，积极推进预算绩效管理的全过程实施。二是强化系统应用，提高信息化管理水平。完善预算绩效管理信息系统一体化建设，提升部标系统在绩效目标管理、绩效运行监控、绩效评价管理、绩效评价结果应用等绩效管理关键环节的支持能力，实现系统终端由财务部门向业务部门延伸的服务功能，加强财务部门与业务部门的协调配合。三是加强绩效考核，突出绩效管理责任约束。进一步强化预算绩效管理的责任约束，落实各预算单位绩效主体责任，依据《深圳市绩效管理办法》和《福田区绩效考核工作实施方案》，坚持“花钱必问效、无效必问责、问责必精准”的原则，对区各预算单位预算绩效管理工作进行考核，并将考核结果上报区绩效办。四是保障政策落地，大力开展绩效业务培训。加强贯彻落实全面实施预算绩效管理的宣传力度，对预算单位组织开展专题绩效业务培训，促进各预算单位准确把握全面实施预算绩效管理的政策实施要点，积极营造“讲绩效、重绩效、比绩效、用绩效”的良好氛围，提高预算绩效管理工作开展的规范性和准确性。</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二、政府性基金预算收支决算情况</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（一）收入决算情况</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2021年政府性基金预算收入90.66亿元。其中，政府性基金本级收入4.73亿元，包括体彩公益金区级分成收入0.26亿元、专项债券对应项目专项收入4.47亿元；政府性基金转移收入85.71亿元，包括国有土地使用权出让收入30.40亿元、专项债券转贷收入54.90亿元、福彩公益金收入等0.41亿元；上年结转收入0.22亿元。再加上上年结余收入7.39亿元，2021年政府性基金预算可用总财力98.05亿元。</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（二）支出决算情况</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政府性基金预算支出93.39亿元。其中，福彩公益金等支出0.60亿元，国有土地使用权出让收入安排的支出0.56亿元，专项债券安排支出54.86亿元，专项债券发行费用和还本付息支出4.85亿元，抗疫特别国债支出0.02亿元，调出支出32.50亿元。主要项目如下：</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1．专项债券安排支出54.86亿元，用于市政和产业园区基础设施建设、棚户区改造、保障性租赁住房、文体建设、治水提质等项目。</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2．抗疫特别国债安排支出0.02亿元，主要用于抗疫惠企系列政策，核酸检测实验室建设工程，公立医院建设项目，进口冻品核酸检测及消杀相关经费等；</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3．债券还本付息及发行费用支出4.85亿元，主要为棚户区改造、公立医院、保障性住房、治水提质、学前教育等项；</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4．福彩公益金支出0.39亿元，主要为市下达的福彩公益金资助项目，包括社区居家养老服务补助项目、高龄老人津贴项目、抚恤定补医疗保险资助项目、“幸福老人”计划资助项目、为60周岁以上户籍老人购买综合意外保险资助项目、残疾少年儿童康复救助服务资助项目等；</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5．体彩公益金支出0.18亿元，主要为市下达的体彩公益金资助项目，主要用于资助建设和维修公共体育场馆及设施、资助群众体育组织和队伍建设、资助或组织开展全民健身活动、资助青少年体育后备人才培养、搭建学校后备人才培养网络、资助举办或承办各类型体育赛事等。</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（三）结余情况</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收支相抵，政府性基金预算年终结余4.66亿元，其中1万元结转下年使用。</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三、国有资本经营预算收支决算情况</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（一）收入决算情况</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2021年区本级国有资本经营预算收入0.69亿元，主要是企业经营利润收入上缴0.68亿元。</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（二）支出决算情况</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2021年区本级国有资本经营预算支出0.69亿元，主要是调出资金（调入一般公共预算）0.68亿元。</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（三）结余情况</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收支相抵，国有资本经营预算年终无结余。</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四、人大批准的决议落实情况及2021年重点工作</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按照区第八届人民代表大会第二次会议有关决议，区政府在2021年预算执行上重点做了以下工作：</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仿宋_GB2312" w:eastAsia="仿宋_GB2312"/>
          <w:color w:val="000000"/>
          <w:sz w:val="32"/>
          <w:szCs w:val="32"/>
          <w:lang w:eastAsia="zh-CN"/>
        </w:rPr>
      </w:pPr>
      <w:r>
        <w:rPr>
          <w:rFonts w:hint="eastAsia" w:ascii="楷体_GB2312" w:hAnsi="楷体_GB2312" w:eastAsia="楷体_GB2312" w:cs="楷体_GB2312"/>
          <w:color w:val="000000"/>
          <w:sz w:val="32"/>
          <w:szCs w:val="32"/>
          <w:lang w:eastAsia="zh-CN"/>
        </w:rPr>
        <w:t>（一）做好财源建设，助力财政事业持续发展。</w:t>
      </w:r>
      <w:r>
        <w:rPr>
          <w:rFonts w:hint="eastAsia" w:ascii="仿宋_GB2312" w:eastAsia="仿宋_GB2312"/>
          <w:color w:val="000000"/>
          <w:sz w:val="32"/>
          <w:szCs w:val="32"/>
          <w:lang w:eastAsia="zh-CN"/>
        </w:rPr>
        <w:t>一是深挖税源成果显著。充分发挥财税协同效应，确保税收应收尽收，财税收入再创新高。辖区税收全年完成1832.81亿元，较2020年增长16.37%，连上三个百亿台阶，贡献中央及市级税收规模首次突破1600亿元，经济恢复性增长成效显著。地均税收达到23.30亿元/平方公里，稳居全市第一。二是专项债券规模领先。2021年我区在市政和产业园区基础设施、治水提质、文体设施、棚户区改造等重点建设领域新增发行地方政府专项债券54.90亿元，规模为全市各区第一。债券种类丰富，全市首批通过银行柜台面向个人和中小投资者发行地方债1亿元，发行境外绿色债1.50亿元。对扩投资、保民生、稳增长和缓解财政收支矛盾起到了重要作用。三是国土收入组织有力。全力加快城市更新推进力度，三星工业区、华泰小区等城市更新项目推进迅速。全年完成区级国有土地使用权出让收入29.90亿元，完成年初预算的149.50%，较2020年增长18.50%，为区委区政府重大项目建设提供有力支撑。</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仿宋_GB2312" w:eastAsia="仿宋_GB2312"/>
          <w:color w:val="000000"/>
          <w:sz w:val="32"/>
          <w:szCs w:val="32"/>
          <w:lang w:eastAsia="zh-CN"/>
        </w:rPr>
      </w:pPr>
      <w:r>
        <w:rPr>
          <w:rFonts w:hint="eastAsia" w:ascii="楷体_GB2312" w:hAnsi="楷体_GB2312" w:eastAsia="楷体_GB2312" w:cs="楷体_GB2312"/>
          <w:color w:val="000000"/>
          <w:sz w:val="32"/>
          <w:szCs w:val="32"/>
          <w:lang w:eastAsia="zh-CN"/>
        </w:rPr>
        <w:t>（二）增进人民福祉，提升财政支出统筹能力。</w:t>
      </w:r>
      <w:r>
        <w:rPr>
          <w:rFonts w:hint="eastAsia" w:ascii="仿宋_GB2312" w:eastAsia="仿宋_GB2312"/>
          <w:color w:val="000000"/>
          <w:sz w:val="32"/>
          <w:szCs w:val="32"/>
          <w:lang w:eastAsia="zh-CN"/>
        </w:rPr>
        <w:t>一是全力支持疫情防控。优先保障疫情防控资金需求，出台全市首个疫情防控应急资金资产保障政策，全面涵盖疫情防控期间安保、医护、核酸筛查等应急现场服务事项30余个。构建防疫资金申请、审批、拨付“三优先”链条，防疫经费审批效率大幅提升。二是坚持筑牢民生底线。始终坚持以人民为中心发展思想，在财力持续吃紧的情况下，千方百计筹措资金，集中资源投向教育、医疗等重点民生领域，全年民生及社会公共事业投入236.65亿元，占财政支出比重约80%，获得区委区政府充分肯定。组织实施超千件“民生微实事”项目，高效解决百姓身边的小事、急事、难事，持续改进民生福祉。三是勤俭节约狠抓支出。将过“紧日子”要求形成常态，坚持厉行节约、精打细算，预算执行中压减各部门非急需非刚性支出3.82亿元。重视支出进度，市对区支出进度考核连续六年全市第一。直达资金工作成效显著，严格贯彻落实国务院要求建立健全常态化财政资金直达机制，推动资金快速直达基层、惠企利民，牢牢守住财政数据质量生命线。</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仿宋_GB2312" w:eastAsia="仿宋_GB2312"/>
          <w:color w:val="000000"/>
          <w:sz w:val="32"/>
          <w:szCs w:val="32"/>
          <w:lang w:eastAsia="zh-CN"/>
        </w:rPr>
      </w:pPr>
      <w:r>
        <w:rPr>
          <w:rFonts w:hint="eastAsia" w:ascii="楷体_GB2312" w:hAnsi="楷体_GB2312" w:eastAsia="楷体_GB2312" w:cs="楷体_GB2312"/>
          <w:color w:val="000000"/>
          <w:sz w:val="32"/>
          <w:szCs w:val="32"/>
          <w:lang w:eastAsia="zh-CN"/>
        </w:rPr>
        <w:t>（三）坚持创新发展，优化财政保障机制水平。</w:t>
      </w:r>
      <w:r>
        <w:rPr>
          <w:rFonts w:hint="eastAsia" w:ascii="仿宋_GB2312" w:eastAsia="仿宋_GB2312"/>
          <w:color w:val="000000"/>
          <w:sz w:val="32"/>
          <w:szCs w:val="32"/>
          <w:lang w:eastAsia="zh-CN"/>
        </w:rPr>
        <w:t>一是秉持创新先行，重点服务发展大局。突出重点，大力保障“三大新引擎”建设，助力经济高质量发展。积极参与合作区税制创新改革研究，全力争取综合性国家科学中心市级资金支持累计近30亿元。深入开展行政事业性国有资产管理改革，形成“一体两翼+四轮驱动”发展格局，相关改革范例获评南方报业传媒集团“圳·治2021——深圳治理现代化榜单”改革增效类优秀案例。二是助力产业发展，形成资金支持体系。优化产业资金分配机制，全年投入产业资金17.80亿元。积极参与修订产业资金“1+9+N”系列政策体系，充分发挥产业资金政策的“磁吸效应”和引导基金的“杠杆效应”，加大产业空间筹集力度，吸引荣耀终端、华为数字能源等一批龙头企业加速集聚，为福田经济注入新活力。三是增强信息化水平，科技赋能财政管理。为加速推进财政部预算管理一体化系统改造，上线“智慧财政”平台，统一全区资产管理系统数据交换形式，信息化水平全面提升。大力推进数字人民币多行业、全场景应用，2021年首个工作日即成功拨付2000万元数字人民币红包，助力我区建设全国首个数字人民币示范区。</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仿宋_GB2312" w:eastAsia="仿宋_GB2312"/>
          <w:color w:val="000000"/>
          <w:sz w:val="32"/>
          <w:szCs w:val="32"/>
          <w:lang w:eastAsia="zh-CN"/>
        </w:rPr>
      </w:pPr>
      <w:r>
        <w:rPr>
          <w:rFonts w:hint="eastAsia" w:ascii="楷体_GB2312" w:hAnsi="楷体_GB2312" w:eastAsia="楷体_GB2312" w:cs="楷体_GB2312"/>
          <w:color w:val="000000"/>
          <w:sz w:val="32"/>
          <w:szCs w:val="32"/>
          <w:lang w:eastAsia="zh-CN"/>
        </w:rPr>
        <w:t>（四）持续提质增效，推进财政管理深化改革。</w:t>
      </w:r>
      <w:r>
        <w:rPr>
          <w:rFonts w:hint="eastAsia" w:ascii="仿宋_GB2312" w:eastAsia="仿宋_GB2312"/>
          <w:color w:val="000000"/>
          <w:sz w:val="32"/>
          <w:szCs w:val="32"/>
          <w:lang w:eastAsia="zh-CN"/>
        </w:rPr>
        <w:t>一是深化财税改革。扎实开展第六轮市区财政体制改革工作，全面梳理上一轮体制期间新增支出事项，研判我区“十四五”期间收支形势，全力争取第六轮体制区级利好因素，确保财政中长期平衡和可持续发展。二是强化顶层设计。修订印发《福田区财政预算管理办法》，不断提升预算管理科学化水平。制定专项转移支付流转制度，有效推进专项转移支付管理规范化、标准化，细化预算管理颗粒度。全市率先出台区级政府卫生健康投入实施办法，完善卫生支出标准体系。三是优化管理机制。迅速响应市民关切，深入开展三项重点“民生微实事”绩效评价工作，为规范“民生微实事”项目管理提供量化参考。创新出台全国首个县区级行政事业性国有资产管理绩效监督评价办法和指标体系。落实财政部已使用在建工程转固专项整治工作进度达100%，领跑全市。紧抓预算绩效管理，2020年度上级转移支付资金绩效自评覆盖率达100%。加强政府采购监督管理，进一步推进公共资源交易改革落地。</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firstLine="622" w:firstLineChars="200"/>
        <w:textAlignment w:val="auto"/>
        <w:outlineLvl w:val="9"/>
        <w:rPr>
          <w:rFonts w:hint="eastAsia" w:ascii="仿宋_GB2312" w:eastAsia="仿宋_GB2312"/>
          <w:color w:val="000000"/>
          <w:sz w:val="32"/>
          <w:szCs w:val="32"/>
          <w:lang w:eastAsia="zh-CN"/>
        </w:rPr>
      </w:pPr>
      <w:r>
        <w:rPr>
          <w:rFonts w:hint="eastAsia" w:ascii="楷体_GB2312" w:hAnsi="楷体_GB2312" w:eastAsia="楷体_GB2312" w:cs="楷体_GB2312"/>
          <w:color w:val="000000"/>
          <w:sz w:val="32"/>
          <w:szCs w:val="32"/>
          <w:lang w:eastAsia="zh-CN"/>
        </w:rPr>
        <w:t>（五）强化国企管理，增强国有资产服务水平。</w:t>
      </w:r>
      <w:r>
        <w:rPr>
          <w:rFonts w:hint="eastAsia" w:ascii="仿宋_GB2312" w:eastAsia="仿宋_GB2312"/>
          <w:color w:val="000000"/>
          <w:sz w:val="32"/>
          <w:szCs w:val="32"/>
          <w:lang w:eastAsia="zh-CN"/>
        </w:rPr>
        <w:t>一是充分发挥产业引领作用。聚焦“三大新引擎”战略布局，高效发挥新一代产业园产业集聚平台作用，引进国家开放原子开源基金会、国家金融科技测评中心、荣耀、物美集团等头部平台和公司，为区域经济发展提供稳定优质的产业空间保障。深化推进民营和小微企业金融服务综合改革试点，护航小微企业良性发展。动态优化引导基金投资导向，为辖区产融结合、招商引资、转型升级全面赋能。二是持续优化服务保障民生。创造深圳棚改“新速度”，华富村、南华村项目均已进入主体施工阶段，棚改建设持续推进。落实党中央、国务院决策部署，无偿划转部分区属国企股权充实社保基金，推进国企发展成果全民共享。探索“国资+集资”合作模式开展长租公寓运营，有效提升产业人才安居满意度和获得感。三是进一步优化监管水平激发活力。持续深化国企改革，建立健全国资“1+N”全方位监管制度体系，国资授权放权事项清单化管理，清单外事项由企业依法依规自主决策，为国企发展进一步松绑增效。科学规范集体股份合作公司经营管理，确保监管不缺位不越位。稳妥开展股份合作公司股权改革，全面启动清产核资工作，推动集体经济健康发展。</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30" w:firstLineChars="200"/>
        <w:jc w:val="both"/>
        <w:textAlignment w:val="auto"/>
        <w:outlineLvl w:val="9"/>
        <w:rPr>
          <w:rFonts w:hint="eastAsia" w:ascii="仿宋_GB2312" w:hAnsi="宋体" w:eastAsia="仿宋_GB2312" w:cs="Times New Roman"/>
          <w:color w:val="000000"/>
          <w:spacing w:val="2"/>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79" w:lineRule="exact"/>
        <w:ind w:left="2008" w:leftChars="294" w:right="0" w:rightChars="0" w:hanging="1418" w:hangingChars="450"/>
        <w:jc w:val="both"/>
        <w:textAlignment w:val="auto"/>
        <w:outlineLvl w:val="9"/>
        <w:rPr>
          <w:rFonts w:hint="eastAsia" w:ascii="仿宋_GB2312" w:hAnsi="宋体" w:eastAsia="仿宋_GB2312" w:cs="Times New Roman"/>
          <w:color w:val="000000"/>
          <w:spacing w:val="2"/>
          <w:sz w:val="32"/>
          <w:szCs w:val="32"/>
          <w:highlight w:val="none"/>
          <w:lang w:eastAsia="zh-CN"/>
        </w:rPr>
      </w:pPr>
      <w:r>
        <w:rPr>
          <w:rFonts w:hint="eastAsia" w:ascii="仿宋_GB2312" w:hAnsi="宋体" w:eastAsia="仿宋_GB2312" w:cs="Times New Roman"/>
          <w:color w:val="000000"/>
          <w:spacing w:val="2"/>
          <w:sz w:val="32"/>
          <w:szCs w:val="32"/>
          <w:highlight w:val="none"/>
          <w:lang w:eastAsia="zh-CN"/>
        </w:rPr>
        <w:t>附件：1．福田区20</w:t>
      </w:r>
      <w:r>
        <w:rPr>
          <w:rFonts w:hint="eastAsia" w:ascii="仿宋_GB2312" w:hAnsi="宋体" w:eastAsia="仿宋_GB2312" w:cs="Times New Roman"/>
          <w:color w:val="000000"/>
          <w:spacing w:val="2"/>
          <w:sz w:val="32"/>
          <w:szCs w:val="32"/>
          <w:highlight w:val="none"/>
          <w:lang w:val="en-US" w:eastAsia="zh-CN"/>
        </w:rPr>
        <w:t>21</w:t>
      </w:r>
      <w:r>
        <w:rPr>
          <w:rFonts w:hint="eastAsia" w:ascii="仿宋_GB2312" w:hAnsi="宋体" w:eastAsia="仿宋_GB2312" w:cs="Times New Roman"/>
          <w:color w:val="000000"/>
          <w:spacing w:val="2"/>
          <w:sz w:val="32"/>
          <w:szCs w:val="32"/>
          <w:highlight w:val="none"/>
          <w:lang w:eastAsia="zh-CN"/>
        </w:rPr>
        <w:t>年一般公共预算收入表（草案）</w:t>
      </w:r>
    </w:p>
    <w:p>
      <w:pPr>
        <w:keepNext w:val="0"/>
        <w:keepLines w:val="0"/>
        <w:pageBreakBefore w:val="0"/>
        <w:widowControl w:val="0"/>
        <w:kinsoku/>
        <w:wordWrap/>
        <w:overflowPunct w:val="0"/>
        <w:topLinePunct w:val="0"/>
        <w:autoSpaceDE w:val="0"/>
        <w:autoSpaceDN w:val="0"/>
        <w:bidi w:val="0"/>
        <w:adjustRightInd/>
        <w:snapToGrid/>
        <w:spacing w:line="579" w:lineRule="exact"/>
        <w:ind w:left="1974" w:leftChars="750" w:right="0" w:rightChars="0" w:hanging="467" w:hangingChars="15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2．福田区2021年一般公共预算支出表（草案）</w:t>
      </w:r>
    </w:p>
    <w:p>
      <w:pPr>
        <w:keepNext w:val="0"/>
        <w:keepLines w:val="0"/>
        <w:pageBreakBefore w:val="0"/>
        <w:widowControl w:val="0"/>
        <w:kinsoku/>
        <w:wordWrap/>
        <w:overflowPunct w:val="0"/>
        <w:topLinePunct w:val="0"/>
        <w:autoSpaceDE w:val="0"/>
        <w:autoSpaceDN w:val="0"/>
        <w:bidi w:val="0"/>
        <w:adjustRightInd/>
        <w:snapToGrid/>
        <w:spacing w:line="579" w:lineRule="exact"/>
        <w:ind w:left="1974" w:leftChars="750" w:right="0" w:rightChars="0" w:hanging="467" w:hangingChars="15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3．福田区2021年政府性基金预算收入表（草案）</w:t>
      </w:r>
    </w:p>
    <w:p>
      <w:pPr>
        <w:keepNext w:val="0"/>
        <w:keepLines w:val="0"/>
        <w:pageBreakBefore w:val="0"/>
        <w:widowControl w:val="0"/>
        <w:kinsoku/>
        <w:wordWrap/>
        <w:overflowPunct w:val="0"/>
        <w:topLinePunct w:val="0"/>
        <w:autoSpaceDE w:val="0"/>
        <w:autoSpaceDN w:val="0"/>
        <w:bidi w:val="0"/>
        <w:adjustRightInd/>
        <w:snapToGrid/>
        <w:spacing w:line="579" w:lineRule="exact"/>
        <w:ind w:left="1974" w:leftChars="750" w:right="0" w:rightChars="0" w:hanging="467" w:hangingChars="15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4．福田区2021年政府性基金预算支出表（草案）</w:t>
      </w:r>
    </w:p>
    <w:p>
      <w:pPr>
        <w:keepNext w:val="0"/>
        <w:keepLines w:val="0"/>
        <w:pageBreakBefore w:val="0"/>
        <w:widowControl w:val="0"/>
        <w:kinsoku/>
        <w:wordWrap/>
        <w:overflowPunct w:val="0"/>
        <w:topLinePunct w:val="0"/>
        <w:autoSpaceDE w:val="0"/>
        <w:autoSpaceDN w:val="0"/>
        <w:bidi w:val="0"/>
        <w:adjustRightInd/>
        <w:snapToGrid/>
        <w:spacing w:line="579" w:lineRule="exact"/>
        <w:ind w:left="1974" w:leftChars="750" w:right="0" w:rightChars="0" w:hanging="467" w:hangingChars="15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5．福田区2021年国有资本经营预算收入表（草案）</w:t>
      </w:r>
    </w:p>
    <w:p>
      <w:pPr>
        <w:keepNext w:val="0"/>
        <w:keepLines w:val="0"/>
        <w:pageBreakBefore w:val="0"/>
        <w:widowControl w:val="0"/>
        <w:kinsoku/>
        <w:wordWrap/>
        <w:overflowPunct w:val="0"/>
        <w:topLinePunct w:val="0"/>
        <w:autoSpaceDE w:val="0"/>
        <w:autoSpaceDN w:val="0"/>
        <w:bidi w:val="0"/>
        <w:adjustRightInd/>
        <w:snapToGrid/>
        <w:spacing w:line="579" w:lineRule="exact"/>
        <w:ind w:left="1974" w:leftChars="750" w:right="0" w:rightChars="0" w:hanging="467" w:hangingChars="15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6．福田区2021年国有资本经营预算支出表（草案）</w:t>
      </w:r>
    </w:p>
    <w:p>
      <w:pPr>
        <w:keepNext w:val="0"/>
        <w:keepLines w:val="0"/>
        <w:pageBreakBefore w:val="0"/>
        <w:widowControl w:val="0"/>
        <w:kinsoku/>
        <w:wordWrap/>
        <w:overflowPunct w:val="0"/>
        <w:topLinePunct w:val="0"/>
        <w:autoSpaceDE w:val="0"/>
        <w:autoSpaceDN w:val="0"/>
        <w:bidi w:val="0"/>
        <w:adjustRightInd/>
        <w:snapToGrid/>
        <w:spacing w:line="579" w:lineRule="exact"/>
        <w:ind w:left="1974" w:leftChars="750" w:right="0" w:rightChars="0" w:hanging="467" w:hangingChars="15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7．福田区2020年一般公共预算收支决算表（草案）</w:t>
      </w:r>
    </w:p>
    <w:p>
      <w:pPr>
        <w:keepNext w:val="0"/>
        <w:keepLines w:val="0"/>
        <w:pageBreakBefore w:val="0"/>
        <w:widowControl w:val="0"/>
        <w:kinsoku/>
        <w:wordWrap/>
        <w:overflowPunct w:val="0"/>
        <w:topLinePunct w:val="0"/>
        <w:autoSpaceDE w:val="0"/>
        <w:autoSpaceDN w:val="0"/>
        <w:bidi w:val="0"/>
        <w:adjustRightInd/>
        <w:snapToGrid/>
        <w:spacing w:line="579" w:lineRule="exact"/>
        <w:ind w:left="1974" w:leftChars="750" w:right="0" w:rightChars="0" w:hanging="467" w:hangingChars="15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pacing w:val="6"/>
          <w:sz w:val="32"/>
          <w:szCs w:val="32"/>
          <w:lang w:val="en-US" w:eastAsia="zh-CN"/>
        </w:rPr>
        <w:t>福田区2021年一般公共预算支出经济分类决算表</w:t>
      </w:r>
      <w:r>
        <w:rPr>
          <w:rFonts w:hint="eastAsia" w:ascii="仿宋_GB2312" w:hAnsi="仿宋_GB2312" w:eastAsia="仿宋_GB2312" w:cs="仿宋_GB2312"/>
          <w:sz w:val="32"/>
          <w:szCs w:val="32"/>
          <w:lang w:val="en-US" w:eastAsia="zh-CN"/>
        </w:rPr>
        <w:t>（草案）</w:t>
      </w:r>
    </w:p>
    <w:p>
      <w:pPr>
        <w:keepNext w:val="0"/>
        <w:keepLines w:val="0"/>
        <w:pageBreakBefore w:val="0"/>
        <w:widowControl w:val="0"/>
        <w:kinsoku/>
        <w:wordWrap/>
        <w:overflowPunct w:val="0"/>
        <w:topLinePunct w:val="0"/>
        <w:autoSpaceDE w:val="0"/>
        <w:autoSpaceDN w:val="0"/>
        <w:bidi w:val="0"/>
        <w:adjustRightInd/>
        <w:snapToGrid/>
        <w:spacing w:line="579" w:lineRule="exact"/>
        <w:ind w:left="1974" w:leftChars="750" w:right="0" w:rightChars="0" w:hanging="467" w:hangingChars="15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9．福田区2021年地方政府债务限额及余额情况表（草案）</w:t>
      </w:r>
    </w:p>
    <w:p>
      <w:pPr>
        <w:keepNext w:val="0"/>
        <w:keepLines w:val="0"/>
        <w:pageBreakBefore w:val="0"/>
        <w:widowControl w:val="0"/>
        <w:kinsoku/>
        <w:wordWrap/>
        <w:overflowPunct w:val="0"/>
        <w:topLinePunct w:val="0"/>
        <w:autoSpaceDE w:val="0"/>
        <w:autoSpaceDN w:val="0"/>
        <w:bidi w:val="0"/>
        <w:adjustRightInd/>
        <w:snapToGrid/>
        <w:spacing w:line="579" w:lineRule="exact"/>
        <w:ind w:left="2113" w:leftChars="742" w:right="0" w:rightChars="0" w:hanging="622" w:hanging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10．福田区2021年地方政府债券使用情况表（草案）</w:t>
      </w:r>
    </w:p>
    <w:p>
      <w:pPr>
        <w:keepNext w:val="0"/>
        <w:keepLines w:val="0"/>
        <w:pageBreakBefore w:val="0"/>
        <w:widowControl w:val="0"/>
        <w:kinsoku/>
        <w:wordWrap/>
        <w:overflowPunct w:val="0"/>
        <w:topLinePunct w:val="0"/>
        <w:autoSpaceDE w:val="0"/>
        <w:autoSpaceDN w:val="0"/>
        <w:bidi w:val="0"/>
        <w:adjustRightInd/>
        <w:snapToGrid/>
        <w:spacing w:line="579" w:lineRule="exact"/>
        <w:ind w:left="2113" w:leftChars="742" w:right="0" w:rightChars="0" w:hanging="622" w:hanging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pacing w:val="6"/>
          <w:sz w:val="32"/>
          <w:szCs w:val="32"/>
          <w:lang w:val="en-US" w:eastAsia="zh-CN"/>
        </w:rPr>
        <w:t>福田区2021年地方政府债务发行及还本付息情况表</w:t>
      </w:r>
      <w:r>
        <w:rPr>
          <w:rFonts w:hint="eastAsia" w:ascii="仿宋_GB2312" w:hAnsi="仿宋_GB2312" w:eastAsia="仿宋_GB2312" w:cs="仿宋_GB2312"/>
          <w:sz w:val="32"/>
          <w:szCs w:val="32"/>
          <w:lang w:val="en-US" w:eastAsia="zh-CN"/>
        </w:rPr>
        <w:t>（草案）</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30" w:firstLineChars="200"/>
        <w:jc w:val="both"/>
        <w:textAlignment w:val="auto"/>
        <w:outlineLvl w:val="9"/>
        <w:rPr>
          <w:rFonts w:hint="eastAsia" w:ascii="仿宋_GB2312" w:hAnsi="宋体" w:eastAsia="仿宋_GB2312" w:cs="Times New Roman"/>
          <w:color w:val="000000"/>
          <w:spacing w:val="2"/>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30" w:firstLineChars="200"/>
        <w:jc w:val="both"/>
        <w:textAlignment w:val="auto"/>
        <w:outlineLvl w:val="9"/>
        <w:rPr>
          <w:rFonts w:hint="eastAsia" w:ascii="仿宋_GB2312" w:hAnsi="宋体" w:eastAsia="仿宋_GB2312" w:cs="Times New Roman"/>
          <w:color w:val="000000"/>
          <w:spacing w:val="2"/>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30" w:firstLineChars="200"/>
        <w:jc w:val="both"/>
        <w:textAlignment w:val="auto"/>
        <w:outlineLvl w:val="9"/>
        <w:rPr>
          <w:rFonts w:hint="eastAsia" w:ascii="仿宋_GB2312" w:hAnsi="宋体" w:eastAsia="仿宋_GB2312" w:cs="Times New Roman"/>
          <w:color w:val="000000"/>
          <w:spacing w:val="2"/>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30" w:firstLineChars="200"/>
        <w:jc w:val="both"/>
        <w:textAlignment w:val="auto"/>
        <w:outlineLvl w:val="9"/>
        <w:rPr>
          <w:rFonts w:hint="eastAsia" w:ascii="仿宋_GB2312" w:hAnsi="宋体" w:eastAsia="仿宋_GB2312" w:cs="Times New Roman"/>
          <w:color w:val="000000"/>
          <w:spacing w:val="2"/>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30" w:firstLineChars="200"/>
        <w:jc w:val="both"/>
        <w:textAlignment w:val="auto"/>
        <w:outlineLvl w:val="9"/>
        <w:rPr>
          <w:rFonts w:hint="eastAsia" w:ascii="仿宋_GB2312" w:hAnsi="宋体" w:eastAsia="仿宋_GB2312" w:cs="Times New Roman"/>
          <w:color w:val="000000"/>
          <w:spacing w:val="2"/>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30" w:firstLineChars="200"/>
        <w:jc w:val="both"/>
        <w:textAlignment w:val="auto"/>
        <w:outlineLvl w:val="9"/>
        <w:rPr>
          <w:rFonts w:hint="eastAsia" w:ascii="仿宋_GB2312" w:hAnsi="宋体" w:eastAsia="仿宋_GB2312" w:cs="Times New Roman"/>
          <w:color w:val="000000"/>
          <w:spacing w:val="2"/>
          <w:sz w:val="32"/>
          <w:szCs w:val="32"/>
          <w:lang w:eastAsia="zh-CN"/>
        </w:rPr>
        <w:sectPr>
          <w:footerReference r:id="rId3" w:type="default"/>
          <w:footerReference r:id="rId4" w:type="even"/>
          <w:pgSz w:w="11906" w:h="16838"/>
          <w:pgMar w:top="2098" w:right="1474" w:bottom="1984" w:left="1587" w:header="851" w:footer="1361" w:gutter="0"/>
          <w:cols w:space="720" w:num="1"/>
          <w:titlePg/>
          <w:rtlGutter w:val="0"/>
          <w:docGrid w:type="linesAndChars" w:linePitch="579" w:charSpace="-1844"/>
        </w:sectPr>
      </w:pP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jc w:val="center"/>
        <w:textAlignment w:val="auto"/>
        <w:outlineLvl w:val="9"/>
        <w:rPr>
          <w:rFonts w:hint="eastAsia" w:ascii="仿宋_GB2312" w:hAnsi="Times New Roman" w:eastAsia="仿宋_GB2312" w:cs="Times New Roman"/>
          <w:color w:val="000000"/>
          <w:sz w:val="32"/>
          <w:szCs w:val="32"/>
          <w:highlight w:val="none"/>
          <w:lang w:eastAsia="zh-CN"/>
        </w:rPr>
      </w:pPr>
      <w:r>
        <w:rPr>
          <w:rFonts w:ascii="Times New Roman" w:hAnsi="Times New Roman" w:eastAsia="宋体" w:cs="Times New Roman"/>
          <w:highlight w:val="none"/>
        </w:rPr>
        <mc:AlternateContent>
          <mc:Choice Requires="wps">
            <w:drawing>
              <wp:anchor distT="0" distB="0" distL="114300" distR="114300" simplePos="0" relativeHeight="251659264" behindDoc="0" locked="0" layoutInCell="1" allowOverlap="1">
                <wp:simplePos x="0" y="0"/>
                <wp:positionH relativeFrom="column">
                  <wp:posOffset>-588010</wp:posOffset>
                </wp:positionH>
                <wp:positionV relativeFrom="paragraph">
                  <wp:posOffset>-321945</wp:posOffset>
                </wp:positionV>
                <wp:extent cx="752475" cy="360680"/>
                <wp:effectExtent l="4445" t="4445" r="16510" b="21590"/>
                <wp:wrapNone/>
                <wp:docPr id="3" name="文本框 3"/>
                <wp:cNvGraphicFramePr/>
                <a:graphic xmlns:a="http://schemas.openxmlformats.org/drawingml/2006/main">
                  <a:graphicData uri="http://schemas.microsoft.com/office/word/2010/wordprocessingShape">
                    <wps:wsp>
                      <wps:cNvSpPr txBox="1"/>
                      <wps:spPr>
                        <a:xfrm>
                          <a:off x="0" y="0"/>
                          <a:ext cx="752475" cy="36068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txbxContent>
                      </wps:txbx>
                      <wps:bodyPr wrap="square" upright="1"/>
                    </wps:wsp>
                  </a:graphicData>
                </a:graphic>
              </wp:anchor>
            </w:drawing>
          </mc:Choice>
          <mc:Fallback>
            <w:pict>
              <v:shape id="_x0000_s1026" o:spid="_x0000_s1026" o:spt="202" type="#_x0000_t202" style="position:absolute;left:0pt;margin-left:-46.3pt;margin-top:-25.35pt;height:28.4pt;width:59.25pt;z-index:251659264;mso-width-relative:page;mso-height-relative:page;" fillcolor="#FFFFFF" filled="t" stroked="t" coordsize="21600,21600" o:gfxdata="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iaxCHXAAAACAEAAA8A&#10;AAAAAAAAAQAgAAAAIgAAAGRycy9kb3ducmV2LnhtbFBLAQIUABQAAAAIAIdO4kC7Vs88GAIAAFEE&#10;AAAOAAAAAAAAAAEAIAAAACYBAABkcnMvZTJvRG9jLnhtbFBLBQYAAAAABgAGAFkBAACwBQAAAAA=&#10;">
                <v:fill on="t" focussize="0,0"/>
                <v:stroke color="#FFFFFF"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txbxContent>
                </v:textbox>
              </v:shape>
            </w:pict>
          </mc:Fallback>
        </mc:AlternateContent>
      </w:r>
      <w:r>
        <w:rPr>
          <w:rFonts w:hint="eastAsia" w:ascii="方正小标宋_GBK" w:hAnsi="方正小标宋_GBK" w:eastAsia="方正小标宋_GBK" w:cs="方正小标宋_GBK"/>
          <w:color w:val="auto"/>
          <w:spacing w:val="2"/>
          <w:sz w:val="44"/>
          <w:szCs w:val="44"/>
          <w:highlight w:val="none"/>
          <w:lang w:eastAsia="zh-CN"/>
        </w:rPr>
        <w:t>福田区20</w:t>
      </w:r>
      <w:r>
        <w:rPr>
          <w:rFonts w:hint="eastAsia" w:ascii="方正小标宋_GBK" w:hAnsi="方正小标宋_GBK" w:eastAsia="方正小标宋_GBK" w:cs="方正小标宋_GBK"/>
          <w:color w:val="auto"/>
          <w:spacing w:val="2"/>
          <w:sz w:val="44"/>
          <w:szCs w:val="44"/>
          <w:highlight w:val="none"/>
          <w:lang w:val="en-US" w:eastAsia="zh-CN"/>
        </w:rPr>
        <w:t>21</w:t>
      </w:r>
      <w:r>
        <w:rPr>
          <w:rFonts w:hint="eastAsia" w:ascii="方正小标宋_GBK" w:hAnsi="方正小标宋_GBK" w:eastAsia="方正小标宋_GBK" w:cs="方正小标宋_GBK"/>
          <w:color w:val="auto"/>
          <w:spacing w:val="2"/>
          <w:sz w:val="44"/>
          <w:szCs w:val="44"/>
          <w:highlight w:val="none"/>
          <w:lang w:eastAsia="zh-CN"/>
        </w:rPr>
        <w:t>年一般公共预算收入表（草案）</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701" w:rightChars="-349" w:firstLine="382" w:firstLineChars="200"/>
        <w:jc w:val="right"/>
        <w:textAlignment w:val="auto"/>
        <w:outlineLvl w:val="9"/>
        <w:rPr>
          <w:rFonts w:hint="eastAsia" w:ascii="仿宋_GB2312" w:hAnsi="Times New Roman" w:eastAsia="仿宋_GB2312" w:cs="Times New Roman"/>
          <w:color w:val="000000"/>
          <w:sz w:val="32"/>
          <w:szCs w:val="32"/>
          <w:highlight w:val="none"/>
          <w:lang w:eastAsia="zh-CN"/>
        </w:rPr>
      </w:pPr>
      <w:r>
        <w:rPr>
          <w:rFonts w:hint="eastAsia" w:ascii="黑体" w:hAnsi="宋体" w:eastAsia="黑体" w:cs="黑体"/>
          <w:color w:val="000000"/>
          <w:spacing w:val="0"/>
          <w:kern w:val="0"/>
          <w:sz w:val="20"/>
          <w:szCs w:val="20"/>
          <w:highlight w:val="none"/>
          <w:lang w:eastAsia="zh-CN" w:bidi="ar"/>
        </w:rPr>
        <w:t>单位：万元</w:t>
      </w:r>
    </w:p>
    <w:tbl>
      <w:tblPr>
        <w:tblStyle w:val="9"/>
        <w:tblW w:w="143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07"/>
        <w:gridCol w:w="884"/>
        <w:gridCol w:w="1050"/>
        <w:gridCol w:w="1009"/>
        <w:gridCol w:w="900"/>
        <w:gridCol w:w="927"/>
        <w:gridCol w:w="1118"/>
        <w:gridCol w:w="54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2" w:hRule="atLeast"/>
          <w:jc w:val="center"/>
        </w:trPr>
        <w:tc>
          <w:tcPr>
            <w:tcW w:w="3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ind w:firstLineChars="0"/>
              <w:jc w:val="center"/>
              <w:textAlignment w:val="center"/>
              <w:outlineLvl w:val="9"/>
              <w:rPr>
                <w:rFonts w:hint="eastAsia" w:ascii="黑体" w:hAnsi="黑体" w:eastAsia="黑体" w:cs="黑体"/>
                <w:b w:val="0"/>
                <w:bCs/>
                <w:i w:val="0"/>
                <w:color w:val="000000"/>
                <w:kern w:val="0"/>
                <w:sz w:val="21"/>
                <w:szCs w:val="21"/>
                <w:highlight w:val="none"/>
                <w:u w:val="none"/>
                <w:lang w:val="en-US" w:eastAsia="zh-CN" w:bidi="ar"/>
              </w:rPr>
            </w:pPr>
            <w:r>
              <w:rPr>
                <w:rFonts w:hint="eastAsia" w:ascii="黑体" w:hAnsi="黑体" w:eastAsia="黑体" w:cs="黑体"/>
                <w:b w:val="0"/>
                <w:bCs/>
                <w:i w:val="0"/>
                <w:color w:val="000000"/>
                <w:kern w:val="0"/>
                <w:sz w:val="21"/>
                <w:szCs w:val="21"/>
                <w:highlight w:val="none"/>
                <w:u w:val="none"/>
                <w:lang w:val="en-US" w:eastAsia="zh-CN" w:bidi="ar"/>
              </w:rPr>
              <w:t>项目</w:t>
            </w:r>
          </w:p>
        </w:tc>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ind w:firstLineChars="0"/>
              <w:jc w:val="center"/>
              <w:textAlignment w:val="center"/>
              <w:outlineLvl w:val="9"/>
              <w:rPr>
                <w:rFonts w:hint="eastAsia" w:ascii="黑体" w:hAnsi="黑体" w:eastAsia="黑体" w:cs="黑体"/>
                <w:b w:val="0"/>
                <w:bCs/>
                <w:i w:val="0"/>
                <w:color w:val="000000"/>
                <w:kern w:val="0"/>
                <w:sz w:val="21"/>
                <w:szCs w:val="21"/>
                <w:highlight w:val="none"/>
                <w:u w:val="none"/>
                <w:lang w:val="en-US" w:eastAsia="zh-CN" w:bidi="ar"/>
              </w:rPr>
            </w:pPr>
            <w:r>
              <w:rPr>
                <w:rFonts w:hint="eastAsia" w:ascii="黑体" w:hAnsi="黑体" w:eastAsia="黑体" w:cs="黑体"/>
                <w:b w:val="0"/>
                <w:bCs/>
                <w:i w:val="0"/>
                <w:color w:val="000000"/>
                <w:kern w:val="0"/>
                <w:sz w:val="21"/>
                <w:szCs w:val="21"/>
                <w:highlight w:val="none"/>
                <w:u w:val="none"/>
                <w:lang w:val="en-US" w:eastAsia="zh-CN" w:bidi="ar"/>
              </w:rPr>
              <w:t>2021年</w:t>
            </w:r>
          </w:p>
          <w:p>
            <w:pPr>
              <w:keepNext w:val="0"/>
              <w:keepLines w:val="0"/>
              <w:widowControl/>
              <w:suppressLineNumbers w:val="0"/>
              <w:adjustRightInd w:val="0"/>
              <w:snapToGrid w:val="0"/>
              <w:spacing w:beforeLines="0" w:afterLines="0"/>
              <w:ind w:firstLineChars="0"/>
              <w:jc w:val="center"/>
              <w:textAlignment w:val="center"/>
              <w:outlineLvl w:val="9"/>
              <w:rPr>
                <w:rFonts w:hint="eastAsia" w:ascii="黑体" w:hAnsi="黑体" w:eastAsia="黑体" w:cs="黑体"/>
                <w:b w:val="0"/>
                <w:bCs/>
                <w:i w:val="0"/>
                <w:color w:val="000000"/>
                <w:kern w:val="0"/>
                <w:sz w:val="21"/>
                <w:szCs w:val="21"/>
                <w:highlight w:val="none"/>
                <w:u w:val="none"/>
                <w:lang w:val="en-US" w:eastAsia="zh-CN" w:bidi="ar"/>
              </w:rPr>
            </w:pPr>
            <w:r>
              <w:rPr>
                <w:rFonts w:hint="eastAsia" w:ascii="黑体" w:hAnsi="黑体" w:eastAsia="黑体" w:cs="黑体"/>
                <w:b w:val="0"/>
                <w:bCs/>
                <w:i w:val="0"/>
                <w:color w:val="000000"/>
                <w:kern w:val="0"/>
                <w:sz w:val="21"/>
                <w:szCs w:val="21"/>
                <w:highlight w:val="none"/>
                <w:u w:val="none"/>
                <w:lang w:val="en-US" w:eastAsia="zh-CN" w:bidi="ar"/>
              </w:rPr>
              <w:t>预算数</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ind w:firstLineChars="0"/>
              <w:jc w:val="center"/>
              <w:textAlignment w:val="center"/>
              <w:outlineLvl w:val="9"/>
              <w:rPr>
                <w:rFonts w:hint="eastAsia" w:ascii="黑体" w:hAnsi="黑体" w:eastAsia="黑体" w:cs="黑体"/>
                <w:b w:val="0"/>
                <w:bCs/>
                <w:i w:val="0"/>
                <w:color w:val="000000"/>
                <w:kern w:val="0"/>
                <w:sz w:val="21"/>
                <w:szCs w:val="21"/>
                <w:highlight w:val="none"/>
                <w:u w:val="none"/>
                <w:lang w:val="en-US" w:eastAsia="zh-CN" w:bidi="ar"/>
              </w:rPr>
            </w:pPr>
            <w:r>
              <w:rPr>
                <w:rFonts w:hint="eastAsia" w:ascii="黑体" w:hAnsi="黑体" w:eastAsia="黑体" w:cs="黑体"/>
                <w:b w:val="0"/>
                <w:bCs/>
                <w:i w:val="0"/>
                <w:color w:val="000000"/>
                <w:kern w:val="0"/>
                <w:sz w:val="21"/>
                <w:szCs w:val="21"/>
                <w:highlight w:val="none"/>
                <w:u w:val="none"/>
                <w:lang w:val="en-US" w:eastAsia="zh-CN" w:bidi="ar"/>
              </w:rPr>
              <w:t>2021年</w:t>
            </w:r>
          </w:p>
          <w:p>
            <w:pPr>
              <w:keepNext w:val="0"/>
              <w:keepLines w:val="0"/>
              <w:widowControl/>
              <w:suppressLineNumbers w:val="0"/>
              <w:adjustRightInd w:val="0"/>
              <w:snapToGrid w:val="0"/>
              <w:spacing w:beforeLines="0" w:afterLines="0"/>
              <w:ind w:firstLineChars="0"/>
              <w:jc w:val="center"/>
              <w:textAlignment w:val="center"/>
              <w:outlineLvl w:val="9"/>
              <w:rPr>
                <w:rFonts w:hint="eastAsia" w:ascii="黑体" w:hAnsi="黑体" w:eastAsia="黑体" w:cs="黑体"/>
                <w:b w:val="0"/>
                <w:bCs/>
                <w:i w:val="0"/>
                <w:color w:val="000000"/>
                <w:kern w:val="0"/>
                <w:sz w:val="21"/>
                <w:szCs w:val="21"/>
                <w:highlight w:val="none"/>
                <w:u w:val="none"/>
                <w:lang w:val="en-US" w:eastAsia="zh-CN" w:bidi="ar"/>
              </w:rPr>
            </w:pPr>
            <w:r>
              <w:rPr>
                <w:rFonts w:hint="eastAsia" w:ascii="黑体" w:hAnsi="黑体" w:eastAsia="黑体" w:cs="黑体"/>
                <w:b w:val="0"/>
                <w:bCs/>
                <w:i w:val="0"/>
                <w:color w:val="000000"/>
                <w:kern w:val="0"/>
                <w:sz w:val="21"/>
                <w:szCs w:val="21"/>
                <w:highlight w:val="none"/>
                <w:u w:val="none"/>
                <w:lang w:val="en-US" w:eastAsia="zh-CN" w:bidi="ar"/>
              </w:rPr>
              <w:t>调整预算数</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ind w:firstLineChars="0"/>
              <w:jc w:val="center"/>
              <w:textAlignment w:val="center"/>
              <w:outlineLvl w:val="9"/>
              <w:rPr>
                <w:rFonts w:hint="eastAsia" w:ascii="黑体" w:hAnsi="黑体" w:eastAsia="黑体" w:cs="黑体"/>
                <w:b w:val="0"/>
                <w:bCs/>
                <w:i w:val="0"/>
                <w:color w:val="000000"/>
                <w:kern w:val="0"/>
                <w:sz w:val="21"/>
                <w:szCs w:val="21"/>
                <w:highlight w:val="none"/>
                <w:u w:val="none"/>
                <w:lang w:val="en-US" w:eastAsia="zh-CN" w:bidi="ar"/>
              </w:rPr>
            </w:pPr>
            <w:r>
              <w:rPr>
                <w:rFonts w:hint="eastAsia" w:ascii="黑体" w:hAnsi="黑体" w:eastAsia="黑体" w:cs="黑体"/>
                <w:b w:val="0"/>
                <w:bCs/>
                <w:i w:val="0"/>
                <w:color w:val="000000"/>
                <w:kern w:val="0"/>
                <w:sz w:val="21"/>
                <w:szCs w:val="21"/>
                <w:highlight w:val="none"/>
                <w:u w:val="none"/>
                <w:lang w:val="en-US" w:eastAsia="zh-CN" w:bidi="ar"/>
              </w:rPr>
              <w:t>2021年</w:t>
            </w:r>
          </w:p>
          <w:p>
            <w:pPr>
              <w:keepNext w:val="0"/>
              <w:keepLines w:val="0"/>
              <w:widowControl/>
              <w:suppressLineNumbers w:val="0"/>
              <w:adjustRightInd w:val="0"/>
              <w:snapToGrid w:val="0"/>
              <w:spacing w:beforeLines="0" w:afterLines="0"/>
              <w:ind w:firstLineChars="0"/>
              <w:jc w:val="center"/>
              <w:textAlignment w:val="center"/>
              <w:outlineLvl w:val="9"/>
              <w:rPr>
                <w:rFonts w:hint="eastAsia" w:ascii="黑体" w:hAnsi="黑体" w:eastAsia="黑体" w:cs="黑体"/>
                <w:b w:val="0"/>
                <w:bCs/>
                <w:i w:val="0"/>
                <w:color w:val="000000"/>
                <w:kern w:val="0"/>
                <w:sz w:val="21"/>
                <w:szCs w:val="21"/>
                <w:highlight w:val="none"/>
                <w:u w:val="none"/>
                <w:lang w:val="en-US" w:eastAsia="zh-CN" w:bidi="ar"/>
              </w:rPr>
            </w:pPr>
            <w:r>
              <w:rPr>
                <w:rFonts w:hint="eastAsia" w:ascii="黑体" w:hAnsi="黑体" w:eastAsia="黑体" w:cs="黑体"/>
                <w:b w:val="0"/>
                <w:bCs/>
                <w:i w:val="0"/>
                <w:color w:val="000000"/>
                <w:kern w:val="0"/>
                <w:sz w:val="21"/>
                <w:szCs w:val="21"/>
                <w:highlight w:val="none"/>
                <w:u w:val="none"/>
                <w:lang w:val="en-US" w:eastAsia="zh-CN" w:bidi="ar"/>
              </w:rPr>
              <w:t>决算数</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ind w:firstLineChars="0"/>
              <w:jc w:val="center"/>
              <w:textAlignment w:val="center"/>
              <w:outlineLvl w:val="9"/>
              <w:rPr>
                <w:rFonts w:hint="eastAsia" w:ascii="黑体" w:hAnsi="黑体" w:eastAsia="黑体" w:cs="黑体"/>
                <w:b w:val="0"/>
                <w:bCs/>
                <w:i w:val="0"/>
                <w:color w:val="000000"/>
                <w:kern w:val="0"/>
                <w:sz w:val="21"/>
                <w:szCs w:val="21"/>
                <w:highlight w:val="none"/>
                <w:u w:val="none"/>
                <w:lang w:val="en-US" w:eastAsia="zh-CN" w:bidi="ar"/>
              </w:rPr>
            </w:pPr>
            <w:r>
              <w:rPr>
                <w:rFonts w:hint="eastAsia" w:ascii="黑体" w:hAnsi="黑体" w:eastAsia="黑体" w:cs="黑体"/>
                <w:b w:val="0"/>
                <w:bCs/>
                <w:i w:val="0"/>
                <w:color w:val="000000"/>
                <w:kern w:val="0"/>
                <w:sz w:val="21"/>
                <w:szCs w:val="21"/>
                <w:highlight w:val="none"/>
                <w:u w:val="none"/>
                <w:lang w:val="en-US" w:eastAsia="zh-CN" w:bidi="ar"/>
              </w:rPr>
              <w:t>完成调整</w:t>
            </w:r>
          </w:p>
          <w:p>
            <w:pPr>
              <w:keepNext w:val="0"/>
              <w:keepLines w:val="0"/>
              <w:widowControl/>
              <w:suppressLineNumbers w:val="0"/>
              <w:adjustRightInd w:val="0"/>
              <w:snapToGrid w:val="0"/>
              <w:spacing w:beforeLines="0" w:afterLines="0"/>
              <w:ind w:firstLineChars="0"/>
              <w:jc w:val="center"/>
              <w:textAlignment w:val="center"/>
              <w:outlineLvl w:val="9"/>
              <w:rPr>
                <w:rFonts w:hint="eastAsia" w:ascii="黑体" w:hAnsi="黑体" w:eastAsia="黑体" w:cs="黑体"/>
                <w:b w:val="0"/>
                <w:bCs/>
                <w:i w:val="0"/>
                <w:color w:val="000000"/>
                <w:kern w:val="0"/>
                <w:sz w:val="21"/>
                <w:szCs w:val="21"/>
                <w:highlight w:val="none"/>
                <w:u w:val="none"/>
                <w:lang w:val="en-US" w:eastAsia="zh-CN" w:bidi="ar"/>
              </w:rPr>
            </w:pPr>
            <w:r>
              <w:rPr>
                <w:rFonts w:hint="eastAsia" w:ascii="黑体" w:hAnsi="黑体" w:eastAsia="黑体" w:cs="黑体"/>
                <w:b w:val="0"/>
                <w:bCs/>
                <w:i w:val="0"/>
                <w:color w:val="000000"/>
                <w:kern w:val="0"/>
                <w:sz w:val="21"/>
                <w:szCs w:val="21"/>
                <w:highlight w:val="none"/>
                <w:u w:val="none"/>
                <w:lang w:val="en-US" w:eastAsia="zh-CN" w:bidi="ar"/>
              </w:rPr>
              <w:t>预算数</w:t>
            </w: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ind w:firstLineChars="0"/>
              <w:jc w:val="center"/>
              <w:textAlignment w:val="center"/>
              <w:outlineLvl w:val="9"/>
              <w:rPr>
                <w:rFonts w:hint="eastAsia" w:ascii="黑体" w:hAnsi="黑体" w:eastAsia="黑体" w:cs="黑体"/>
                <w:b w:val="0"/>
                <w:bCs/>
                <w:i w:val="0"/>
                <w:color w:val="000000"/>
                <w:kern w:val="0"/>
                <w:sz w:val="21"/>
                <w:szCs w:val="21"/>
                <w:highlight w:val="none"/>
                <w:u w:val="none"/>
                <w:lang w:val="en-US" w:eastAsia="zh-CN" w:bidi="ar"/>
              </w:rPr>
            </w:pPr>
            <w:r>
              <w:rPr>
                <w:rFonts w:hint="eastAsia" w:ascii="黑体" w:hAnsi="黑体" w:eastAsia="黑体" w:cs="黑体"/>
                <w:b w:val="0"/>
                <w:bCs/>
                <w:i w:val="0"/>
                <w:color w:val="000000"/>
                <w:kern w:val="0"/>
                <w:sz w:val="21"/>
                <w:szCs w:val="21"/>
                <w:highlight w:val="none"/>
                <w:u w:val="none"/>
                <w:lang w:val="en-US" w:eastAsia="zh-CN" w:bidi="ar"/>
              </w:rPr>
              <w:t>2020年</w:t>
            </w:r>
          </w:p>
          <w:p>
            <w:pPr>
              <w:keepNext w:val="0"/>
              <w:keepLines w:val="0"/>
              <w:widowControl/>
              <w:suppressLineNumbers w:val="0"/>
              <w:adjustRightInd w:val="0"/>
              <w:snapToGrid w:val="0"/>
              <w:spacing w:beforeLines="0" w:afterLines="0"/>
              <w:ind w:firstLineChars="0"/>
              <w:jc w:val="center"/>
              <w:textAlignment w:val="center"/>
              <w:outlineLvl w:val="9"/>
              <w:rPr>
                <w:rFonts w:hint="eastAsia" w:ascii="黑体" w:hAnsi="黑体" w:eastAsia="黑体" w:cs="黑体"/>
                <w:b w:val="0"/>
                <w:bCs/>
                <w:i w:val="0"/>
                <w:color w:val="000000"/>
                <w:kern w:val="0"/>
                <w:sz w:val="21"/>
                <w:szCs w:val="21"/>
                <w:highlight w:val="none"/>
                <w:u w:val="none"/>
                <w:lang w:val="en-US" w:eastAsia="zh-CN" w:bidi="ar"/>
              </w:rPr>
            </w:pPr>
            <w:r>
              <w:rPr>
                <w:rFonts w:hint="eastAsia" w:ascii="黑体" w:hAnsi="黑体" w:eastAsia="黑体" w:cs="黑体"/>
                <w:b w:val="0"/>
                <w:bCs/>
                <w:i w:val="0"/>
                <w:color w:val="000000"/>
                <w:kern w:val="0"/>
                <w:sz w:val="21"/>
                <w:szCs w:val="21"/>
                <w:highlight w:val="none"/>
                <w:u w:val="none"/>
                <w:lang w:val="en-US" w:eastAsia="zh-CN" w:bidi="ar"/>
              </w:rPr>
              <w:t>决算数</w:t>
            </w:r>
          </w:p>
        </w:tc>
        <w:tc>
          <w:tcPr>
            <w:tcW w:w="1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ind w:firstLineChars="0"/>
              <w:jc w:val="center"/>
              <w:textAlignment w:val="center"/>
              <w:outlineLvl w:val="9"/>
              <w:rPr>
                <w:rFonts w:hint="eastAsia" w:ascii="黑体" w:hAnsi="黑体" w:eastAsia="黑体" w:cs="黑体"/>
                <w:b w:val="0"/>
                <w:bCs/>
                <w:i w:val="0"/>
                <w:color w:val="000000"/>
                <w:kern w:val="0"/>
                <w:sz w:val="21"/>
                <w:szCs w:val="21"/>
                <w:highlight w:val="none"/>
                <w:u w:val="none"/>
                <w:lang w:val="en-US" w:eastAsia="zh-CN" w:bidi="ar"/>
              </w:rPr>
            </w:pPr>
            <w:r>
              <w:rPr>
                <w:rFonts w:hint="eastAsia" w:ascii="黑体" w:hAnsi="黑体" w:eastAsia="黑体" w:cs="黑体"/>
                <w:b w:val="0"/>
                <w:bCs/>
                <w:i w:val="0"/>
                <w:color w:val="000000"/>
                <w:kern w:val="0"/>
                <w:sz w:val="21"/>
                <w:szCs w:val="21"/>
                <w:highlight w:val="none"/>
                <w:u w:val="none"/>
                <w:lang w:val="en-US" w:eastAsia="zh-CN" w:bidi="ar"/>
              </w:rPr>
              <w:t>比2020年</w:t>
            </w:r>
          </w:p>
          <w:p>
            <w:pPr>
              <w:keepNext w:val="0"/>
              <w:keepLines w:val="0"/>
              <w:widowControl/>
              <w:suppressLineNumbers w:val="0"/>
              <w:adjustRightInd w:val="0"/>
              <w:snapToGrid w:val="0"/>
              <w:spacing w:beforeLines="0" w:afterLines="0"/>
              <w:ind w:firstLineChars="0"/>
              <w:jc w:val="center"/>
              <w:textAlignment w:val="center"/>
              <w:outlineLvl w:val="9"/>
              <w:rPr>
                <w:rFonts w:hint="eastAsia" w:ascii="黑体" w:hAnsi="黑体" w:eastAsia="黑体" w:cs="黑体"/>
                <w:b w:val="0"/>
                <w:bCs/>
                <w:i w:val="0"/>
                <w:color w:val="000000"/>
                <w:kern w:val="0"/>
                <w:sz w:val="21"/>
                <w:szCs w:val="21"/>
                <w:highlight w:val="none"/>
                <w:u w:val="none"/>
                <w:lang w:val="en-US" w:eastAsia="zh-CN" w:bidi="ar"/>
              </w:rPr>
            </w:pPr>
            <w:r>
              <w:rPr>
                <w:rFonts w:hint="eastAsia" w:ascii="黑体" w:hAnsi="黑体" w:eastAsia="黑体" w:cs="黑体"/>
                <w:b w:val="0"/>
                <w:bCs/>
                <w:i w:val="0"/>
                <w:color w:val="000000"/>
                <w:kern w:val="0"/>
                <w:sz w:val="21"/>
                <w:szCs w:val="21"/>
                <w:highlight w:val="none"/>
                <w:u w:val="none"/>
                <w:lang w:val="en-US" w:eastAsia="zh-CN" w:bidi="ar"/>
              </w:rPr>
              <w:t>决算数增长</w:t>
            </w:r>
          </w:p>
        </w:tc>
        <w:tc>
          <w:tcPr>
            <w:tcW w:w="5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ind w:firstLineChars="0"/>
              <w:jc w:val="center"/>
              <w:textAlignment w:val="center"/>
              <w:outlineLvl w:val="9"/>
              <w:rPr>
                <w:rFonts w:hint="eastAsia" w:ascii="黑体" w:hAnsi="黑体" w:eastAsia="黑体" w:cs="黑体"/>
                <w:b w:val="0"/>
                <w:bCs/>
                <w:i w:val="0"/>
                <w:color w:val="000000"/>
                <w:kern w:val="0"/>
                <w:sz w:val="21"/>
                <w:szCs w:val="21"/>
                <w:highlight w:val="none"/>
                <w:u w:val="none"/>
                <w:lang w:val="en-US" w:eastAsia="zh-CN" w:bidi="ar"/>
              </w:rPr>
            </w:pPr>
            <w:r>
              <w:rPr>
                <w:rFonts w:hint="eastAsia" w:ascii="黑体" w:hAnsi="黑体" w:eastAsia="黑体" w:cs="黑体"/>
                <w:b w:val="0"/>
                <w:bCs/>
                <w:i w:val="0"/>
                <w:color w:val="000000"/>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jc w:val="center"/>
        </w:trPr>
        <w:tc>
          <w:tcPr>
            <w:tcW w:w="3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ind w:firstLineChars="0"/>
              <w:jc w:val="both"/>
              <w:textAlignment w:val="center"/>
              <w:outlineLvl w:val="9"/>
              <w:rPr>
                <w:rFonts w:hint="eastAsia" w:ascii="Times New Roman" w:hAnsi="Times New Roman" w:eastAsia="宋体" w:cs="Times New Roman"/>
                <w:b/>
                <w:bCs w:val="0"/>
                <w:i w:val="0"/>
                <w:color w:val="000000"/>
                <w:kern w:val="0"/>
                <w:sz w:val="21"/>
                <w:szCs w:val="21"/>
                <w:highlight w:val="none"/>
                <w:u w:val="none"/>
                <w:lang w:val="en-US" w:eastAsia="zh-CN" w:bidi="ar"/>
              </w:rPr>
            </w:pPr>
            <w:r>
              <w:rPr>
                <w:rFonts w:hint="eastAsia" w:ascii="宋体" w:hAnsi="宋体" w:eastAsia="宋体" w:cs="宋体"/>
                <w:b/>
                <w:bCs w:val="0"/>
                <w:i w:val="0"/>
                <w:color w:val="000000"/>
                <w:kern w:val="0"/>
                <w:sz w:val="21"/>
                <w:szCs w:val="21"/>
                <w:highlight w:val="none"/>
                <w:u w:val="none"/>
                <w:lang w:val="en-US" w:eastAsia="zh-CN" w:bidi="ar"/>
              </w:rPr>
              <w:t>一、税收收入</w:t>
            </w:r>
          </w:p>
        </w:tc>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eastAsia" w:ascii="Times New Roman" w:hAnsi="Times New Roman" w:eastAsia="宋体" w:cs="Times New Roman"/>
                <w:b/>
                <w:bCs w:val="0"/>
                <w:i w:val="0"/>
                <w:color w:val="000000"/>
                <w:kern w:val="0"/>
                <w:sz w:val="21"/>
                <w:szCs w:val="21"/>
                <w:highlight w:val="none"/>
                <w:u w:val="none"/>
                <w:lang w:val="en-US" w:eastAsia="zh-CN" w:bidi="ar"/>
              </w:rPr>
            </w:pPr>
            <w:r>
              <w:rPr>
                <w:rFonts w:hint="default" w:ascii="Times New Roman" w:hAnsi="Times New Roman" w:eastAsia="宋体" w:cs="Times New Roman"/>
                <w:b/>
                <w:bCs w:val="0"/>
                <w:i w:val="0"/>
                <w:color w:val="000000"/>
                <w:kern w:val="0"/>
                <w:sz w:val="21"/>
                <w:szCs w:val="21"/>
                <w:highlight w:val="none"/>
                <w:u w:val="none"/>
                <w:lang w:val="en-US" w:eastAsia="zh-CN" w:bidi="ar"/>
              </w:rPr>
              <w:t>1,818,000</w:t>
            </w:r>
          </w:p>
        </w:tc>
        <w:tc>
          <w:tcPr>
            <w:tcW w:w="10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default" w:ascii="Times New Roman" w:hAnsi="Times New Roman" w:eastAsia="宋体" w:cs="Times New Roman"/>
                <w:b/>
                <w:bCs w:val="0"/>
                <w:i w:val="0"/>
                <w:color w:val="000000"/>
                <w:kern w:val="0"/>
                <w:sz w:val="21"/>
                <w:szCs w:val="21"/>
                <w:highlight w:val="none"/>
                <w:u w:val="none"/>
                <w:lang w:val="en-US" w:eastAsia="zh-CN" w:bidi="ar"/>
              </w:rPr>
              <w:t>2,018,000</w:t>
            </w:r>
          </w:p>
        </w:tc>
        <w:tc>
          <w:tcPr>
            <w:tcW w:w="100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default" w:ascii="Times New Roman" w:hAnsi="Times New Roman" w:eastAsia="宋体" w:cs="Times New Roman"/>
                <w:b/>
                <w:bCs w:val="0"/>
                <w:i w:val="0"/>
                <w:color w:val="000000"/>
                <w:kern w:val="0"/>
                <w:sz w:val="21"/>
                <w:szCs w:val="21"/>
                <w:highlight w:val="none"/>
                <w:u w:val="none"/>
                <w:lang w:val="en-US" w:eastAsia="zh-CN" w:bidi="ar"/>
              </w:rPr>
              <w:t>2,042,546</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default" w:ascii="Times New Roman" w:hAnsi="Times New Roman" w:eastAsia="宋体" w:cs="Times New Roman"/>
                <w:b/>
                <w:bCs w:val="0"/>
                <w:i w:val="0"/>
                <w:color w:val="000000"/>
                <w:kern w:val="0"/>
                <w:sz w:val="21"/>
                <w:szCs w:val="21"/>
                <w:highlight w:val="none"/>
                <w:u w:val="none"/>
                <w:lang w:val="en-US" w:eastAsia="zh-CN" w:bidi="ar"/>
              </w:rPr>
              <w:t>101.22%</w:t>
            </w: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default" w:ascii="Times New Roman" w:hAnsi="Times New Roman" w:eastAsia="宋体" w:cs="Times New Roman"/>
                <w:b/>
                <w:bCs w:val="0"/>
                <w:i w:val="0"/>
                <w:color w:val="000000"/>
                <w:kern w:val="0"/>
                <w:sz w:val="21"/>
                <w:szCs w:val="21"/>
                <w:highlight w:val="none"/>
                <w:u w:val="none"/>
                <w:lang w:val="en-US" w:eastAsia="zh-CN" w:bidi="ar"/>
              </w:rPr>
              <w:t>1,678,438</w:t>
            </w:r>
          </w:p>
        </w:tc>
        <w:tc>
          <w:tcPr>
            <w:tcW w:w="1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default" w:ascii="Times New Roman" w:hAnsi="Times New Roman" w:eastAsia="宋体" w:cs="Times New Roman"/>
                <w:b/>
                <w:bCs w:val="0"/>
                <w:i w:val="0"/>
                <w:color w:val="000000"/>
                <w:kern w:val="0"/>
                <w:sz w:val="21"/>
                <w:szCs w:val="21"/>
                <w:highlight w:val="none"/>
                <w:u w:val="none"/>
                <w:lang w:val="en-US" w:eastAsia="zh-CN" w:bidi="ar"/>
              </w:rPr>
              <w:t>21.69%</w:t>
            </w:r>
          </w:p>
        </w:tc>
        <w:tc>
          <w:tcPr>
            <w:tcW w:w="5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ind w:firstLineChars="0"/>
              <w:jc w:val="both"/>
              <w:textAlignment w:val="center"/>
              <w:outlineLvl w:val="9"/>
              <w:rPr>
                <w:rFonts w:hint="default" w:ascii="宋体" w:hAnsi="宋体" w:eastAsia="宋体" w:cs="宋体"/>
                <w:b/>
                <w:bCs w:val="0"/>
                <w:i w:val="0"/>
                <w:color w:val="000000"/>
                <w:kern w:val="0"/>
                <w:sz w:val="21"/>
                <w:szCs w:val="21"/>
                <w:highlight w:val="none"/>
                <w:u w:val="none"/>
                <w:lang w:val="en-US" w:eastAsia="zh-CN" w:bidi="ar"/>
              </w:rPr>
            </w:pPr>
            <w:r>
              <w:rPr>
                <w:rFonts w:hint="eastAsia" w:ascii="宋体" w:hAnsi="宋体" w:eastAsia="宋体" w:cs="宋体"/>
                <w:b w:val="0"/>
                <w:bCs/>
                <w:i w:val="0"/>
                <w:color w:val="000000"/>
                <w:kern w:val="0"/>
                <w:sz w:val="21"/>
                <w:szCs w:val="21"/>
                <w:highlight w:val="none"/>
                <w:u w:val="none"/>
                <w:lang w:val="en-US" w:eastAsia="zh-CN" w:bidi="ar"/>
              </w:rPr>
              <w:t>经济恢复性增长带动税收增长。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jc w:val="center"/>
        </w:trPr>
        <w:tc>
          <w:tcPr>
            <w:tcW w:w="3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line="260" w:lineRule="exact"/>
              <w:ind w:firstLine="402" w:firstLineChars="20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增值税</w:t>
            </w:r>
          </w:p>
        </w:tc>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640,500</w:t>
            </w:r>
          </w:p>
        </w:tc>
        <w:tc>
          <w:tcPr>
            <w:tcW w:w="10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670,500</w:t>
            </w:r>
          </w:p>
        </w:tc>
        <w:tc>
          <w:tcPr>
            <w:tcW w:w="100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673,387</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100.43%</w:t>
            </w: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564,604</w:t>
            </w:r>
          </w:p>
        </w:tc>
        <w:tc>
          <w:tcPr>
            <w:tcW w:w="1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19.27%</w:t>
            </w:r>
          </w:p>
        </w:tc>
        <w:tc>
          <w:tcPr>
            <w:tcW w:w="5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ind w:firstLineChars="0"/>
              <w:jc w:val="both"/>
              <w:textAlignment w:val="center"/>
              <w:outlineLvl w:val="9"/>
              <w:rPr>
                <w:rFonts w:hint="default" w:ascii="宋体" w:hAnsi="宋体" w:eastAsia="宋体" w:cs="宋体"/>
                <w:b w:val="0"/>
                <w:bCs/>
                <w:i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jc w:val="center"/>
        </w:trPr>
        <w:tc>
          <w:tcPr>
            <w:tcW w:w="3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line="260" w:lineRule="exact"/>
              <w:ind w:firstLine="402" w:firstLineChars="20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企业所得税</w:t>
            </w:r>
          </w:p>
        </w:tc>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315,500</w:t>
            </w:r>
          </w:p>
        </w:tc>
        <w:tc>
          <w:tcPr>
            <w:tcW w:w="10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365,500</w:t>
            </w:r>
          </w:p>
        </w:tc>
        <w:tc>
          <w:tcPr>
            <w:tcW w:w="100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367,675</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100.60%</w:t>
            </w: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299,569</w:t>
            </w:r>
          </w:p>
        </w:tc>
        <w:tc>
          <w:tcPr>
            <w:tcW w:w="1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22.73%</w:t>
            </w:r>
          </w:p>
        </w:tc>
        <w:tc>
          <w:tcPr>
            <w:tcW w:w="5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ind w:firstLineChars="0"/>
              <w:jc w:val="both"/>
              <w:textAlignment w:val="center"/>
              <w:outlineLvl w:val="9"/>
              <w:rPr>
                <w:rFonts w:hint="default" w:ascii="宋体" w:hAnsi="宋体" w:eastAsia="宋体" w:cs="宋体"/>
                <w:b w:val="0"/>
                <w:bCs/>
                <w:i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jc w:val="center"/>
        </w:trPr>
        <w:tc>
          <w:tcPr>
            <w:tcW w:w="3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line="260" w:lineRule="exact"/>
              <w:ind w:firstLine="402" w:firstLineChars="20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个人所得税</w:t>
            </w:r>
          </w:p>
        </w:tc>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202,300</w:t>
            </w:r>
          </w:p>
        </w:tc>
        <w:tc>
          <w:tcPr>
            <w:tcW w:w="10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222,300</w:t>
            </w:r>
          </w:p>
        </w:tc>
        <w:tc>
          <w:tcPr>
            <w:tcW w:w="100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227,044</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102.13%</w:t>
            </w: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193,232</w:t>
            </w:r>
          </w:p>
        </w:tc>
        <w:tc>
          <w:tcPr>
            <w:tcW w:w="1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17.50%</w:t>
            </w:r>
          </w:p>
        </w:tc>
        <w:tc>
          <w:tcPr>
            <w:tcW w:w="5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ind w:firstLineChars="0"/>
              <w:jc w:val="both"/>
              <w:textAlignment w:val="center"/>
              <w:outlineLvl w:val="9"/>
              <w:rPr>
                <w:rFonts w:hint="default" w:ascii="宋体" w:hAnsi="宋体" w:eastAsia="宋体" w:cs="宋体"/>
                <w:b w:val="0"/>
                <w:bCs/>
                <w:i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jc w:val="center"/>
        </w:trPr>
        <w:tc>
          <w:tcPr>
            <w:tcW w:w="3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line="260" w:lineRule="exact"/>
              <w:ind w:firstLine="402" w:firstLineChars="20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土地增值税</w:t>
            </w:r>
          </w:p>
        </w:tc>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57,800</w:t>
            </w:r>
          </w:p>
        </w:tc>
        <w:tc>
          <w:tcPr>
            <w:tcW w:w="10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100,800</w:t>
            </w:r>
          </w:p>
        </w:tc>
        <w:tc>
          <w:tcPr>
            <w:tcW w:w="100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102,256</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101.44%</w:t>
            </w: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46,795</w:t>
            </w:r>
          </w:p>
        </w:tc>
        <w:tc>
          <w:tcPr>
            <w:tcW w:w="1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118.52%</w:t>
            </w:r>
          </w:p>
        </w:tc>
        <w:tc>
          <w:tcPr>
            <w:tcW w:w="5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ind w:firstLineChars="0"/>
              <w:jc w:val="both"/>
              <w:textAlignment w:val="center"/>
              <w:outlineLvl w:val="9"/>
              <w:rPr>
                <w:rFonts w:hint="default" w:ascii="宋体" w:hAnsi="宋体" w:eastAsia="宋体" w:cs="宋体"/>
                <w:b w:val="0"/>
                <w:bCs/>
                <w:i w:val="0"/>
                <w:color w:val="000000"/>
                <w:kern w:val="0"/>
                <w:sz w:val="21"/>
                <w:szCs w:val="21"/>
                <w:highlight w:val="none"/>
                <w:u w:val="none"/>
                <w:lang w:val="en-US" w:eastAsia="zh-CN" w:bidi="ar"/>
              </w:rPr>
            </w:pPr>
            <w:r>
              <w:rPr>
                <w:rFonts w:hint="eastAsia" w:ascii="宋体" w:hAnsi="宋体" w:eastAsia="宋体" w:cs="宋体"/>
                <w:b w:val="0"/>
                <w:bCs/>
                <w:i w:val="0"/>
                <w:color w:val="000000"/>
                <w:kern w:val="0"/>
                <w:sz w:val="21"/>
                <w:szCs w:val="21"/>
                <w:highlight w:val="none"/>
                <w:u w:val="none"/>
                <w:lang w:val="en-US" w:eastAsia="zh-CN" w:bidi="ar"/>
              </w:rPr>
              <w:t>房地产项目土地增值税清算税款增多。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jc w:val="center"/>
        </w:trPr>
        <w:tc>
          <w:tcPr>
            <w:tcW w:w="3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line="260" w:lineRule="exact"/>
              <w:ind w:firstLine="402" w:firstLineChars="20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契税</w:t>
            </w:r>
          </w:p>
        </w:tc>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42,800</w:t>
            </w:r>
          </w:p>
        </w:tc>
        <w:tc>
          <w:tcPr>
            <w:tcW w:w="10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42,800</w:t>
            </w:r>
          </w:p>
        </w:tc>
        <w:tc>
          <w:tcPr>
            <w:tcW w:w="100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45,027</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105.20%</w:t>
            </w: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47,973</w:t>
            </w:r>
          </w:p>
        </w:tc>
        <w:tc>
          <w:tcPr>
            <w:tcW w:w="1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-6.14%</w:t>
            </w:r>
          </w:p>
        </w:tc>
        <w:tc>
          <w:tcPr>
            <w:tcW w:w="5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ind w:firstLineChars="0"/>
              <w:jc w:val="both"/>
              <w:textAlignment w:val="center"/>
              <w:outlineLvl w:val="9"/>
              <w:rPr>
                <w:rFonts w:hint="default" w:ascii="宋体" w:hAnsi="宋体" w:eastAsia="宋体" w:cs="宋体"/>
                <w:b w:val="0"/>
                <w:bCs/>
                <w:i w:val="0"/>
                <w:color w:val="000000"/>
                <w:kern w:val="0"/>
                <w:sz w:val="21"/>
                <w:szCs w:val="21"/>
                <w:highlight w:val="none"/>
                <w:u w:val="none"/>
                <w:lang w:val="en-US" w:eastAsia="zh-CN" w:bidi="ar"/>
              </w:rPr>
            </w:pPr>
            <w:r>
              <w:rPr>
                <w:rFonts w:hint="eastAsia" w:ascii="宋体" w:hAnsi="宋体" w:eastAsia="宋体" w:cs="宋体"/>
                <w:b w:val="0"/>
                <w:bCs/>
                <w:i w:val="0"/>
                <w:color w:val="000000"/>
                <w:kern w:val="0"/>
                <w:sz w:val="21"/>
                <w:szCs w:val="21"/>
                <w:highlight w:val="none"/>
                <w:u w:val="none"/>
                <w:lang w:val="en-US" w:eastAsia="zh-CN" w:bidi="ar"/>
              </w:rPr>
              <w:t>二手房成交量较上年同期有所下降。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jc w:val="center"/>
        </w:trPr>
        <w:tc>
          <w:tcPr>
            <w:tcW w:w="3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line="260" w:lineRule="exact"/>
              <w:ind w:firstLine="402" w:firstLineChars="20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房产税</w:t>
            </w:r>
          </w:p>
        </w:tc>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36,400</w:t>
            </w:r>
          </w:p>
        </w:tc>
        <w:tc>
          <w:tcPr>
            <w:tcW w:w="10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40,400</w:t>
            </w:r>
          </w:p>
        </w:tc>
        <w:tc>
          <w:tcPr>
            <w:tcW w:w="100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40,741</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100.84%</w:t>
            </w: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33,850</w:t>
            </w:r>
          </w:p>
        </w:tc>
        <w:tc>
          <w:tcPr>
            <w:tcW w:w="1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20.36%</w:t>
            </w:r>
          </w:p>
        </w:tc>
        <w:tc>
          <w:tcPr>
            <w:tcW w:w="5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ind w:firstLineChars="0"/>
              <w:jc w:val="both"/>
              <w:textAlignment w:val="center"/>
              <w:outlineLvl w:val="9"/>
              <w:rPr>
                <w:rFonts w:hint="default" w:ascii="宋体" w:hAnsi="宋体" w:eastAsia="宋体" w:cs="宋体"/>
                <w:b w:val="0"/>
                <w:bCs/>
                <w:i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jc w:val="center"/>
        </w:trPr>
        <w:tc>
          <w:tcPr>
            <w:tcW w:w="3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line="260" w:lineRule="exact"/>
              <w:ind w:firstLine="402" w:firstLineChars="20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城市维护建设税</w:t>
            </w:r>
          </w:p>
        </w:tc>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412,500</w:t>
            </w:r>
          </w:p>
        </w:tc>
        <w:tc>
          <w:tcPr>
            <w:tcW w:w="10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462,500</w:t>
            </w:r>
          </w:p>
        </w:tc>
        <w:tc>
          <w:tcPr>
            <w:tcW w:w="100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467,227</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101.02%</w:t>
            </w: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383,022</w:t>
            </w:r>
          </w:p>
        </w:tc>
        <w:tc>
          <w:tcPr>
            <w:tcW w:w="1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21.98%</w:t>
            </w:r>
          </w:p>
        </w:tc>
        <w:tc>
          <w:tcPr>
            <w:tcW w:w="5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ind w:firstLineChars="0"/>
              <w:jc w:val="both"/>
              <w:textAlignment w:val="center"/>
              <w:outlineLvl w:val="9"/>
              <w:rPr>
                <w:rFonts w:hint="default" w:ascii="宋体" w:hAnsi="宋体" w:eastAsia="宋体" w:cs="宋体"/>
                <w:b w:val="0"/>
                <w:bCs/>
                <w:i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jc w:val="center"/>
        </w:trPr>
        <w:tc>
          <w:tcPr>
            <w:tcW w:w="3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line="260" w:lineRule="exact"/>
              <w:ind w:firstLine="402" w:firstLineChars="20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印花税</w:t>
            </w:r>
          </w:p>
        </w:tc>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100,200</w:t>
            </w:r>
          </w:p>
        </w:tc>
        <w:tc>
          <w:tcPr>
            <w:tcW w:w="10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103,200</w:t>
            </w:r>
          </w:p>
        </w:tc>
        <w:tc>
          <w:tcPr>
            <w:tcW w:w="100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109,357</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105.97%</w:t>
            </w: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100,151</w:t>
            </w:r>
          </w:p>
        </w:tc>
        <w:tc>
          <w:tcPr>
            <w:tcW w:w="1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9.19%</w:t>
            </w:r>
          </w:p>
        </w:tc>
        <w:tc>
          <w:tcPr>
            <w:tcW w:w="5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ind w:firstLineChars="0"/>
              <w:jc w:val="both"/>
              <w:textAlignment w:val="center"/>
              <w:outlineLvl w:val="9"/>
              <w:rPr>
                <w:rFonts w:hint="default" w:ascii="宋体" w:hAnsi="宋体" w:eastAsia="宋体" w:cs="宋体"/>
                <w:b w:val="0"/>
                <w:bCs/>
                <w:i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jc w:val="center"/>
        </w:trPr>
        <w:tc>
          <w:tcPr>
            <w:tcW w:w="3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line="260" w:lineRule="exact"/>
              <w:ind w:firstLine="402" w:firstLineChars="20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城镇土地使用税</w:t>
            </w:r>
          </w:p>
        </w:tc>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10,000</w:t>
            </w:r>
          </w:p>
        </w:tc>
        <w:tc>
          <w:tcPr>
            <w:tcW w:w="10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10,000</w:t>
            </w:r>
          </w:p>
        </w:tc>
        <w:tc>
          <w:tcPr>
            <w:tcW w:w="100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9,779</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97.79%</w:t>
            </w: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9,143</w:t>
            </w:r>
          </w:p>
        </w:tc>
        <w:tc>
          <w:tcPr>
            <w:tcW w:w="1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6.96%</w:t>
            </w:r>
          </w:p>
        </w:tc>
        <w:tc>
          <w:tcPr>
            <w:tcW w:w="5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ind w:firstLineChars="0"/>
              <w:jc w:val="both"/>
              <w:textAlignment w:val="center"/>
              <w:outlineLvl w:val="9"/>
              <w:rPr>
                <w:rFonts w:hint="default" w:ascii="宋体" w:hAnsi="宋体" w:eastAsia="宋体" w:cs="宋体"/>
                <w:b w:val="0"/>
                <w:bCs/>
                <w:i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jc w:val="center"/>
        </w:trPr>
        <w:tc>
          <w:tcPr>
            <w:tcW w:w="3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line="260" w:lineRule="exact"/>
              <w:ind w:firstLine="402" w:firstLineChars="20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其他税收收入</w:t>
            </w:r>
          </w:p>
        </w:tc>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w:t>
            </w:r>
          </w:p>
        </w:tc>
        <w:tc>
          <w:tcPr>
            <w:tcW w:w="10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w:t>
            </w:r>
          </w:p>
        </w:tc>
        <w:tc>
          <w:tcPr>
            <w:tcW w:w="100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53</w:t>
            </w:r>
          </w:p>
        </w:tc>
        <w:tc>
          <w:tcPr>
            <w:tcW w:w="90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w:t>
            </w:r>
          </w:p>
        </w:tc>
        <w:tc>
          <w:tcPr>
            <w:tcW w:w="92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99</w:t>
            </w:r>
          </w:p>
        </w:tc>
        <w:tc>
          <w:tcPr>
            <w:tcW w:w="1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-46.46%</w:t>
            </w:r>
          </w:p>
        </w:tc>
        <w:tc>
          <w:tcPr>
            <w:tcW w:w="5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ind w:firstLineChars="0"/>
              <w:jc w:val="both"/>
              <w:textAlignment w:val="center"/>
              <w:outlineLvl w:val="9"/>
              <w:rPr>
                <w:rFonts w:hint="default" w:ascii="宋体" w:hAnsi="宋体" w:eastAsia="宋体" w:cs="宋体"/>
                <w:b w:val="0"/>
                <w:bCs/>
                <w:i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jc w:val="center"/>
        </w:trPr>
        <w:tc>
          <w:tcPr>
            <w:tcW w:w="3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ind w:firstLineChars="0"/>
              <w:jc w:val="both"/>
              <w:textAlignment w:val="center"/>
              <w:outlineLvl w:val="9"/>
              <w:rPr>
                <w:rFonts w:hint="default" w:ascii="宋体" w:hAnsi="宋体" w:eastAsia="宋体" w:cs="宋体"/>
                <w:b/>
                <w:bCs w:val="0"/>
                <w:i w:val="0"/>
                <w:color w:val="000000"/>
                <w:kern w:val="0"/>
                <w:sz w:val="21"/>
                <w:szCs w:val="21"/>
                <w:highlight w:val="none"/>
                <w:u w:val="none"/>
                <w:lang w:val="en-US" w:eastAsia="zh-CN" w:bidi="ar"/>
              </w:rPr>
            </w:pPr>
            <w:r>
              <w:rPr>
                <w:rFonts w:hint="eastAsia" w:ascii="宋体" w:hAnsi="宋体" w:eastAsia="宋体" w:cs="宋体"/>
                <w:b/>
                <w:bCs w:val="0"/>
                <w:i w:val="0"/>
                <w:color w:val="000000"/>
                <w:kern w:val="0"/>
                <w:sz w:val="21"/>
                <w:szCs w:val="21"/>
                <w:highlight w:val="none"/>
                <w:u w:val="none"/>
                <w:lang w:val="en-US" w:eastAsia="zh-CN" w:bidi="ar"/>
              </w:rPr>
              <w:t>二、非税收入</w:t>
            </w:r>
          </w:p>
        </w:tc>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default" w:ascii="Times New Roman" w:hAnsi="Times New Roman" w:eastAsia="宋体" w:cs="Times New Roman"/>
                <w:b/>
                <w:bCs w:val="0"/>
                <w:i w:val="0"/>
                <w:color w:val="000000"/>
                <w:kern w:val="0"/>
                <w:sz w:val="21"/>
                <w:szCs w:val="21"/>
                <w:highlight w:val="none"/>
                <w:u w:val="none"/>
                <w:lang w:val="en-US" w:eastAsia="zh-CN" w:bidi="ar"/>
              </w:rPr>
              <w:t>90,000</w:t>
            </w:r>
          </w:p>
        </w:tc>
        <w:tc>
          <w:tcPr>
            <w:tcW w:w="10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default" w:ascii="Times New Roman" w:hAnsi="Times New Roman" w:eastAsia="宋体" w:cs="Times New Roman"/>
                <w:b/>
                <w:bCs w:val="0"/>
                <w:i w:val="0"/>
                <w:color w:val="000000"/>
                <w:kern w:val="0"/>
                <w:sz w:val="21"/>
                <w:szCs w:val="21"/>
                <w:highlight w:val="none"/>
                <w:u w:val="none"/>
                <w:lang w:val="en-US" w:eastAsia="zh-CN" w:bidi="ar"/>
              </w:rPr>
              <w:t>90,000</w:t>
            </w:r>
          </w:p>
        </w:tc>
        <w:tc>
          <w:tcPr>
            <w:tcW w:w="100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default" w:ascii="Times New Roman" w:hAnsi="Times New Roman" w:eastAsia="宋体" w:cs="Times New Roman"/>
                <w:b/>
                <w:bCs w:val="0"/>
                <w:i w:val="0"/>
                <w:color w:val="000000"/>
                <w:kern w:val="0"/>
                <w:sz w:val="21"/>
                <w:szCs w:val="21"/>
                <w:highlight w:val="none"/>
                <w:u w:val="none"/>
                <w:lang w:val="en-US" w:eastAsia="zh-CN" w:bidi="ar"/>
              </w:rPr>
              <w:t>100,375</w:t>
            </w:r>
          </w:p>
        </w:tc>
        <w:tc>
          <w:tcPr>
            <w:tcW w:w="90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default" w:ascii="Times New Roman" w:hAnsi="Times New Roman" w:eastAsia="宋体" w:cs="Times New Roman"/>
                <w:b/>
                <w:bCs w:val="0"/>
                <w:i w:val="0"/>
                <w:color w:val="000000"/>
                <w:kern w:val="0"/>
                <w:sz w:val="21"/>
                <w:szCs w:val="21"/>
                <w:highlight w:val="none"/>
                <w:u w:val="none"/>
                <w:lang w:val="en-US" w:eastAsia="zh-CN" w:bidi="ar"/>
              </w:rPr>
              <w:t>111.53%</w:t>
            </w:r>
          </w:p>
        </w:tc>
        <w:tc>
          <w:tcPr>
            <w:tcW w:w="92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default" w:ascii="Times New Roman" w:hAnsi="Times New Roman" w:eastAsia="宋体" w:cs="Times New Roman"/>
                <w:b/>
                <w:bCs w:val="0"/>
                <w:i w:val="0"/>
                <w:color w:val="000000"/>
                <w:kern w:val="0"/>
                <w:sz w:val="21"/>
                <w:szCs w:val="21"/>
                <w:highlight w:val="none"/>
                <w:u w:val="none"/>
                <w:lang w:val="en-US" w:eastAsia="zh-CN" w:bidi="ar"/>
              </w:rPr>
              <w:t>150,526</w:t>
            </w:r>
          </w:p>
        </w:tc>
        <w:tc>
          <w:tcPr>
            <w:tcW w:w="1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default" w:ascii="Times New Roman" w:hAnsi="Times New Roman" w:eastAsia="宋体" w:cs="Times New Roman"/>
                <w:b/>
                <w:bCs w:val="0"/>
                <w:i w:val="0"/>
                <w:color w:val="000000"/>
                <w:kern w:val="0"/>
                <w:sz w:val="21"/>
                <w:szCs w:val="21"/>
                <w:highlight w:val="none"/>
                <w:u w:val="none"/>
                <w:lang w:val="en-US" w:eastAsia="zh-CN" w:bidi="ar"/>
              </w:rPr>
              <w:t>-33.32%</w:t>
            </w:r>
          </w:p>
        </w:tc>
        <w:tc>
          <w:tcPr>
            <w:tcW w:w="5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ind w:firstLineChars="0"/>
              <w:jc w:val="both"/>
              <w:textAlignment w:val="center"/>
              <w:outlineLvl w:val="9"/>
              <w:rPr>
                <w:rFonts w:hint="default" w:ascii="宋体" w:hAnsi="宋体" w:eastAsia="宋体" w:cs="宋体"/>
                <w:b/>
                <w:bCs w:val="0"/>
                <w:i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jc w:val="center"/>
        </w:trPr>
        <w:tc>
          <w:tcPr>
            <w:tcW w:w="3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line="260" w:lineRule="exact"/>
              <w:ind w:firstLine="402" w:firstLineChars="20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其中：行政事业性收费收入</w:t>
            </w:r>
          </w:p>
        </w:tc>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17,000</w:t>
            </w:r>
          </w:p>
        </w:tc>
        <w:tc>
          <w:tcPr>
            <w:tcW w:w="10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17,000</w:t>
            </w:r>
          </w:p>
        </w:tc>
        <w:tc>
          <w:tcPr>
            <w:tcW w:w="100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23,007</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135.34%</w:t>
            </w: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12,491</w:t>
            </w:r>
          </w:p>
        </w:tc>
        <w:tc>
          <w:tcPr>
            <w:tcW w:w="1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84.19%</w:t>
            </w:r>
          </w:p>
        </w:tc>
        <w:tc>
          <w:tcPr>
            <w:tcW w:w="5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ind w:firstLineChars="0"/>
              <w:jc w:val="both"/>
              <w:textAlignment w:val="center"/>
              <w:outlineLvl w:val="9"/>
              <w:rPr>
                <w:rFonts w:hint="default" w:ascii="宋体" w:hAnsi="宋体" w:eastAsia="宋体" w:cs="宋体"/>
                <w:b w:val="0"/>
                <w:bCs/>
                <w:i w:val="0"/>
                <w:color w:val="000000"/>
                <w:kern w:val="0"/>
                <w:sz w:val="21"/>
                <w:szCs w:val="21"/>
                <w:highlight w:val="none"/>
                <w:u w:val="none"/>
                <w:lang w:val="en-US" w:eastAsia="zh-CN" w:bidi="ar"/>
              </w:rPr>
            </w:pPr>
            <w:r>
              <w:rPr>
                <w:rFonts w:hint="default" w:ascii="宋体" w:hAnsi="宋体" w:eastAsia="宋体" w:cs="宋体"/>
                <w:b w:val="0"/>
                <w:bCs/>
                <w:i w:val="0"/>
                <w:color w:val="000000"/>
                <w:kern w:val="0"/>
                <w:sz w:val="21"/>
                <w:szCs w:val="21"/>
                <w:highlight w:val="none"/>
                <w:u w:val="none"/>
                <w:lang w:val="en-US" w:eastAsia="zh-CN" w:bidi="ar"/>
              </w:rPr>
              <w:t>2021</w:t>
            </w:r>
            <w:r>
              <w:rPr>
                <w:rFonts w:hint="eastAsia" w:ascii="宋体" w:hAnsi="宋体" w:eastAsia="宋体" w:cs="宋体"/>
                <w:b w:val="0"/>
                <w:bCs/>
                <w:i w:val="0"/>
                <w:color w:val="000000"/>
                <w:kern w:val="0"/>
                <w:sz w:val="21"/>
                <w:szCs w:val="21"/>
                <w:highlight w:val="none"/>
                <w:u w:val="none"/>
                <w:lang w:val="en-US" w:eastAsia="zh-CN" w:bidi="ar"/>
              </w:rPr>
              <w:t>年区属公办幼儿园保教费收入增加。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jc w:val="center"/>
        </w:trPr>
        <w:tc>
          <w:tcPr>
            <w:tcW w:w="3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line="260" w:lineRule="exact"/>
              <w:ind w:firstLine="402" w:firstLineChars="200"/>
              <w:jc w:val="left"/>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国有资源有偿使用收入</w:t>
            </w:r>
          </w:p>
        </w:tc>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51,000</w:t>
            </w:r>
          </w:p>
        </w:tc>
        <w:tc>
          <w:tcPr>
            <w:tcW w:w="10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51,000</w:t>
            </w:r>
          </w:p>
        </w:tc>
        <w:tc>
          <w:tcPr>
            <w:tcW w:w="100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29,099</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57.06%</w:t>
            </w: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84,188</w:t>
            </w:r>
          </w:p>
        </w:tc>
        <w:tc>
          <w:tcPr>
            <w:tcW w:w="1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-65.44%</w:t>
            </w:r>
          </w:p>
        </w:tc>
        <w:tc>
          <w:tcPr>
            <w:tcW w:w="5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ind w:firstLineChars="0"/>
              <w:jc w:val="both"/>
              <w:textAlignment w:val="center"/>
              <w:outlineLvl w:val="9"/>
              <w:rPr>
                <w:rFonts w:hint="default" w:ascii="宋体" w:hAnsi="宋体" w:eastAsia="宋体" w:cs="宋体"/>
                <w:b w:val="0"/>
                <w:bCs/>
                <w:i w:val="0"/>
                <w:color w:val="000000"/>
                <w:kern w:val="0"/>
                <w:sz w:val="21"/>
                <w:szCs w:val="21"/>
                <w:highlight w:val="none"/>
                <w:u w:val="none"/>
                <w:lang w:val="en-US" w:eastAsia="zh-CN" w:bidi="ar"/>
              </w:rPr>
            </w:pPr>
            <w:r>
              <w:rPr>
                <w:rFonts w:hint="eastAsia" w:ascii="宋体" w:hAnsi="宋体" w:eastAsia="宋体" w:cs="宋体"/>
                <w:b w:val="0"/>
                <w:bCs/>
                <w:i w:val="0"/>
                <w:color w:val="000000"/>
                <w:kern w:val="0"/>
                <w:sz w:val="21"/>
                <w:szCs w:val="21"/>
                <w:highlight w:val="none"/>
                <w:u w:val="none"/>
                <w:lang w:val="en-US" w:eastAsia="zh-CN" w:bidi="ar"/>
              </w:rPr>
              <w:t>2020年存在引导基金一次性大额利息缴库收入，基数较高。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jc w:val="center"/>
        </w:trPr>
        <w:tc>
          <w:tcPr>
            <w:tcW w:w="3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line="260" w:lineRule="exact"/>
              <w:ind w:firstLine="402" w:firstLineChars="20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政府住房基金收入</w:t>
            </w:r>
          </w:p>
        </w:tc>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15,000</w:t>
            </w:r>
          </w:p>
        </w:tc>
        <w:tc>
          <w:tcPr>
            <w:tcW w:w="10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15,000</w:t>
            </w:r>
          </w:p>
        </w:tc>
        <w:tc>
          <w:tcPr>
            <w:tcW w:w="100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22,379</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149.19%</w:t>
            </w: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17,055</w:t>
            </w:r>
          </w:p>
        </w:tc>
        <w:tc>
          <w:tcPr>
            <w:tcW w:w="1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31.22%</w:t>
            </w:r>
          </w:p>
        </w:tc>
        <w:tc>
          <w:tcPr>
            <w:tcW w:w="5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ind w:firstLineChars="0"/>
              <w:jc w:val="both"/>
              <w:textAlignment w:val="center"/>
              <w:outlineLvl w:val="9"/>
              <w:rPr>
                <w:rFonts w:hint="default" w:ascii="宋体" w:hAnsi="宋体" w:eastAsia="宋体" w:cs="宋体"/>
                <w:b w:val="0"/>
                <w:bCs/>
                <w:i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jc w:val="center"/>
        </w:trPr>
        <w:tc>
          <w:tcPr>
            <w:tcW w:w="3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line="260" w:lineRule="exact"/>
              <w:ind w:firstLine="402" w:firstLineChars="20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其他非税收入</w:t>
            </w:r>
          </w:p>
        </w:tc>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7,000</w:t>
            </w:r>
          </w:p>
        </w:tc>
        <w:tc>
          <w:tcPr>
            <w:tcW w:w="10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7,000</w:t>
            </w:r>
          </w:p>
        </w:tc>
        <w:tc>
          <w:tcPr>
            <w:tcW w:w="100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25,890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369.86%</w:t>
            </w: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36,792</w:t>
            </w:r>
          </w:p>
        </w:tc>
        <w:tc>
          <w:tcPr>
            <w:tcW w:w="1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-29.63%</w:t>
            </w:r>
          </w:p>
        </w:tc>
        <w:tc>
          <w:tcPr>
            <w:tcW w:w="5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ind w:firstLineChars="0"/>
              <w:jc w:val="both"/>
              <w:textAlignment w:val="center"/>
              <w:outlineLvl w:val="9"/>
              <w:rPr>
                <w:rFonts w:hint="default" w:ascii="宋体" w:hAnsi="宋体" w:eastAsia="宋体" w:cs="宋体"/>
                <w:b w:val="0"/>
                <w:bCs/>
                <w:i w:val="0"/>
                <w:color w:val="000000"/>
                <w:kern w:val="0"/>
                <w:sz w:val="21"/>
                <w:szCs w:val="21"/>
                <w:highlight w:val="none"/>
                <w:u w:val="none"/>
                <w:lang w:val="en-US" w:eastAsia="zh-CN" w:bidi="ar"/>
              </w:rPr>
            </w:pPr>
            <w:r>
              <w:rPr>
                <w:rFonts w:hint="eastAsia" w:ascii="宋体" w:hAnsi="宋体" w:eastAsia="宋体" w:cs="宋体"/>
                <w:b w:val="0"/>
                <w:bCs/>
                <w:i w:val="0"/>
                <w:color w:val="000000"/>
                <w:kern w:val="0"/>
                <w:sz w:val="21"/>
                <w:szCs w:val="21"/>
                <w:highlight w:val="none"/>
                <w:u w:val="none"/>
                <w:lang w:val="en-US" w:eastAsia="zh-CN" w:bidi="ar"/>
              </w:rPr>
              <w:t>2020年存在违建罚款等一次性罚没收入2.62亿元，基数较高。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jc w:val="center"/>
        </w:trPr>
        <w:tc>
          <w:tcPr>
            <w:tcW w:w="3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center"/>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default" w:ascii="Times New Roman" w:hAnsi="Times New Roman" w:eastAsia="宋体" w:cs="Times New Roman"/>
                <w:b/>
                <w:bCs w:val="0"/>
                <w:i w:val="0"/>
                <w:color w:val="000000"/>
                <w:kern w:val="0"/>
                <w:sz w:val="21"/>
                <w:szCs w:val="21"/>
                <w:highlight w:val="none"/>
                <w:u w:val="none"/>
                <w:lang w:val="en-US" w:eastAsia="zh-CN" w:bidi="ar"/>
              </w:rPr>
              <w:t>本级财政收入合计</w:t>
            </w:r>
          </w:p>
        </w:tc>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default" w:ascii="Times New Roman" w:hAnsi="Times New Roman" w:eastAsia="宋体" w:cs="Times New Roman"/>
                <w:b/>
                <w:bCs w:val="0"/>
                <w:i w:val="0"/>
                <w:color w:val="000000"/>
                <w:kern w:val="0"/>
                <w:sz w:val="21"/>
                <w:szCs w:val="21"/>
                <w:highlight w:val="none"/>
                <w:u w:val="none"/>
                <w:lang w:val="en-US" w:eastAsia="zh-CN" w:bidi="ar"/>
              </w:rPr>
              <w:t>1,908,000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default" w:ascii="Times New Roman" w:hAnsi="Times New Roman" w:eastAsia="宋体" w:cs="Times New Roman"/>
                <w:b/>
                <w:bCs w:val="0"/>
                <w:i w:val="0"/>
                <w:color w:val="000000"/>
                <w:kern w:val="0"/>
                <w:sz w:val="21"/>
                <w:szCs w:val="21"/>
                <w:highlight w:val="none"/>
                <w:u w:val="none"/>
                <w:lang w:val="en-US" w:eastAsia="zh-CN" w:bidi="ar"/>
              </w:rPr>
              <w:t>2,108,000</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default" w:ascii="Times New Roman" w:hAnsi="Times New Roman" w:eastAsia="宋体" w:cs="Times New Roman"/>
                <w:b/>
                <w:bCs w:val="0"/>
                <w:i w:val="0"/>
                <w:color w:val="000000"/>
                <w:kern w:val="0"/>
                <w:sz w:val="21"/>
                <w:szCs w:val="21"/>
                <w:highlight w:val="none"/>
                <w:u w:val="none"/>
                <w:lang w:val="en-US" w:eastAsia="zh-CN" w:bidi="ar"/>
              </w:rPr>
              <w:t>2,142,921</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default" w:ascii="Times New Roman" w:hAnsi="Times New Roman" w:eastAsia="宋体" w:cs="Times New Roman"/>
                <w:b/>
                <w:bCs w:val="0"/>
                <w:i w:val="0"/>
                <w:color w:val="000000"/>
                <w:kern w:val="0"/>
                <w:sz w:val="21"/>
                <w:szCs w:val="21"/>
                <w:highlight w:val="none"/>
                <w:u w:val="none"/>
                <w:lang w:val="en-US" w:eastAsia="zh-CN" w:bidi="ar"/>
              </w:rPr>
              <w:t>101.66%</w:t>
            </w: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default" w:ascii="Times New Roman" w:hAnsi="Times New Roman" w:eastAsia="宋体" w:cs="Times New Roman"/>
                <w:b/>
                <w:bCs w:val="0"/>
                <w:i w:val="0"/>
                <w:color w:val="000000"/>
                <w:kern w:val="0"/>
                <w:sz w:val="21"/>
                <w:szCs w:val="21"/>
                <w:highlight w:val="none"/>
                <w:u w:val="none"/>
                <w:lang w:val="en-US" w:eastAsia="zh-CN" w:bidi="ar"/>
              </w:rPr>
              <w:t>1,828,964</w:t>
            </w:r>
          </w:p>
        </w:tc>
        <w:tc>
          <w:tcPr>
            <w:tcW w:w="1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default" w:ascii="Times New Roman" w:hAnsi="Times New Roman" w:eastAsia="宋体" w:cs="Times New Roman"/>
                <w:b/>
                <w:bCs w:val="0"/>
                <w:i w:val="0"/>
                <w:color w:val="000000"/>
                <w:kern w:val="0"/>
                <w:sz w:val="21"/>
                <w:szCs w:val="21"/>
                <w:highlight w:val="none"/>
                <w:u w:val="none"/>
                <w:lang w:val="en-US" w:eastAsia="zh-CN" w:bidi="ar"/>
              </w:rPr>
              <w:t>17.17%</w:t>
            </w:r>
          </w:p>
        </w:tc>
        <w:tc>
          <w:tcPr>
            <w:tcW w:w="5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ind w:firstLineChars="0"/>
              <w:jc w:val="both"/>
              <w:textAlignment w:val="center"/>
              <w:outlineLvl w:val="9"/>
              <w:rPr>
                <w:rFonts w:hint="default" w:ascii="宋体" w:hAnsi="宋体" w:eastAsia="宋体" w:cs="宋体"/>
                <w:b w:val="0"/>
                <w:bCs/>
                <w:i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jc w:val="center"/>
        </w:trPr>
        <w:tc>
          <w:tcPr>
            <w:tcW w:w="3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ind w:firstLineChars="0"/>
              <w:jc w:val="both"/>
              <w:textAlignment w:val="center"/>
              <w:outlineLvl w:val="9"/>
              <w:rPr>
                <w:rFonts w:hint="default" w:ascii="宋体" w:hAnsi="宋体" w:eastAsia="宋体" w:cs="宋体"/>
                <w:b/>
                <w:bCs w:val="0"/>
                <w:i w:val="0"/>
                <w:color w:val="000000"/>
                <w:kern w:val="0"/>
                <w:sz w:val="21"/>
                <w:szCs w:val="21"/>
                <w:highlight w:val="none"/>
                <w:u w:val="none"/>
                <w:lang w:val="en-US" w:eastAsia="zh-CN" w:bidi="ar"/>
              </w:rPr>
            </w:pPr>
            <w:r>
              <w:rPr>
                <w:rFonts w:hint="eastAsia" w:ascii="宋体" w:hAnsi="宋体" w:eastAsia="宋体" w:cs="宋体"/>
                <w:b/>
                <w:bCs w:val="0"/>
                <w:i w:val="0"/>
                <w:color w:val="000000"/>
                <w:kern w:val="0"/>
                <w:sz w:val="21"/>
                <w:szCs w:val="21"/>
                <w:highlight w:val="none"/>
                <w:u w:val="none"/>
                <w:lang w:val="en-US" w:eastAsia="zh-CN" w:bidi="ar"/>
              </w:rPr>
              <w:t>三、转移性收入</w:t>
            </w:r>
          </w:p>
        </w:tc>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1,144,800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1,276,781</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1,267,098</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99.24%</w:t>
            </w: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1,088,961</w:t>
            </w:r>
          </w:p>
        </w:tc>
        <w:tc>
          <w:tcPr>
            <w:tcW w:w="1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16.36%</w:t>
            </w:r>
          </w:p>
        </w:tc>
        <w:tc>
          <w:tcPr>
            <w:tcW w:w="5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ind w:firstLineChars="0"/>
              <w:jc w:val="both"/>
              <w:textAlignment w:val="center"/>
              <w:outlineLvl w:val="9"/>
              <w:rPr>
                <w:rFonts w:hint="default" w:ascii="宋体" w:hAnsi="宋体" w:eastAsia="宋体" w:cs="宋体"/>
                <w:b w:val="0"/>
                <w:bCs/>
                <w:i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jc w:val="center"/>
        </w:trPr>
        <w:tc>
          <w:tcPr>
            <w:tcW w:w="3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line="260" w:lineRule="exact"/>
              <w:ind w:firstLine="402" w:firstLineChars="20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上级补助收入</w:t>
            </w:r>
          </w:p>
        </w:tc>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500,000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500,000</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490,317</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98.06%</w:t>
            </w: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837,739</w:t>
            </w:r>
          </w:p>
        </w:tc>
        <w:tc>
          <w:tcPr>
            <w:tcW w:w="1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-41.47%</w:t>
            </w:r>
          </w:p>
        </w:tc>
        <w:tc>
          <w:tcPr>
            <w:tcW w:w="5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ind w:firstLineChars="0"/>
              <w:jc w:val="both"/>
              <w:textAlignment w:val="center"/>
              <w:outlineLvl w:val="9"/>
              <w:rPr>
                <w:rFonts w:hint="default" w:ascii="宋体" w:hAnsi="宋体" w:eastAsia="宋体" w:cs="宋体"/>
                <w:b w:val="0"/>
                <w:bCs/>
                <w:i w:val="0"/>
                <w:color w:val="000000"/>
                <w:kern w:val="0"/>
                <w:sz w:val="21"/>
                <w:szCs w:val="21"/>
                <w:highlight w:val="none"/>
                <w:u w:val="none"/>
                <w:lang w:val="en-US" w:eastAsia="zh-CN" w:bidi="ar"/>
              </w:rPr>
            </w:pPr>
            <w:r>
              <w:rPr>
                <w:rFonts w:hint="eastAsia" w:ascii="宋体" w:hAnsi="宋体" w:eastAsia="宋体" w:cs="宋体"/>
                <w:b w:val="0"/>
                <w:bCs/>
                <w:i w:val="0"/>
                <w:color w:val="000000"/>
                <w:kern w:val="0"/>
                <w:sz w:val="21"/>
                <w:szCs w:val="21"/>
                <w:highlight w:val="none"/>
                <w:u w:val="none"/>
                <w:lang w:val="en-US" w:eastAsia="zh-CN" w:bidi="ar"/>
              </w:rPr>
              <w:t>2020年市级下达我区品质提升支持资金27.02亿元，基数较高。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jc w:val="center"/>
        </w:trPr>
        <w:tc>
          <w:tcPr>
            <w:tcW w:w="3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exact"/>
              <w:ind w:firstLine="402" w:firstLineChars="200"/>
              <w:jc w:val="left"/>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调入资金</w:t>
            </w:r>
          </w:p>
        </w:tc>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exact"/>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249,800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exact"/>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331,781</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exact"/>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331,781</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exact"/>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100.00%</w:t>
            </w: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exact"/>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9,722</w:t>
            </w:r>
          </w:p>
        </w:tc>
        <w:tc>
          <w:tcPr>
            <w:tcW w:w="1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exact"/>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3312.68%</w:t>
            </w:r>
          </w:p>
        </w:tc>
        <w:tc>
          <w:tcPr>
            <w:tcW w:w="5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exact"/>
              <w:ind w:firstLineChars="0"/>
              <w:jc w:val="both"/>
              <w:textAlignment w:val="center"/>
              <w:outlineLvl w:val="9"/>
              <w:rPr>
                <w:rFonts w:hint="default" w:ascii="宋体" w:hAnsi="宋体" w:eastAsia="宋体" w:cs="宋体"/>
                <w:b w:val="0"/>
                <w:bCs/>
                <w:i w:val="0"/>
                <w:color w:val="000000"/>
                <w:kern w:val="0"/>
                <w:sz w:val="21"/>
                <w:szCs w:val="21"/>
                <w:highlight w:val="none"/>
                <w:u w:val="none"/>
                <w:lang w:val="en-US" w:eastAsia="zh-CN" w:bidi="ar"/>
              </w:rPr>
            </w:pPr>
            <w:r>
              <w:rPr>
                <w:rFonts w:hint="eastAsia" w:ascii="宋体" w:hAnsi="宋体" w:eastAsia="宋体" w:cs="宋体"/>
                <w:b w:val="0"/>
                <w:bCs/>
                <w:i w:val="0"/>
                <w:color w:val="000000"/>
                <w:kern w:val="0"/>
                <w:sz w:val="21"/>
                <w:szCs w:val="21"/>
                <w:highlight w:val="none"/>
                <w:u w:val="none"/>
                <w:lang w:val="en-US" w:eastAsia="zh-CN" w:bidi="ar"/>
              </w:rPr>
              <w:t>2021年调入国土出让收入32.50亿元，调入国有资本经营预算收入0.68亿元。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3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line="260" w:lineRule="exact"/>
              <w:ind w:firstLine="402" w:firstLineChars="20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动用预算稳定调节基金</w:t>
            </w:r>
          </w:p>
        </w:tc>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370,000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420,000</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420,000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100.00%</w:t>
            </w: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190,000</w:t>
            </w:r>
          </w:p>
        </w:tc>
        <w:tc>
          <w:tcPr>
            <w:tcW w:w="1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121.05%</w:t>
            </w:r>
          </w:p>
        </w:tc>
        <w:tc>
          <w:tcPr>
            <w:tcW w:w="5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line="260" w:lineRule="exact"/>
              <w:ind w:firstLine="402" w:firstLineChars="20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jc w:val="center"/>
        </w:trPr>
        <w:tc>
          <w:tcPr>
            <w:tcW w:w="3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line="260" w:lineRule="exact"/>
              <w:ind w:firstLine="402" w:firstLineChars="20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上年结转收入</w:t>
            </w:r>
          </w:p>
        </w:tc>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25,000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25,000</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25,000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100.00%</w:t>
            </w: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51,500</w:t>
            </w:r>
          </w:p>
        </w:tc>
        <w:tc>
          <w:tcPr>
            <w:tcW w:w="1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-51.46%</w:t>
            </w:r>
          </w:p>
        </w:tc>
        <w:tc>
          <w:tcPr>
            <w:tcW w:w="5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line="260" w:lineRule="exact"/>
              <w:ind w:firstLine="0" w:firstLineChars="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宋体" w:hAnsi="宋体" w:eastAsia="宋体" w:cs="宋体"/>
                <w:b w:val="0"/>
                <w:bCs/>
                <w:i w:val="0"/>
                <w:color w:val="000000"/>
                <w:kern w:val="0"/>
                <w:sz w:val="21"/>
                <w:szCs w:val="21"/>
                <w:highlight w:val="none"/>
                <w:u w:val="none"/>
                <w:lang w:val="en-US" w:eastAsia="zh-CN" w:bidi="ar"/>
              </w:rPr>
              <w:t>2020年进一步压减结转规模，提升预算执行率。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jc w:val="center"/>
        </w:trPr>
        <w:tc>
          <w:tcPr>
            <w:tcW w:w="3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center"/>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default" w:ascii="Times New Roman" w:hAnsi="Times New Roman" w:eastAsia="宋体" w:cs="Times New Roman"/>
                <w:b/>
                <w:bCs w:val="0"/>
                <w:i w:val="0"/>
                <w:color w:val="000000"/>
                <w:kern w:val="0"/>
                <w:sz w:val="21"/>
                <w:szCs w:val="21"/>
                <w:highlight w:val="none"/>
                <w:u w:val="none"/>
                <w:lang w:val="en-US" w:eastAsia="zh-CN" w:bidi="ar"/>
              </w:rPr>
              <w:t>收入合计</w:t>
            </w:r>
          </w:p>
        </w:tc>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default" w:ascii="Times New Roman" w:hAnsi="Times New Roman" w:eastAsia="宋体" w:cs="Times New Roman"/>
                <w:b/>
                <w:bCs w:val="0"/>
                <w:i w:val="0"/>
                <w:color w:val="000000"/>
                <w:kern w:val="0"/>
                <w:sz w:val="21"/>
                <w:szCs w:val="21"/>
                <w:highlight w:val="none"/>
                <w:u w:val="none"/>
                <w:lang w:val="en-US" w:eastAsia="zh-CN" w:bidi="ar"/>
              </w:rPr>
              <w:t>3,052,800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default" w:ascii="Times New Roman" w:hAnsi="Times New Roman" w:eastAsia="宋体" w:cs="Times New Roman"/>
                <w:b/>
                <w:bCs w:val="0"/>
                <w:i w:val="0"/>
                <w:color w:val="000000"/>
                <w:kern w:val="0"/>
                <w:sz w:val="21"/>
                <w:szCs w:val="21"/>
                <w:highlight w:val="none"/>
                <w:u w:val="none"/>
                <w:lang w:val="en-US" w:eastAsia="zh-CN" w:bidi="ar"/>
              </w:rPr>
              <w:t>3,384,781</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default" w:ascii="Times New Roman" w:hAnsi="Times New Roman" w:eastAsia="宋体" w:cs="Times New Roman"/>
                <w:b/>
                <w:bCs w:val="0"/>
                <w:i w:val="0"/>
                <w:color w:val="000000"/>
                <w:kern w:val="0"/>
                <w:sz w:val="21"/>
                <w:szCs w:val="21"/>
                <w:highlight w:val="none"/>
                <w:u w:val="none"/>
                <w:lang w:val="en-US" w:eastAsia="zh-CN" w:bidi="ar"/>
              </w:rPr>
              <w:t>3,410,019</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default" w:ascii="Times New Roman" w:hAnsi="Times New Roman" w:eastAsia="宋体" w:cs="Times New Roman"/>
                <w:b/>
                <w:bCs w:val="0"/>
                <w:i w:val="0"/>
                <w:color w:val="000000"/>
                <w:kern w:val="0"/>
                <w:sz w:val="21"/>
                <w:szCs w:val="21"/>
                <w:highlight w:val="none"/>
                <w:u w:val="none"/>
                <w:lang w:val="en-US" w:eastAsia="zh-CN" w:bidi="ar"/>
              </w:rPr>
              <w:t>100.75%</w:t>
            </w: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default" w:ascii="Times New Roman" w:hAnsi="Times New Roman" w:eastAsia="宋体" w:cs="Times New Roman"/>
                <w:b/>
                <w:bCs w:val="0"/>
                <w:i w:val="0"/>
                <w:color w:val="000000"/>
                <w:kern w:val="0"/>
                <w:sz w:val="21"/>
                <w:szCs w:val="21"/>
                <w:highlight w:val="none"/>
                <w:u w:val="none"/>
                <w:lang w:val="en-US" w:eastAsia="zh-CN" w:bidi="ar"/>
              </w:rPr>
              <w:t>2,917,925</w:t>
            </w:r>
          </w:p>
        </w:tc>
        <w:tc>
          <w:tcPr>
            <w:tcW w:w="1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default" w:ascii="Times New Roman" w:hAnsi="Times New Roman" w:eastAsia="宋体" w:cs="Times New Roman"/>
                <w:b/>
                <w:bCs w:val="0"/>
                <w:i w:val="0"/>
                <w:color w:val="000000"/>
                <w:kern w:val="0"/>
                <w:sz w:val="21"/>
                <w:szCs w:val="21"/>
                <w:highlight w:val="none"/>
                <w:u w:val="none"/>
                <w:lang w:val="en-US" w:eastAsia="zh-CN" w:bidi="ar"/>
              </w:rPr>
              <w:t>16.86%</w:t>
            </w:r>
          </w:p>
        </w:tc>
        <w:tc>
          <w:tcPr>
            <w:tcW w:w="5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Lines="0" w:afterLines="0"/>
              <w:jc w:val="center"/>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p>
        </w:tc>
      </w:tr>
    </w:tbl>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398" w:right="0" w:rightChars="0" w:hanging="799" w:hangingChars="257"/>
        <w:jc w:val="both"/>
        <w:textAlignment w:val="auto"/>
        <w:outlineLvl w:val="9"/>
        <w:rPr>
          <w:rFonts w:hint="eastAsia" w:ascii="黑体" w:hAnsi="黑体" w:eastAsia="黑体" w:cs="黑体"/>
          <w:sz w:val="32"/>
          <w:szCs w:val="32"/>
          <w:lang w:val="en-US" w:eastAsia="zh-CN"/>
        </w:rPr>
      </w:pPr>
      <w:r>
        <w:rPr>
          <w:rFonts w:hint="eastAsia" w:ascii="仿宋_GB2312" w:hAnsi="Times New Roman" w:eastAsia="仿宋_GB2312" w:cs="Times New Roman"/>
          <w:color w:val="000000"/>
          <w:sz w:val="32"/>
          <w:szCs w:val="32"/>
          <w:highlight w:val="none"/>
          <w:lang w:eastAsia="zh-CN"/>
        </w:rPr>
        <w:br w:type="page"/>
      </w: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pStyle w:val="2"/>
        <w:rPr>
          <w:rFonts w:hint="eastAsia"/>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after="292" w:afterLines="50" w:line="240" w:lineRule="auto"/>
        <w:ind w:left="0" w:leftChars="0" w:right="0" w:rightChars="0"/>
        <w:jc w:val="center"/>
        <w:textAlignment w:val="auto"/>
        <w:outlineLvl w:val="9"/>
        <w:rPr>
          <w:rFonts w:hint="eastAsia" w:ascii="仿宋_GB2312" w:hAnsi="Times New Roman" w:eastAsia="仿宋_GB2312" w:cs="Times New Roman"/>
          <w:color w:val="000000"/>
          <w:sz w:val="32"/>
          <w:szCs w:val="32"/>
          <w:highlight w:val="none"/>
          <w:lang w:eastAsia="zh-CN"/>
        </w:rPr>
      </w:pPr>
      <w:r>
        <w:rPr>
          <w:rFonts w:hint="eastAsia" w:ascii="方正小标宋_GBK" w:hAnsi="方正小标宋_GBK" w:eastAsia="方正小标宋_GBK" w:cs="方正小标宋_GBK"/>
          <w:color w:val="000000"/>
          <w:spacing w:val="2"/>
          <w:sz w:val="44"/>
          <w:szCs w:val="44"/>
          <w:highlight w:val="none"/>
          <w:lang w:eastAsia="zh-CN"/>
        </w:rPr>
        <w:t>福田区20</w:t>
      </w:r>
      <w:r>
        <w:rPr>
          <w:rFonts w:hint="eastAsia" w:ascii="方正小标宋_GBK" w:hAnsi="方正小标宋_GBK" w:eastAsia="方正小标宋_GBK" w:cs="方正小标宋_GBK"/>
          <w:color w:val="000000"/>
          <w:spacing w:val="2"/>
          <w:sz w:val="44"/>
          <w:szCs w:val="44"/>
          <w:highlight w:val="none"/>
          <w:lang w:val="en-US" w:eastAsia="zh-CN"/>
        </w:rPr>
        <w:t>21</w:t>
      </w:r>
      <w:r>
        <w:rPr>
          <w:rFonts w:hint="eastAsia" w:ascii="方正小标宋_GBK" w:hAnsi="方正小标宋_GBK" w:eastAsia="方正小标宋_GBK" w:cs="方正小标宋_GBK"/>
          <w:color w:val="000000"/>
          <w:spacing w:val="2"/>
          <w:sz w:val="44"/>
          <w:szCs w:val="44"/>
          <w:highlight w:val="none"/>
          <w:lang w:eastAsia="zh-CN"/>
        </w:rPr>
        <w:t>年一般公共预算支出表（草案）</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701" w:rightChars="-349" w:firstLine="382" w:firstLineChars="200"/>
        <w:jc w:val="right"/>
        <w:textAlignment w:val="auto"/>
        <w:outlineLvl w:val="9"/>
        <w:rPr>
          <w:rFonts w:hint="eastAsia" w:ascii="仿宋_GB2312" w:hAnsi="Times New Roman" w:eastAsia="仿宋_GB2312" w:cs="Times New Roman"/>
          <w:color w:val="000000"/>
          <w:sz w:val="32"/>
          <w:szCs w:val="32"/>
          <w:highlight w:val="none"/>
          <w:lang w:eastAsia="zh-CN"/>
        </w:rPr>
      </w:pPr>
      <w:r>
        <w:rPr>
          <w:rFonts w:hint="eastAsia" w:ascii="黑体" w:hAnsi="宋体" w:eastAsia="黑体" w:cs="黑体"/>
          <w:color w:val="000000"/>
          <w:spacing w:val="0"/>
          <w:kern w:val="0"/>
          <w:sz w:val="20"/>
          <w:szCs w:val="20"/>
          <w:highlight w:val="none"/>
          <w:lang w:eastAsia="zh-CN" w:bidi="ar"/>
        </w:rPr>
        <w:t>单位：万元</w:t>
      </w:r>
    </w:p>
    <w:tbl>
      <w:tblPr>
        <w:tblStyle w:val="9"/>
        <w:tblW w:w="145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782"/>
        <w:gridCol w:w="1181"/>
        <w:gridCol w:w="1117"/>
        <w:gridCol w:w="1088"/>
        <w:gridCol w:w="1064"/>
        <w:gridCol w:w="1059"/>
        <w:gridCol w:w="1129"/>
        <w:gridCol w:w="5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2" w:hRule="exact"/>
          <w:tblHeader/>
          <w:jc w:val="center"/>
        </w:trPr>
        <w:tc>
          <w:tcPr>
            <w:tcW w:w="2782"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20" w:lineRule="exact"/>
              <w:jc w:val="center"/>
              <w:textAlignment w:val="center"/>
              <w:rPr>
                <w:rFonts w:hint="eastAsia" w:ascii="黑体" w:hAnsi="黑体" w:eastAsia="黑体" w:cs="黑体"/>
                <w:b w:val="0"/>
                <w:bCs/>
                <w:i w:val="0"/>
                <w:color w:val="000000"/>
                <w:kern w:val="0"/>
                <w:sz w:val="21"/>
                <w:szCs w:val="21"/>
                <w:highlight w:val="none"/>
                <w:u w:val="none"/>
                <w:lang w:bidi="ar"/>
              </w:rPr>
            </w:pPr>
            <w:r>
              <w:rPr>
                <w:rStyle w:val="13"/>
                <w:rFonts w:hint="eastAsia" w:ascii="黑体" w:hAnsi="黑体" w:eastAsia="黑体" w:cs="黑体"/>
                <w:b w:val="0"/>
                <w:bCs/>
                <w:kern w:val="0"/>
                <w:sz w:val="21"/>
                <w:szCs w:val="21"/>
                <w:highlight w:val="none"/>
                <w:lang w:val="en-US" w:eastAsia="zh-CN" w:bidi="ar"/>
              </w:rPr>
              <w:t>项</w:t>
            </w:r>
            <w:r>
              <w:rPr>
                <w:rFonts w:hint="eastAsia" w:ascii="黑体" w:hAnsi="黑体" w:eastAsia="黑体" w:cs="黑体"/>
                <w:b w:val="0"/>
                <w:bCs/>
                <w:i w:val="0"/>
                <w:color w:val="000000"/>
                <w:kern w:val="0"/>
                <w:sz w:val="21"/>
                <w:szCs w:val="21"/>
                <w:highlight w:val="none"/>
                <w:u w:val="none"/>
                <w:lang w:val="en-US" w:eastAsia="zh-CN" w:bidi="ar"/>
              </w:rPr>
              <w:t>目</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exact"/>
              <w:ind w:firstLine="0" w:firstLineChars="0"/>
              <w:jc w:val="center"/>
              <w:textAlignment w:val="center"/>
              <w:outlineLvl w:val="9"/>
              <w:rPr>
                <w:rFonts w:hint="eastAsia" w:ascii="黑体" w:hAnsi="黑体" w:eastAsia="黑体" w:cs="黑体"/>
                <w:b w:val="0"/>
                <w:bCs/>
                <w:i w:val="0"/>
                <w:color w:val="000000"/>
                <w:kern w:val="0"/>
                <w:sz w:val="21"/>
                <w:szCs w:val="21"/>
                <w:highlight w:val="none"/>
                <w:u w:val="none"/>
                <w:lang w:val="en-US" w:eastAsia="zh-CN" w:bidi="ar"/>
              </w:rPr>
            </w:pPr>
            <w:r>
              <w:rPr>
                <w:rFonts w:hint="eastAsia" w:ascii="黑体" w:hAnsi="黑体" w:eastAsia="黑体" w:cs="黑体"/>
                <w:b w:val="0"/>
                <w:bCs/>
                <w:i w:val="0"/>
                <w:color w:val="000000"/>
                <w:kern w:val="0"/>
                <w:sz w:val="21"/>
                <w:szCs w:val="21"/>
                <w:highlight w:val="none"/>
                <w:u w:val="none"/>
                <w:lang w:val="en-US" w:eastAsia="zh-CN" w:bidi="ar"/>
              </w:rPr>
              <w:t>2021年</w:t>
            </w:r>
          </w:p>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exact"/>
              <w:ind w:firstLine="0" w:firstLineChars="0"/>
              <w:jc w:val="center"/>
              <w:textAlignment w:val="center"/>
              <w:outlineLvl w:val="9"/>
              <w:rPr>
                <w:rFonts w:hint="eastAsia" w:ascii="黑体" w:hAnsi="黑体" w:eastAsia="黑体" w:cs="黑体"/>
                <w:b w:val="0"/>
                <w:bCs/>
                <w:i w:val="0"/>
                <w:color w:val="000000"/>
                <w:sz w:val="21"/>
                <w:szCs w:val="21"/>
                <w:highlight w:val="none"/>
                <w:u w:val="none"/>
              </w:rPr>
            </w:pPr>
            <w:r>
              <w:rPr>
                <w:rFonts w:hint="eastAsia" w:ascii="黑体" w:hAnsi="黑体" w:eastAsia="黑体" w:cs="黑体"/>
                <w:b w:val="0"/>
                <w:bCs/>
                <w:i w:val="0"/>
                <w:color w:val="000000"/>
                <w:kern w:val="0"/>
                <w:sz w:val="21"/>
                <w:szCs w:val="21"/>
                <w:highlight w:val="none"/>
                <w:u w:val="none"/>
                <w:lang w:val="en-US" w:eastAsia="zh-CN" w:bidi="ar"/>
              </w:rPr>
              <w:t>预算数</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exact"/>
              <w:ind w:firstLine="0" w:firstLineChars="0"/>
              <w:jc w:val="center"/>
              <w:textAlignment w:val="center"/>
              <w:outlineLvl w:val="9"/>
              <w:rPr>
                <w:rFonts w:hint="eastAsia" w:ascii="黑体" w:hAnsi="黑体" w:eastAsia="黑体" w:cs="黑体"/>
                <w:b w:val="0"/>
                <w:bCs/>
                <w:i w:val="0"/>
                <w:color w:val="000000"/>
                <w:kern w:val="0"/>
                <w:sz w:val="21"/>
                <w:szCs w:val="21"/>
                <w:highlight w:val="none"/>
                <w:u w:val="none"/>
                <w:lang w:val="en-US" w:eastAsia="zh-CN" w:bidi="ar"/>
              </w:rPr>
            </w:pPr>
            <w:r>
              <w:rPr>
                <w:rFonts w:hint="eastAsia" w:ascii="黑体" w:hAnsi="黑体" w:eastAsia="黑体" w:cs="黑体"/>
                <w:b w:val="0"/>
                <w:bCs/>
                <w:i w:val="0"/>
                <w:color w:val="000000"/>
                <w:kern w:val="0"/>
                <w:sz w:val="21"/>
                <w:szCs w:val="21"/>
                <w:highlight w:val="none"/>
                <w:u w:val="none"/>
                <w:lang w:val="en-US" w:eastAsia="zh-CN" w:bidi="ar"/>
              </w:rPr>
              <w:t>2021年</w:t>
            </w:r>
          </w:p>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exact"/>
              <w:ind w:firstLine="0" w:firstLineChars="0"/>
              <w:jc w:val="center"/>
              <w:textAlignment w:val="center"/>
              <w:outlineLvl w:val="9"/>
              <w:rPr>
                <w:rFonts w:hint="eastAsia" w:ascii="黑体" w:hAnsi="黑体" w:eastAsia="黑体" w:cs="黑体"/>
                <w:b w:val="0"/>
                <w:bCs/>
                <w:i w:val="0"/>
                <w:color w:val="000000"/>
                <w:sz w:val="21"/>
                <w:szCs w:val="21"/>
                <w:highlight w:val="none"/>
                <w:u w:val="none"/>
              </w:rPr>
            </w:pPr>
            <w:r>
              <w:rPr>
                <w:rFonts w:hint="eastAsia" w:ascii="黑体" w:hAnsi="黑体" w:eastAsia="黑体" w:cs="黑体"/>
                <w:b w:val="0"/>
                <w:bCs/>
                <w:i w:val="0"/>
                <w:color w:val="000000"/>
                <w:kern w:val="0"/>
                <w:sz w:val="21"/>
                <w:szCs w:val="21"/>
                <w:highlight w:val="none"/>
                <w:u w:val="none"/>
                <w:lang w:val="en-US" w:eastAsia="zh-CN" w:bidi="ar"/>
              </w:rPr>
              <w:t>调整预算数</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exact"/>
              <w:ind w:firstLine="0" w:firstLineChars="0"/>
              <w:jc w:val="center"/>
              <w:textAlignment w:val="center"/>
              <w:outlineLvl w:val="9"/>
              <w:rPr>
                <w:rFonts w:hint="eastAsia" w:ascii="黑体" w:hAnsi="黑体" w:eastAsia="黑体" w:cs="黑体"/>
                <w:b w:val="0"/>
                <w:bCs/>
                <w:i w:val="0"/>
                <w:color w:val="000000"/>
                <w:kern w:val="0"/>
                <w:sz w:val="21"/>
                <w:szCs w:val="21"/>
                <w:highlight w:val="none"/>
                <w:u w:val="none"/>
                <w:lang w:val="en-US" w:eastAsia="zh-CN" w:bidi="ar"/>
              </w:rPr>
            </w:pPr>
            <w:r>
              <w:rPr>
                <w:rFonts w:hint="eastAsia" w:ascii="黑体" w:hAnsi="黑体" w:eastAsia="黑体" w:cs="黑体"/>
                <w:b w:val="0"/>
                <w:bCs/>
                <w:i w:val="0"/>
                <w:color w:val="000000"/>
                <w:kern w:val="0"/>
                <w:sz w:val="21"/>
                <w:szCs w:val="21"/>
                <w:highlight w:val="none"/>
                <w:u w:val="none"/>
                <w:lang w:val="en-US" w:eastAsia="zh-CN" w:bidi="ar"/>
              </w:rPr>
              <w:t>2021年</w:t>
            </w:r>
          </w:p>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exact"/>
              <w:ind w:firstLine="0" w:firstLineChars="0"/>
              <w:jc w:val="center"/>
              <w:textAlignment w:val="center"/>
              <w:outlineLvl w:val="9"/>
              <w:rPr>
                <w:rFonts w:hint="eastAsia" w:ascii="黑体" w:hAnsi="黑体" w:eastAsia="黑体" w:cs="黑体"/>
                <w:b w:val="0"/>
                <w:bCs/>
                <w:i w:val="0"/>
                <w:color w:val="000000"/>
                <w:sz w:val="21"/>
                <w:szCs w:val="21"/>
                <w:highlight w:val="none"/>
                <w:u w:val="none"/>
              </w:rPr>
            </w:pPr>
            <w:r>
              <w:rPr>
                <w:rFonts w:hint="eastAsia" w:ascii="黑体" w:hAnsi="黑体" w:eastAsia="黑体" w:cs="黑体"/>
                <w:b w:val="0"/>
                <w:bCs/>
                <w:i w:val="0"/>
                <w:color w:val="000000"/>
                <w:kern w:val="0"/>
                <w:sz w:val="21"/>
                <w:szCs w:val="21"/>
                <w:highlight w:val="none"/>
                <w:u w:val="none"/>
                <w:lang w:val="en-US" w:eastAsia="zh-CN" w:bidi="ar"/>
              </w:rPr>
              <w:t>决算数</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exact"/>
              <w:ind w:firstLine="0" w:firstLineChars="0"/>
              <w:jc w:val="center"/>
              <w:textAlignment w:val="center"/>
              <w:outlineLvl w:val="9"/>
              <w:rPr>
                <w:rFonts w:hint="eastAsia" w:ascii="黑体" w:hAnsi="黑体" w:eastAsia="黑体" w:cs="黑体"/>
                <w:b w:val="0"/>
                <w:bCs/>
                <w:i w:val="0"/>
                <w:color w:val="000000"/>
                <w:kern w:val="0"/>
                <w:sz w:val="21"/>
                <w:szCs w:val="21"/>
                <w:highlight w:val="none"/>
                <w:u w:val="none"/>
                <w:lang w:val="en-US" w:eastAsia="zh-CN" w:bidi="ar"/>
              </w:rPr>
            </w:pPr>
            <w:r>
              <w:rPr>
                <w:rFonts w:hint="eastAsia" w:ascii="黑体" w:hAnsi="黑体" w:eastAsia="黑体" w:cs="黑体"/>
                <w:b w:val="0"/>
                <w:bCs/>
                <w:i w:val="0"/>
                <w:color w:val="000000"/>
                <w:kern w:val="0"/>
                <w:sz w:val="21"/>
                <w:szCs w:val="21"/>
                <w:highlight w:val="none"/>
                <w:u w:val="none"/>
                <w:lang w:val="en-US" w:eastAsia="zh-CN" w:bidi="ar"/>
              </w:rPr>
              <w:t>完成调整</w:t>
            </w:r>
          </w:p>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exact"/>
              <w:ind w:firstLine="0" w:firstLineChars="0"/>
              <w:jc w:val="center"/>
              <w:textAlignment w:val="center"/>
              <w:outlineLvl w:val="9"/>
              <w:rPr>
                <w:rFonts w:hint="eastAsia" w:ascii="黑体" w:hAnsi="黑体" w:eastAsia="黑体" w:cs="黑体"/>
                <w:b w:val="0"/>
                <w:bCs/>
                <w:i w:val="0"/>
                <w:color w:val="000000"/>
                <w:sz w:val="21"/>
                <w:szCs w:val="21"/>
                <w:highlight w:val="none"/>
                <w:u w:val="none"/>
              </w:rPr>
            </w:pPr>
            <w:r>
              <w:rPr>
                <w:rFonts w:hint="eastAsia" w:ascii="黑体" w:hAnsi="黑体" w:eastAsia="黑体" w:cs="黑体"/>
                <w:b w:val="0"/>
                <w:bCs/>
                <w:i w:val="0"/>
                <w:color w:val="000000"/>
                <w:kern w:val="0"/>
                <w:sz w:val="21"/>
                <w:szCs w:val="21"/>
                <w:highlight w:val="none"/>
                <w:u w:val="none"/>
                <w:lang w:val="en-US" w:eastAsia="zh-CN" w:bidi="ar"/>
              </w:rPr>
              <w:t>预算数</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exact"/>
              <w:ind w:firstLine="0" w:firstLineChars="0"/>
              <w:jc w:val="center"/>
              <w:textAlignment w:val="center"/>
              <w:outlineLvl w:val="9"/>
              <w:rPr>
                <w:rFonts w:hint="eastAsia" w:ascii="黑体" w:hAnsi="黑体" w:eastAsia="黑体" w:cs="黑体"/>
                <w:b w:val="0"/>
                <w:bCs/>
                <w:i w:val="0"/>
                <w:color w:val="000000"/>
                <w:kern w:val="0"/>
                <w:sz w:val="21"/>
                <w:szCs w:val="21"/>
                <w:highlight w:val="none"/>
                <w:u w:val="none"/>
                <w:lang w:val="en-US" w:eastAsia="zh-CN" w:bidi="ar"/>
              </w:rPr>
            </w:pPr>
            <w:r>
              <w:rPr>
                <w:rFonts w:hint="eastAsia" w:ascii="黑体" w:hAnsi="黑体" w:eastAsia="黑体" w:cs="黑体"/>
                <w:b w:val="0"/>
                <w:bCs/>
                <w:i w:val="0"/>
                <w:color w:val="000000"/>
                <w:kern w:val="0"/>
                <w:sz w:val="21"/>
                <w:szCs w:val="21"/>
                <w:highlight w:val="none"/>
                <w:u w:val="none"/>
                <w:lang w:val="en-US" w:eastAsia="zh-CN" w:bidi="ar"/>
              </w:rPr>
              <w:t>2020年</w:t>
            </w:r>
          </w:p>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exact"/>
              <w:ind w:firstLine="0" w:firstLineChars="0"/>
              <w:jc w:val="center"/>
              <w:textAlignment w:val="center"/>
              <w:outlineLvl w:val="9"/>
              <w:rPr>
                <w:rFonts w:hint="eastAsia" w:ascii="黑体" w:hAnsi="黑体" w:eastAsia="黑体" w:cs="黑体"/>
                <w:b w:val="0"/>
                <w:bCs/>
                <w:i w:val="0"/>
                <w:color w:val="000000"/>
                <w:sz w:val="21"/>
                <w:szCs w:val="21"/>
                <w:highlight w:val="none"/>
                <w:u w:val="none"/>
              </w:rPr>
            </w:pPr>
            <w:r>
              <w:rPr>
                <w:rFonts w:hint="eastAsia" w:ascii="黑体" w:hAnsi="黑体" w:eastAsia="黑体" w:cs="黑体"/>
                <w:b w:val="0"/>
                <w:bCs/>
                <w:i w:val="0"/>
                <w:color w:val="000000"/>
                <w:kern w:val="0"/>
                <w:sz w:val="21"/>
                <w:szCs w:val="21"/>
                <w:highlight w:val="none"/>
                <w:u w:val="none"/>
                <w:lang w:val="en-US" w:eastAsia="zh-CN" w:bidi="ar"/>
              </w:rPr>
              <w:t>决算数</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exact"/>
              <w:ind w:firstLine="0" w:firstLineChars="0"/>
              <w:jc w:val="center"/>
              <w:textAlignment w:val="center"/>
              <w:outlineLvl w:val="9"/>
              <w:rPr>
                <w:rFonts w:hint="eastAsia" w:ascii="黑体" w:hAnsi="黑体" w:eastAsia="黑体" w:cs="黑体"/>
                <w:b w:val="0"/>
                <w:bCs/>
                <w:i w:val="0"/>
                <w:color w:val="000000"/>
                <w:kern w:val="0"/>
                <w:sz w:val="21"/>
                <w:szCs w:val="21"/>
                <w:highlight w:val="none"/>
                <w:u w:val="none"/>
                <w:lang w:val="en-US" w:eastAsia="zh-CN" w:bidi="ar"/>
              </w:rPr>
            </w:pPr>
            <w:r>
              <w:rPr>
                <w:rFonts w:hint="eastAsia" w:ascii="黑体" w:hAnsi="黑体" w:eastAsia="黑体" w:cs="黑体"/>
                <w:b w:val="0"/>
                <w:bCs/>
                <w:i w:val="0"/>
                <w:color w:val="000000"/>
                <w:kern w:val="0"/>
                <w:sz w:val="21"/>
                <w:szCs w:val="21"/>
                <w:highlight w:val="none"/>
                <w:u w:val="none"/>
                <w:lang w:val="en-US" w:eastAsia="zh-CN" w:bidi="ar"/>
              </w:rPr>
              <w:t>比2020年</w:t>
            </w:r>
          </w:p>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exact"/>
              <w:ind w:firstLine="0" w:firstLineChars="0"/>
              <w:jc w:val="center"/>
              <w:textAlignment w:val="center"/>
              <w:outlineLvl w:val="9"/>
              <w:rPr>
                <w:rFonts w:hint="eastAsia" w:ascii="黑体" w:hAnsi="黑体" w:eastAsia="黑体" w:cs="黑体"/>
                <w:b w:val="0"/>
                <w:bCs/>
                <w:i w:val="0"/>
                <w:color w:val="000000"/>
                <w:sz w:val="21"/>
                <w:szCs w:val="21"/>
                <w:highlight w:val="none"/>
                <w:u w:val="none"/>
              </w:rPr>
            </w:pPr>
            <w:r>
              <w:rPr>
                <w:rFonts w:hint="eastAsia" w:ascii="黑体" w:hAnsi="黑体" w:eastAsia="黑体" w:cs="黑体"/>
                <w:b w:val="0"/>
                <w:bCs/>
                <w:i w:val="0"/>
                <w:color w:val="000000"/>
                <w:kern w:val="0"/>
                <w:sz w:val="21"/>
                <w:szCs w:val="21"/>
                <w:highlight w:val="none"/>
                <w:u w:val="none"/>
                <w:lang w:val="en-US" w:eastAsia="zh-CN" w:bidi="ar"/>
              </w:rPr>
              <w:t>决算数增长</w:t>
            </w:r>
          </w:p>
        </w:tc>
        <w:tc>
          <w:tcPr>
            <w:tcW w:w="5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20" w:lineRule="exact"/>
              <w:jc w:val="center"/>
              <w:textAlignment w:val="center"/>
              <w:rPr>
                <w:rFonts w:hint="eastAsia" w:ascii="黑体" w:hAnsi="黑体" w:eastAsia="黑体" w:cs="黑体"/>
                <w:b w:val="0"/>
                <w:bCs/>
                <w:i w:val="0"/>
                <w:color w:val="000000"/>
                <w:sz w:val="21"/>
                <w:szCs w:val="21"/>
                <w:highlight w:val="none"/>
                <w:u w:val="none"/>
              </w:rPr>
            </w:pPr>
            <w:r>
              <w:rPr>
                <w:rFonts w:hint="eastAsia" w:ascii="黑体" w:hAnsi="黑体" w:eastAsia="黑体" w:cs="黑体"/>
                <w:b w:val="0"/>
                <w:bCs/>
                <w:i w:val="0"/>
                <w:color w:val="000000"/>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60" w:lineRule="exact"/>
              <w:jc w:val="left"/>
              <w:textAlignment w:val="center"/>
              <w:rPr>
                <w:rFonts w:hint="default" w:ascii="Times New Roman" w:hAnsi="Times New Roman" w:eastAsia="宋体" w:cs="Times New Roman"/>
                <w:b/>
                <w:bCs/>
                <w:i w:val="0"/>
                <w:color w:val="000000"/>
                <w:kern w:val="0"/>
                <w:sz w:val="21"/>
                <w:szCs w:val="21"/>
                <w:highlight w:val="none"/>
                <w:u w:val="none"/>
                <w:lang w:bidi="ar"/>
              </w:rPr>
            </w:pPr>
            <w:r>
              <w:rPr>
                <w:rFonts w:hint="default" w:ascii="Times New Roman" w:hAnsi="Times New Roman" w:eastAsia="宋体" w:cs="Times New Roman"/>
                <w:b/>
                <w:bCs/>
                <w:i w:val="0"/>
                <w:color w:val="000000"/>
                <w:kern w:val="0"/>
                <w:sz w:val="21"/>
                <w:szCs w:val="21"/>
                <w:highlight w:val="none"/>
                <w:u w:val="none"/>
                <w:lang w:val="en-US" w:eastAsia="zh-CN" w:bidi="ar"/>
              </w:rPr>
              <w:t>一、一般公共预算支出</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bCs/>
                <w:i w:val="0"/>
                <w:color w:val="000000"/>
                <w:kern w:val="0"/>
                <w:sz w:val="21"/>
                <w:szCs w:val="21"/>
                <w:highlight w:val="none"/>
                <w:u w:val="none"/>
                <w:lang w:val="en-US" w:eastAsia="zh-CN" w:bidi="ar"/>
              </w:rPr>
            </w:pPr>
            <w:r>
              <w:rPr>
                <w:rFonts w:hint="default" w:ascii="Times New Roman" w:hAnsi="Times New Roman" w:eastAsia="宋体" w:cs="Times New Roman"/>
                <w:b/>
                <w:bCs/>
                <w:i w:val="0"/>
                <w:color w:val="000000"/>
                <w:kern w:val="0"/>
                <w:sz w:val="21"/>
                <w:szCs w:val="21"/>
                <w:highlight w:val="none"/>
                <w:u w:val="none"/>
                <w:lang w:val="en-US" w:eastAsia="zh-CN" w:bidi="ar"/>
              </w:rPr>
              <w:t>2,881,979</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bCs/>
                <w:i w:val="0"/>
                <w:color w:val="000000"/>
                <w:kern w:val="0"/>
                <w:sz w:val="21"/>
                <w:szCs w:val="21"/>
                <w:highlight w:val="none"/>
                <w:u w:val="none"/>
                <w:lang w:val="en-US" w:eastAsia="zh-CN" w:bidi="ar"/>
              </w:rPr>
            </w:pPr>
            <w:r>
              <w:rPr>
                <w:rFonts w:hint="default" w:ascii="Times New Roman" w:hAnsi="Times New Roman" w:eastAsia="宋体" w:cs="Times New Roman"/>
                <w:b/>
                <w:bCs/>
                <w:i w:val="0"/>
                <w:color w:val="000000"/>
                <w:kern w:val="0"/>
                <w:sz w:val="21"/>
                <w:szCs w:val="21"/>
                <w:highlight w:val="none"/>
                <w:u w:val="none"/>
                <w:lang w:val="en-US" w:eastAsia="zh-CN" w:bidi="ar"/>
              </w:rPr>
              <w:t>2,992,362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bCs/>
                <w:i w:val="0"/>
                <w:color w:val="000000"/>
                <w:kern w:val="0"/>
                <w:sz w:val="21"/>
                <w:szCs w:val="21"/>
                <w:highlight w:val="none"/>
                <w:u w:val="none"/>
                <w:lang w:val="en-US" w:eastAsia="zh-CN" w:bidi="ar"/>
              </w:rPr>
            </w:pPr>
            <w:r>
              <w:rPr>
                <w:rFonts w:hint="default" w:ascii="Times New Roman" w:hAnsi="Times New Roman" w:eastAsia="宋体" w:cs="Times New Roman"/>
                <w:b/>
                <w:bCs/>
                <w:i w:val="0"/>
                <w:color w:val="000000"/>
                <w:kern w:val="0"/>
                <w:sz w:val="21"/>
                <w:szCs w:val="21"/>
                <w:highlight w:val="none"/>
                <w:u w:val="none"/>
                <w:lang w:val="en-US" w:eastAsia="zh-CN" w:bidi="ar"/>
              </w:rPr>
              <w:t>2,962,862</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bCs/>
                <w:i w:val="0"/>
                <w:color w:val="000000"/>
                <w:kern w:val="0"/>
                <w:sz w:val="21"/>
                <w:szCs w:val="21"/>
                <w:highlight w:val="none"/>
                <w:u w:val="none"/>
                <w:lang w:val="en-US" w:eastAsia="zh-CN" w:bidi="ar"/>
              </w:rPr>
            </w:pPr>
            <w:r>
              <w:rPr>
                <w:rFonts w:hint="default" w:ascii="Times New Roman" w:hAnsi="Times New Roman" w:eastAsia="宋体" w:cs="Times New Roman"/>
                <w:b/>
                <w:bCs/>
                <w:i w:val="0"/>
                <w:color w:val="000000"/>
                <w:kern w:val="0"/>
                <w:sz w:val="21"/>
                <w:szCs w:val="21"/>
                <w:highlight w:val="none"/>
                <w:u w:val="none"/>
                <w:lang w:val="en-US" w:eastAsia="zh-CN" w:bidi="ar"/>
              </w:rPr>
              <w:t>99.01%</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right="-120" w:rightChars="-60" w:firstLine="201" w:firstLineChars="100"/>
              <w:jc w:val="left"/>
              <w:textAlignment w:val="center"/>
              <w:rPr>
                <w:rFonts w:hint="default" w:ascii="Times New Roman" w:hAnsi="Times New Roman" w:eastAsia="宋体" w:cs="Times New Roman"/>
                <w:b/>
                <w:bCs/>
                <w:i w:val="0"/>
                <w:color w:val="000000"/>
                <w:kern w:val="0"/>
                <w:sz w:val="21"/>
                <w:szCs w:val="21"/>
                <w:highlight w:val="none"/>
                <w:u w:val="none"/>
                <w:lang w:val="en-US" w:eastAsia="zh-CN" w:bidi="ar"/>
              </w:rPr>
            </w:pPr>
            <w:r>
              <w:rPr>
                <w:rFonts w:hint="eastAsia" w:ascii="Times New Roman" w:hAnsi="Times New Roman" w:eastAsia="宋体" w:cs="Times New Roman"/>
                <w:b/>
                <w:bCs/>
                <w:i w:val="0"/>
                <w:color w:val="000000"/>
                <w:kern w:val="0"/>
                <w:sz w:val="21"/>
                <w:szCs w:val="21"/>
                <w:highlight w:val="none"/>
                <w:u w:val="none"/>
                <w:lang w:val="en-US" w:eastAsia="zh-CN" w:bidi="ar"/>
              </w:rPr>
              <w:t>2,286,540</w:t>
            </w:r>
          </w:p>
        </w:tc>
        <w:tc>
          <w:tcPr>
            <w:tcW w:w="1129" w:type="dxa"/>
            <w:tcBorders>
              <w:top w:val="single" w:color="000000" w:sz="4" w:space="0"/>
              <w:left w:val="single" w:color="000000" w:sz="4" w:space="0"/>
              <w:bottom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bCs/>
                <w:i w:val="0"/>
                <w:color w:val="000000"/>
                <w:kern w:val="0"/>
                <w:sz w:val="21"/>
                <w:szCs w:val="21"/>
                <w:highlight w:val="none"/>
                <w:u w:val="none"/>
                <w:lang w:val="en-US" w:eastAsia="zh-CN" w:bidi="ar"/>
              </w:rPr>
            </w:pPr>
            <w:r>
              <w:rPr>
                <w:rFonts w:hint="default" w:ascii="Times New Roman" w:hAnsi="Times New Roman" w:eastAsia="宋体" w:cs="Times New Roman"/>
                <w:b/>
                <w:bCs/>
                <w:i w:val="0"/>
                <w:color w:val="000000"/>
                <w:kern w:val="0"/>
                <w:sz w:val="21"/>
                <w:szCs w:val="21"/>
                <w:highlight w:val="none"/>
                <w:u w:val="none"/>
                <w:lang w:val="en-US" w:eastAsia="zh-CN" w:bidi="ar"/>
              </w:rPr>
              <w:t>29.58%</w:t>
            </w:r>
          </w:p>
        </w:tc>
        <w:tc>
          <w:tcPr>
            <w:tcW w:w="5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right"/>
              <w:rPr>
                <w:rFonts w:hint="default" w:ascii="Times New Roman" w:hAnsi="Times New Roman" w:eastAsia="宋体" w:cs="Times New Roman"/>
                <w:b w:val="0"/>
                <w:bCs/>
                <w:i w:val="0"/>
                <w:color w:val="00000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60" w:lineRule="exact"/>
              <w:ind w:firstLine="402" w:firstLineChars="200"/>
              <w:jc w:val="left"/>
              <w:textAlignment w:val="center"/>
              <w:rPr>
                <w:rFonts w:hint="default" w:ascii="Times New Roman" w:hAnsi="Times New Roman" w:eastAsia="宋体" w:cs="Times New Roman"/>
                <w:b w:val="0"/>
                <w:bCs w:val="0"/>
                <w:i w:val="0"/>
                <w:color w:val="000000"/>
                <w:kern w:val="0"/>
                <w:sz w:val="21"/>
                <w:szCs w:val="21"/>
                <w:highlight w:val="none"/>
                <w:u w:val="none"/>
                <w:lang w:bidi="ar"/>
              </w:rPr>
            </w:pPr>
            <w:r>
              <w:rPr>
                <w:rFonts w:hint="default" w:ascii="Times New Roman" w:hAnsi="Times New Roman" w:eastAsia="宋体" w:cs="Times New Roman"/>
                <w:i w:val="0"/>
                <w:color w:val="000000"/>
                <w:kern w:val="0"/>
                <w:sz w:val="21"/>
                <w:szCs w:val="21"/>
                <w:highlight w:val="none"/>
                <w:u w:val="none"/>
                <w:lang w:val="en-US" w:eastAsia="zh-CN" w:bidi="ar"/>
              </w:rPr>
              <w:t>一般公共服务支出</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178,530</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207,254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206,573</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99.67%</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215,662</w:t>
            </w:r>
          </w:p>
        </w:tc>
        <w:tc>
          <w:tcPr>
            <w:tcW w:w="1129" w:type="dxa"/>
            <w:tcBorders>
              <w:top w:val="single" w:color="000000" w:sz="4" w:space="0"/>
              <w:left w:val="single" w:color="000000" w:sz="4" w:space="0"/>
              <w:bottom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-4.21%</w:t>
            </w:r>
          </w:p>
        </w:tc>
        <w:tc>
          <w:tcPr>
            <w:tcW w:w="5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right"/>
              <w:rPr>
                <w:rFonts w:hint="default" w:ascii="Times New Roman" w:hAnsi="Times New Roman" w:eastAsia="宋体" w:cs="Times New Roman"/>
                <w:b w:val="0"/>
                <w:bCs/>
                <w:i w:val="0"/>
                <w:color w:val="000000"/>
                <w:sz w:val="21"/>
                <w:szCs w:val="21"/>
                <w:highlight w:val="none"/>
                <w:u w:val="none"/>
                <w:lang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60" w:lineRule="exact"/>
              <w:ind w:firstLine="402" w:firstLineChars="200"/>
              <w:jc w:val="left"/>
              <w:textAlignment w:val="center"/>
              <w:rPr>
                <w:rFonts w:hint="default" w:ascii="Times New Roman" w:hAnsi="Times New Roman" w:eastAsia="宋体" w:cs="Times New Roman"/>
                <w:b w:val="0"/>
                <w:bCs w:val="0"/>
                <w:i w:val="0"/>
                <w:color w:val="000000"/>
                <w:kern w:val="0"/>
                <w:sz w:val="21"/>
                <w:szCs w:val="21"/>
                <w:highlight w:val="none"/>
                <w:u w:val="none"/>
                <w:lang w:bidi="ar"/>
              </w:rPr>
            </w:pPr>
            <w:r>
              <w:rPr>
                <w:rFonts w:hint="default" w:ascii="Times New Roman" w:hAnsi="Times New Roman" w:eastAsia="宋体" w:cs="Times New Roman"/>
                <w:i w:val="0"/>
                <w:color w:val="000000"/>
                <w:kern w:val="0"/>
                <w:sz w:val="21"/>
                <w:szCs w:val="21"/>
                <w:highlight w:val="none"/>
                <w:u w:val="none"/>
                <w:lang w:val="en-US" w:eastAsia="zh-CN" w:bidi="ar"/>
              </w:rPr>
              <w:t>国防支出</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1,670</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1,670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1,670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100.00%</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1,321</w:t>
            </w:r>
          </w:p>
        </w:tc>
        <w:tc>
          <w:tcPr>
            <w:tcW w:w="1129" w:type="dxa"/>
            <w:tcBorders>
              <w:top w:val="single" w:color="000000" w:sz="4" w:space="0"/>
              <w:left w:val="single" w:color="000000" w:sz="4" w:space="0"/>
              <w:bottom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26.42%</w:t>
            </w:r>
          </w:p>
        </w:tc>
        <w:tc>
          <w:tcPr>
            <w:tcW w:w="509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val="0"/>
              <w:snapToGrid w:val="0"/>
              <w:spacing w:beforeLines="0" w:afterLines="0" w:line="260" w:lineRule="exact"/>
              <w:rPr>
                <w:rFonts w:hint="default" w:ascii="Times New Roman" w:hAnsi="Times New Roman" w:eastAsia="宋体" w:cs="Times New Roman"/>
                <w:b w:val="0"/>
                <w:bCs/>
                <w:i w:val="0"/>
                <w:color w:val="00000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60" w:lineRule="exact"/>
              <w:ind w:firstLine="402" w:firstLineChars="200"/>
              <w:jc w:val="left"/>
              <w:textAlignment w:val="center"/>
              <w:rPr>
                <w:rFonts w:hint="default" w:ascii="Times New Roman" w:hAnsi="Times New Roman" w:eastAsia="宋体" w:cs="Times New Roman"/>
                <w:b w:val="0"/>
                <w:bCs w:val="0"/>
                <w:i w:val="0"/>
                <w:color w:val="000000"/>
                <w:kern w:val="0"/>
                <w:sz w:val="21"/>
                <w:szCs w:val="21"/>
                <w:highlight w:val="none"/>
                <w:u w:val="none"/>
                <w:lang w:bidi="ar"/>
              </w:rPr>
            </w:pPr>
            <w:r>
              <w:rPr>
                <w:rFonts w:hint="default" w:ascii="Times New Roman" w:hAnsi="Times New Roman" w:eastAsia="宋体" w:cs="Times New Roman"/>
                <w:i w:val="0"/>
                <w:color w:val="000000"/>
                <w:kern w:val="0"/>
                <w:sz w:val="21"/>
                <w:szCs w:val="21"/>
                <w:highlight w:val="none"/>
                <w:u w:val="none"/>
                <w:lang w:val="en-US" w:eastAsia="zh-CN" w:bidi="ar"/>
              </w:rPr>
              <w:t>公共安全支出</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230,914</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270,389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268,293</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99.22%</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226,172</w:t>
            </w:r>
          </w:p>
        </w:tc>
        <w:tc>
          <w:tcPr>
            <w:tcW w:w="1129" w:type="dxa"/>
            <w:tcBorders>
              <w:top w:val="single" w:color="000000" w:sz="4" w:space="0"/>
              <w:left w:val="single" w:color="000000" w:sz="4" w:space="0"/>
              <w:bottom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18.62%</w:t>
            </w:r>
          </w:p>
        </w:tc>
        <w:tc>
          <w:tcPr>
            <w:tcW w:w="5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default" w:ascii="Times New Roman" w:hAnsi="Times New Roman" w:eastAsia="宋体" w:cs="Times New Roman"/>
                <w:bCs/>
                <w:i w:val="0"/>
                <w:color w:val="000000"/>
                <w:kern w:val="2"/>
                <w:sz w:val="21"/>
                <w:szCs w:val="21"/>
                <w:highlight w:val="none"/>
                <w:u w:val="none"/>
                <w:lang w:val="en-US" w:eastAsia="zh-CN" w:bidi="ar"/>
              </w:rPr>
            </w:pPr>
            <w:r>
              <w:rPr>
                <w:rFonts w:hint="eastAsia" w:ascii="Times New Roman" w:hAnsi="Times New Roman" w:eastAsia="宋体" w:cs="Times New Roman"/>
                <w:bCs/>
                <w:i w:val="0"/>
                <w:color w:val="000000"/>
                <w:kern w:val="2"/>
                <w:sz w:val="21"/>
                <w:szCs w:val="21"/>
                <w:highlight w:val="none"/>
                <w:u w:val="none"/>
                <w:lang w:val="en-US" w:eastAsia="zh-CN" w:bidi="ar"/>
              </w:rPr>
              <w:t>1.辅警改革，保障标准提高；2.防疫隔离点安保费用增加。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60" w:lineRule="exact"/>
              <w:ind w:firstLine="402" w:firstLineChars="200"/>
              <w:jc w:val="left"/>
              <w:textAlignment w:val="center"/>
              <w:rPr>
                <w:rFonts w:hint="default" w:ascii="Times New Roman" w:hAnsi="Times New Roman" w:eastAsia="宋体" w:cs="Times New Roman"/>
                <w:b w:val="0"/>
                <w:bCs w:val="0"/>
                <w:i w:val="0"/>
                <w:color w:val="000000"/>
                <w:kern w:val="0"/>
                <w:sz w:val="21"/>
                <w:szCs w:val="21"/>
                <w:highlight w:val="none"/>
                <w:u w:val="none"/>
                <w:lang w:bidi="ar"/>
              </w:rPr>
            </w:pPr>
            <w:r>
              <w:rPr>
                <w:rFonts w:hint="default" w:ascii="Times New Roman" w:hAnsi="Times New Roman" w:eastAsia="宋体" w:cs="Times New Roman"/>
                <w:i w:val="0"/>
                <w:color w:val="000000"/>
                <w:kern w:val="0"/>
                <w:sz w:val="21"/>
                <w:szCs w:val="21"/>
                <w:highlight w:val="none"/>
                <w:u w:val="none"/>
                <w:lang w:val="en-US" w:eastAsia="zh-CN" w:bidi="ar"/>
              </w:rPr>
              <w:t>教育支出</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802,477</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788,251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788,169</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99.99%</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797,145</w:t>
            </w:r>
          </w:p>
        </w:tc>
        <w:tc>
          <w:tcPr>
            <w:tcW w:w="1129" w:type="dxa"/>
            <w:tcBorders>
              <w:top w:val="single" w:color="000000" w:sz="4" w:space="0"/>
              <w:left w:val="single" w:color="000000" w:sz="4" w:space="0"/>
              <w:bottom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-1.13%</w:t>
            </w:r>
          </w:p>
        </w:tc>
        <w:tc>
          <w:tcPr>
            <w:tcW w:w="5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default" w:ascii="Times New Roman" w:hAnsi="Times New Roman" w:eastAsia="宋体" w:cs="Times New Roman"/>
                <w:bCs/>
                <w:i w:val="0"/>
                <w:color w:val="000000"/>
                <w:kern w:val="2"/>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60" w:lineRule="exact"/>
              <w:ind w:firstLine="402" w:firstLineChars="200"/>
              <w:jc w:val="left"/>
              <w:textAlignment w:val="center"/>
              <w:rPr>
                <w:rFonts w:hint="default" w:ascii="Times New Roman" w:hAnsi="Times New Roman" w:eastAsia="宋体" w:cs="Times New Roman"/>
                <w:b w:val="0"/>
                <w:bCs w:val="0"/>
                <w:i w:val="0"/>
                <w:color w:val="000000"/>
                <w:kern w:val="0"/>
                <w:sz w:val="21"/>
                <w:szCs w:val="21"/>
                <w:highlight w:val="none"/>
                <w:u w:val="none"/>
                <w:lang w:bidi="ar"/>
              </w:rPr>
            </w:pPr>
            <w:r>
              <w:rPr>
                <w:rFonts w:hint="default" w:ascii="Times New Roman" w:hAnsi="Times New Roman" w:eastAsia="宋体" w:cs="Times New Roman"/>
                <w:i w:val="0"/>
                <w:color w:val="000000"/>
                <w:kern w:val="0"/>
                <w:sz w:val="21"/>
                <w:szCs w:val="21"/>
                <w:highlight w:val="none"/>
                <w:u w:val="none"/>
                <w:lang w:val="en-US" w:eastAsia="zh-CN" w:bidi="ar"/>
              </w:rPr>
              <w:t>科学技术支出</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301,236</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131,193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116,402</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88.73%</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128,646</w:t>
            </w:r>
          </w:p>
        </w:tc>
        <w:tc>
          <w:tcPr>
            <w:tcW w:w="1129" w:type="dxa"/>
            <w:tcBorders>
              <w:top w:val="single" w:color="000000" w:sz="4" w:space="0"/>
              <w:left w:val="single" w:color="000000" w:sz="4" w:space="0"/>
              <w:bottom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-9.52%</w:t>
            </w:r>
          </w:p>
        </w:tc>
        <w:tc>
          <w:tcPr>
            <w:tcW w:w="5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default" w:ascii="Times New Roman" w:hAnsi="Times New Roman" w:eastAsia="宋体" w:cs="Times New Roman"/>
                <w:bCs/>
                <w:i w:val="0"/>
                <w:color w:val="000000"/>
                <w:kern w:val="2"/>
                <w:sz w:val="21"/>
                <w:szCs w:val="21"/>
                <w:highlight w:val="none"/>
                <w:u w:val="none"/>
                <w:lang w:val="en-US" w:eastAsia="zh-CN" w:bidi="ar"/>
              </w:rPr>
            </w:pPr>
            <w:r>
              <w:rPr>
                <w:rFonts w:hint="eastAsia" w:ascii="Times New Roman" w:hAnsi="Times New Roman" w:eastAsia="宋体" w:cs="Times New Roman"/>
                <w:bCs/>
                <w:i w:val="0"/>
                <w:color w:val="000000"/>
                <w:kern w:val="2"/>
                <w:sz w:val="21"/>
                <w:szCs w:val="21"/>
                <w:highlight w:val="none"/>
                <w:u w:val="none"/>
                <w:lang w:val="en-US" w:eastAsia="zh-CN" w:bidi="ar"/>
              </w:rPr>
              <w:t>2020年存在参股深港科创公司一次性支出。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60" w:lineRule="exact"/>
              <w:ind w:firstLine="402" w:firstLineChars="200"/>
              <w:jc w:val="left"/>
              <w:textAlignment w:val="center"/>
              <w:rPr>
                <w:rFonts w:hint="default" w:ascii="Times New Roman" w:hAnsi="Times New Roman" w:eastAsia="宋体" w:cs="Times New Roman"/>
                <w:b w:val="0"/>
                <w:bCs w:val="0"/>
                <w:i w:val="0"/>
                <w:color w:val="000000"/>
                <w:kern w:val="0"/>
                <w:sz w:val="21"/>
                <w:szCs w:val="21"/>
                <w:highlight w:val="none"/>
                <w:u w:val="none"/>
                <w:lang w:bidi="ar"/>
              </w:rPr>
            </w:pPr>
            <w:r>
              <w:rPr>
                <w:rFonts w:hint="default" w:ascii="Times New Roman" w:hAnsi="Times New Roman" w:eastAsia="宋体" w:cs="Times New Roman"/>
                <w:i w:val="0"/>
                <w:color w:val="000000"/>
                <w:kern w:val="0"/>
                <w:sz w:val="21"/>
                <w:szCs w:val="21"/>
                <w:highlight w:val="none"/>
                <w:u w:val="none"/>
                <w:lang w:val="en-US" w:eastAsia="zh-CN" w:bidi="ar"/>
              </w:rPr>
              <w:t>文化旅游体育与传媒支出</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45,104</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48,717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47,990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98.51%</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53,231</w:t>
            </w:r>
          </w:p>
        </w:tc>
        <w:tc>
          <w:tcPr>
            <w:tcW w:w="1129" w:type="dxa"/>
            <w:tcBorders>
              <w:top w:val="single" w:color="000000" w:sz="4" w:space="0"/>
              <w:left w:val="single" w:color="000000" w:sz="4" w:space="0"/>
              <w:bottom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-9.85%</w:t>
            </w:r>
          </w:p>
        </w:tc>
        <w:tc>
          <w:tcPr>
            <w:tcW w:w="5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default" w:ascii="Times New Roman" w:hAnsi="Times New Roman" w:eastAsia="宋体" w:cs="Times New Roman"/>
                <w:bCs/>
                <w:i w:val="0"/>
                <w:color w:val="000000"/>
                <w:kern w:val="2"/>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4" w:hRule="atLeast"/>
          <w:jc w:val="center"/>
        </w:trPr>
        <w:tc>
          <w:tcPr>
            <w:tcW w:w="2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60" w:lineRule="exact"/>
              <w:ind w:firstLine="402" w:firstLineChars="200"/>
              <w:jc w:val="left"/>
              <w:textAlignment w:val="center"/>
              <w:rPr>
                <w:rFonts w:hint="default" w:ascii="Times New Roman" w:hAnsi="Times New Roman" w:eastAsia="宋体" w:cs="Times New Roman"/>
                <w:b w:val="0"/>
                <w:bCs w:val="0"/>
                <w:i w:val="0"/>
                <w:color w:val="000000"/>
                <w:kern w:val="0"/>
                <w:sz w:val="21"/>
                <w:szCs w:val="21"/>
                <w:highlight w:val="none"/>
                <w:u w:val="none"/>
                <w:lang w:bidi="ar"/>
              </w:rPr>
            </w:pPr>
            <w:r>
              <w:rPr>
                <w:rFonts w:hint="default" w:ascii="Times New Roman" w:hAnsi="Times New Roman" w:eastAsia="宋体" w:cs="Times New Roman"/>
                <w:i w:val="0"/>
                <w:color w:val="000000"/>
                <w:kern w:val="0"/>
                <w:sz w:val="21"/>
                <w:szCs w:val="21"/>
                <w:highlight w:val="none"/>
                <w:u w:val="none"/>
                <w:lang w:val="en-US" w:eastAsia="zh-CN" w:bidi="ar"/>
              </w:rPr>
              <w:t>社会保障和就业支出</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232,944</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254,593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253,922</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99.74%</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19,360</w:t>
            </w:r>
          </w:p>
        </w:tc>
        <w:tc>
          <w:tcPr>
            <w:tcW w:w="1129" w:type="dxa"/>
            <w:tcBorders>
              <w:top w:val="single" w:color="000000" w:sz="4" w:space="0"/>
              <w:left w:val="single" w:color="000000" w:sz="4" w:space="0"/>
              <w:bottom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1211.58%</w:t>
            </w:r>
          </w:p>
        </w:tc>
        <w:tc>
          <w:tcPr>
            <w:tcW w:w="5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192" w:lineRule="auto"/>
              <w:ind w:firstLine="0" w:firstLineChars="0"/>
              <w:jc w:val="left"/>
              <w:textAlignment w:val="auto"/>
              <w:rPr>
                <w:rFonts w:hint="default" w:ascii="Times New Roman" w:hAnsi="Times New Roman" w:eastAsia="宋体" w:cs="Times New Roman"/>
                <w:bCs/>
                <w:i w:val="0"/>
                <w:color w:val="000000"/>
                <w:kern w:val="2"/>
                <w:sz w:val="21"/>
                <w:szCs w:val="21"/>
                <w:highlight w:val="none"/>
                <w:u w:val="none"/>
                <w:lang w:val="en-US" w:eastAsia="zh-CN" w:bidi="ar"/>
              </w:rPr>
            </w:pPr>
            <w:r>
              <w:rPr>
                <w:rFonts w:hint="eastAsia" w:ascii="Times New Roman" w:hAnsi="Times New Roman" w:eastAsia="宋体" w:cs="Times New Roman"/>
                <w:bCs/>
                <w:i w:val="0"/>
                <w:color w:val="000000"/>
                <w:kern w:val="2"/>
                <w:sz w:val="21"/>
                <w:szCs w:val="21"/>
                <w:highlight w:val="none"/>
                <w:u w:val="none"/>
                <w:lang w:val="en-US" w:eastAsia="zh-CN" w:bidi="ar"/>
              </w:rPr>
              <w:t>1.2020年机关养老改革清算退回资金13.57亿元，冲销该科目当年支出；2.根据财政部支出功能科目调整，2021年起市区人才补贴12.16亿元集中在该科目列示。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2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60" w:lineRule="exact"/>
              <w:ind w:firstLine="402" w:firstLineChars="200"/>
              <w:jc w:val="left"/>
              <w:textAlignment w:val="center"/>
              <w:rPr>
                <w:rFonts w:hint="default" w:ascii="Times New Roman" w:hAnsi="Times New Roman" w:eastAsia="宋体" w:cs="Times New Roman"/>
                <w:b w:val="0"/>
                <w:bCs w:val="0"/>
                <w:i w:val="0"/>
                <w:color w:val="000000"/>
                <w:kern w:val="0"/>
                <w:sz w:val="21"/>
                <w:szCs w:val="21"/>
                <w:highlight w:val="none"/>
                <w:u w:val="none"/>
                <w:lang w:bidi="ar"/>
              </w:rPr>
            </w:pPr>
            <w:r>
              <w:rPr>
                <w:rFonts w:hint="default" w:ascii="Times New Roman" w:hAnsi="Times New Roman" w:eastAsia="宋体" w:cs="Times New Roman"/>
                <w:i w:val="0"/>
                <w:color w:val="000000"/>
                <w:kern w:val="0"/>
                <w:sz w:val="21"/>
                <w:szCs w:val="21"/>
                <w:highlight w:val="none"/>
                <w:u w:val="none"/>
                <w:lang w:val="en-US" w:eastAsia="zh-CN" w:bidi="ar"/>
              </w:rPr>
              <w:t>卫生健康支出</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242,897</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297,373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295,124</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99.24%</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225,730</w:t>
            </w:r>
          </w:p>
        </w:tc>
        <w:tc>
          <w:tcPr>
            <w:tcW w:w="1129"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Lines="0" w:afterLines="0" w:line="216" w:lineRule="auto"/>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30.74%</w:t>
            </w:r>
          </w:p>
        </w:tc>
        <w:tc>
          <w:tcPr>
            <w:tcW w:w="509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192" w:lineRule="auto"/>
              <w:ind w:firstLine="0" w:firstLineChars="0"/>
              <w:jc w:val="left"/>
              <w:textAlignment w:val="auto"/>
              <w:rPr>
                <w:rFonts w:hint="default" w:ascii="Times New Roman" w:hAnsi="Times New Roman" w:eastAsia="宋体" w:cs="Times New Roman"/>
                <w:bCs/>
                <w:i w:val="0"/>
                <w:color w:val="000000"/>
                <w:kern w:val="2"/>
                <w:sz w:val="21"/>
                <w:szCs w:val="21"/>
                <w:highlight w:val="none"/>
                <w:u w:val="none"/>
                <w:lang w:val="en-US" w:eastAsia="zh-CN" w:bidi="ar"/>
              </w:rPr>
            </w:pPr>
            <w:r>
              <w:rPr>
                <w:rFonts w:hint="eastAsia" w:ascii="Times New Roman" w:hAnsi="Times New Roman" w:eastAsia="宋体" w:cs="Times New Roman"/>
                <w:bCs/>
                <w:i w:val="0"/>
                <w:color w:val="000000"/>
                <w:kern w:val="2"/>
                <w:sz w:val="21"/>
                <w:szCs w:val="21"/>
                <w:highlight w:val="none"/>
                <w:u w:val="none"/>
                <w:lang w:val="en-US" w:eastAsia="zh-CN" w:bidi="ar"/>
              </w:rPr>
              <w:t>2021年卫健系统疫情防控投入集中在该科目列示，2020年主要在抗疫特别国债（政府性基金预算）中列示。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4" w:hRule="atLeast"/>
          <w:jc w:val="center"/>
        </w:trPr>
        <w:tc>
          <w:tcPr>
            <w:tcW w:w="2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60" w:lineRule="exact"/>
              <w:ind w:firstLine="402" w:firstLineChars="200"/>
              <w:jc w:val="left"/>
              <w:textAlignment w:val="center"/>
              <w:rPr>
                <w:rFonts w:hint="default" w:ascii="Times New Roman" w:hAnsi="Times New Roman" w:eastAsia="宋体" w:cs="Times New Roman"/>
                <w:b w:val="0"/>
                <w:bCs w:val="0"/>
                <w:i w:val="0"/>
                <w:color w:val="000000"/>
                <w:kern w:val="0"/>
                <w:sz w:val="21"/>
                <w:szCs w:val="21"/>
                <w:highlight w:val="none"/>
                <w:u w:val="none"/>
                <w:lang w:bidi="ar"/>
              </w:rPr>
            </w:pPr>
            <w:r>
              <w:rPr>
                <w:rFonts w:hint="default" w:ascii="Times New Roman" w:hAnsi="Times New Roman" w:eastAsia="宋体" w:cs="Times New Roman"/>
                <w:i w:val="0"/>
                <w:color w:val="000000"/>
                <w:kern w:val="0"/>
                <w:sz w:val="21"/>
                <w:szCs w:val="21"/>
                <w:highlight w:val="none"/>
                <w:u w:val="none"/>
                <w:lang w:val="en-US" w:eastAsia="zh-CN" w:bidi="ar"/>
              </w:rPr>
              <w:t>节能环保支出</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6,044</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6,309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4,449</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70.52%</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14,038</w:t>
            </w:r>
          </w:p>
        </w:tc>
        <w:tc>
          <w:tcPr>
            <w:tcW w:w="1129"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-68.31%</w:t>
            </w:r>
          </w:p>
        </w:tc>
        <w:tc>
          <w:tcPr>
            <w:tcW w:w="5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192" w:lineRule="auto"/>
              <w:ind w:firstLine="0" w:firstLineChars="0"/>
              <w:jc w:val="left"/>
              <w:textAlignment w:val="auto"/>
              <w:rPr>
                <w:rFonts w:hint="eastAsia" w:ascii="Times New Roman" w:hAnsi="Times New Roman" w:eastAsia="宋体" w:cs="Times New Roman"/>
                <w:bCs/>
                <w:i w:val="0"/>
                <w:color w:val="000000"/>
                <w:kern w:val="2"/>
                <w:sz w:val="21"/>
                <w:szCs w:val="21"/>
                <w:highlight w:val="none"/>
                <w:u w:val="none"/>
                <w:lang w:val="en-US" w:eastAsia="zh-CN" w:bidi="ar"/>
              </w:rPr>
            </w:pPr>
            <w:r>
              <w:rPr>
                <w:rFonts w:hint="eastAsia" w:ascii="Times New Roman" w:hAnsi="Times New Roman" w:eastAsia="宋体" w:cs="Times New Roman"/>
                <w:bCs/>
                <w:i w:val="0"/>
                <w:color w:val="000000"/>
                <w:kern w:val="2"/>
                <w:sz w:val="21"/>
                <w:szCs w:val="21"/>
                <w:highlight w:val="none"/>
                <w:u w:val="none"/>
                <w:lang w:val="en-US" w:eastAsia="zh-CN" w:bidi="ar"/>
              </w:rPr>
              <w:t>2020年存在治水提质基建项目的一次性支出，基数较高。</w:t>
            </w:r>
          </w:p>
          <w:p>
            <w:pPr>
              <w:keepNext w:val="0"/>
              <w:keepLines w:val="0"/>
              <w:pageBreakBefore w:val="0"/>
              <w:widowControl/>
              <w:suppressLineNumbers w:val="0"/>
              <w:kinsoku/>
              <w:wordWrap/>
              <w:overflowPunct/>
              <w:topLinePunct w:val="0"/>
              <w:autoSpaceDE/>
              <w:autoSpaceDN/>
              <w:bidi w:val="0"/>
              <w:adjustRightInd w:val="0"/>
              <w:snapToGrid w:val="0"/>
              <w:spacing w:beforeLines="0" w:afterLines="0" w:line="192" w:lineRule="auto"/>
              <w:ind w:firstLine="0" w:firstLineChars="0"/>
              <w:jc w:val="left"/>
              <w:textAlignment w:val="auto"/>
              <w:rPr>
                <w:rFonts w:hint="default" w:ascii="Times New Roman" w:hAnsi="Times New Roman" w:eastAsia="宋体" w:cs="Times New Roman"/>
                <w:bCs/>
                <w:i w:val="0"/>
                <w:color w:val="000000"/>
                <w:kern w:val="2"/>
                <w:sz w:val="21"/>
                <w:szCs w:val="21"/>
                <w:highlight w:val="none"/>
                <w:u w:val="none"/>
                <w:lang w:val="en-US" w:eastAsia="zh-CN" w:bidi="ar"/>
              </w:rPr>
            </w:pPr>
            <w:r>
              <w:rPr>
                <w:rFonts w:hint="eastAsia" w:ascii="Times New Roman" w:hAnsi="Times New Roman" w:eastAsia="宋体" w:cs="Times New Roman"/>
                <w:bCs/>
                <w:i w:val="0"/>
                <w:color w:val="000000"/>
                <w:kern w:val="2"/>
                <w:sz w:val="21"/>
                <w:szCs w:val="21"/>
                <w:highlight w:val="none"/>
                <w:u w:val="none"/>
                <w:lang w:val="en-US" w:eastAsia="zh-CN" w:bidi="ar"/>
              </w:rPr>
              <w:t>2021年调入国土出让收入32.50亿元，用于政府投资计划支出，主要在该科目列示。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2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60" w:lineRule="exact"/>
              <w:ind w:firstLine="402" w:firstLineChars="200"/>
              <w:jc w:val="left"/>
              <w:textAlignment w:val="center"/>
              <w:rPr>
                <w:rFonts w:hint="default" w:ascii="Times New Roman" w:hAnsi="Times New Roman" w:eastAsia="宋体" w:cs="Times New Roman"/>
                <w:b w:val="0"/>
                <w:bCs w:val="0"/>
                <w:i w:val="0"/>
                <w:color w:val="000000"/>
                <w:kern w:val="0"/>
                <w:sz w:val="21"/>
                <w:szCs w:val="21"/>
                <w:highlight w:val="none"/>
                <w:u w:val="none"/>
                <w:lang w:bidi="ar"/>
              </w:rPr>
            </w:pPr>
            <w:r>
              <w:rPr>
                <w:rFonts w:hint="default" w:ascii="Times New Roman" w:hAnsi="Times New Roman" w:eastAsia="宋体" w:cs="Times New Roman"/>
                <w:i w:val="0"/>
                <w:color w:val="000000"/>
                <w:kern w:val="0"/>
                <w:sz w:val="21"/>
                <w:szCs w:val="21"/>
                <w:highlight w:val="none"/>
                <w:u w:val="none"/>
                <w:lang w:val="en-US" w:eastAsia="zh-CN" w:bidi="ar"/>
              </w:rPr>
              <w:t>城乡社区支出</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617,421</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658,954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654,766</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99.36%</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345,005</w:t>
            </w:r>
          </w:p>
        </w:tc>
        <w:tc>
          <w:tcPr>
            <w:tcW w:w="1129"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89.78%</w:t>
            </w:r>
          </w:p>
        </w:tc>
        <w:tc>
          <w:tcPr>
            <w:tcW w:w="5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192" w:lineRule="auto"/>
              <w:ind w:firstLine="0" w:firstLineChars="0"/>
              <w:jc w:val="left"/>
              <w:textAlignment w:val="auto"/>
              <w:rPr>
                <w:rFonts w:hint="default" w:ascii="Times New Roman" w:hAnsi="Times New Roman" w:eastAsia="宋体" w:cs="Times New Roman"/>
                <w:bCs/>
                <w:i w:val="0"/>
                <w:color w:val="000000"/>
                <w:kern w:val="2"/>
                <w:sz w:val="21"/>
                <w:szCs w:val="21"/>
                <w:highlight w:val="none"/>
                <w:u w:val="none"/>
                <w:lang w:val="en-US" w:eastAsia="zh-CN" w:bidi="ar"/>
              </w:rPr>
            </w:pPr>
            <w:r>
              <w:rPr>
                <w:rFonts w:hint="default" w:ascii="Times New Roman" w:hAnsi="Times New Roman" w:eastAsia="宋体" w:cs="Times New Roman"/>
                <w:bCs/>
                <w:i w:val="0"/>
                <w:color w:val="000000"/>
                <w:kern w:val="2"/>
                <w:sz w:val="21"/>
                <w:szCs w:val="21"/>
                <w:highlight w:val="none"/>
                <w:u w:val="none"/>
                <w:lang w:val="en-US" w:eastAsia="zh-CN" w:bidi="ar"/>
              </w:rPr>
              <w:t>2021年调入国土出让收入32.50亿元，用于政府投资计划支出，主要在该科目列示。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60" w:lineRule="exact"/>
              <w:ind w:firstLine="402" w:firstLineChars="200"/>
              <w:jc w:val="left"/>
              <w:textAlignment w:val="center"/>
              <w:rPr>
                <w:rFonts w:hint="default" w:ascii="Times New Roman" w:hAnsi="Times New Roman" w:eastAsia="宋体" w:cs="Times New Roman"/>
                <w:b w:val="0"/>
                <w:bCs w:val="0"/>
                <w:i w:val="0"/>
                <w:color w:val="000000"/>
                <w:kern w:val="0"/>
                <w:sz w:val="21"/>
                <w:szCs w:val="21"/>
                <w:highlight w:val="none"/>
                <w:u w:val="none"/>
                <w:lang w:bidi="ar"/>
              </w:rPr>
            </w:pPr>
            <w:r>
              <w:rPr>
                <w:rFonts w:hint="default" w:ascii="Times New Roman" w:hAnsi="Times New Roman" w:eastAsia="宋体" w:cs="Times New Roman"/>
                <w:i w:val="0"/>
                <w:color w:val="000000"/>
                <w:kern w:val="0"/>
                <w:sz w:val="21"/>
                <w:szCs w:val="21"/>
                <w:highlight w:val="none"/>
                <w:u w:val="none"/>
                <w:lang w:val="en-US" w:eastAsia="zh-CN" w:bidi="ar"/>
              </w:rPr>
              <w:t>农林水支出</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18,273</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24,471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24,471</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100.00%</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24,618</w:t>
            </w:r>
          </w:p>
        </w:tc>
        <w:tc>
          <w:tcPr>
            <w:tcW w:w="1129"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-0.60%</w:t>
            </w:r>
          </w:p>
        </w:tc>
        <w:tc>
          <w:tcPr>
            <w:tcW w:w="5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192" w:lineRule="auto"/>
              <w:ind w:firstLine="0" w:firstLineChars="0"/>
              <w:jc w:val="left"/>
              <w:textAlignment w:val="auto"/>
              <w:rPr>
                <w:rFonts w:hint="default" w:ascii="Times New Roman" w:hAnsi="Times New Roman" w:eastAsia="宋体" w:cs="Times New Roman"/>
                <w:bCs/>
                <w:i w:val="0"/>
                <w:color w:val="000000"/>
                <w:kern w:val="2"/>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2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60" w:lineRule="exact"/>
              <w:ind w:firstLine="402" w:firstLineChars="200"/>
              <w:jc w:val="left"/>
              <w:textAlignment w:val="center"/>
              <w:rPr>
                <w:rFonts w:hint="default" w:ascii="Times New Roman" w:hAnsi="Times New Roman" w:eastAsia="宋体" w:cs="Times New Roman"/>
                <w:b w:val="0"/>
                <w:bCs w:val="0"/>
                <w:i w:val="0"/>
                <w:color w:val="000000"/>
                <w:kern w:val="0"/>
                <w:sz w:val="21"/>
                <w:szCs w:val="21"/>
                <w:highlight w:val="none"/>
                <w:u w:val="none"/>
                <w:lang w:bidi="ar"/>
              </w:rPr>
            </w:pPr>
            <w:r>
              <w:rPr>
                <w:rFonts w:hint="default" w:ascii="Times New Roman" w:hAnsi="Times New Roman" w:eastAsia="宋体" w:cs="Times New Roman"/>
                <w:i w:val="0"/>
                <w:color w:val="000000"/>
                <w:kern w:val="0"/>
                <w:sz w:val="21"/>
                <w:szCs w:val="21"/>
                <w:highlight w:val="none"/>
                <w:u w:val="none"/>
                <w:lang w:val="en-US" w:eastAsia="zh-CN" w:bidi="ar"/>
              </w:rPr>
              <w:t>交通运输支出</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535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535</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100.00%</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45</w:t>
            </w:r>
          </w:p>
        </w:tc>
        <w:tc>
          <w:tcPr>
            <w:tcW w:w="1129"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1088.89%</w:t>
            </w:r>
          </w:p>
        </w:tc>
        <w:tc>
          <w:tcPr>
            <w:tcW w:w="5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192" w:lineRule="auto"/>
              <w:ind w:firstLine="0" w:firstLineChars="0"/>
              <w:jc w:val="left"/>
              <w:textAlignment w:val="auto"/>
              <w:rPr>
                <w:rFonts w:hint="default" w:ascii="Times New Roman" w:hAnsi="Times New Roman" w:eastAsia="宋体" w:cs="Times New Roman"/>
                <w:bCs/>
                <w:i w:val="0"/>
                <w:color w:val="000000"/>
                <w:kern w:val="2"/>
                <w:sz w:val="21"/>
                <w:szCs w:val="21"/>
                <w:highlight w:val="none"/>
                <w:u w:val="none"/>
                <w:lang w:val="en-US" w:eastAsia="zh-CN" w:bidi="ar"/>
              </w:rPr>
            </w:pPr>
            <w:r>
              <w:rPr>
                <w:rFonts w:hint="eastAsia" w:ascii="Times New Roman" w:hAnsi="Times New Roman" w:eastAsia="宋体" w:cs="Times New Roman"/>
                <w:bCs/>
                <w:i w:val="0"/>
                <w:color w:val="000000"/>
                <w:kern w:val="2"/>
                <w:sz w:val="21"/>
                <w:szCs w:val="21"/>
                <w:highlight w:val="none"/>
                <w:u w:val="none"/>
                <w:lang w:val="en-US" w:eastAsia="zh-CN" w:bidi="ar"/>
              </w:rPr>
              <w:t>2021年智慧交通综合系统建设项目0.05亿元在该科目列示。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2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60" w:lineRule="exact"/>
              <w:ind w:firstLine="402" w:firstLineChars="200"/>
              <w:jc w:val="left"/>
              <w:textAlignment w:val="center"/>
              <w:rPr>
                <w:rFonts w:hint="default" w:ascii="Times New Roman" w:hAnsi="Times New Roman" w:eastAsia="宋体" w:cs="Times New Roman"/>
                <w:b w:val="0"/>
                <w:bCs w:val="0"/>
                <w:i w:val="0"/>
                <w:color w:val="000000"/>
                <w:kern w:val="0"/>
                <w:sz w:val="21"/>
                <w:szCs w:val="21"/>
                <w:highlight w:val="none"/>
                <w:u w:val="none"/>
                <w:lang w:bidi="ar"/>
              </w:rPr>
            </w:pPr>
            <w:r>
              <w:rPr>
                <w:rFonts w:hint="default" w:ascii="Times New Roman" w:hAnsi="Times New Roman" w:eastAsia="宋体" w:cs="Times New Roman"/>
                <w:i w:val="0"/>
                <w:color w:val="000000"/>
                <w:kern w:val="0"/>
                <w:sz w:val="21"/>
                <w:szCs w:val="21"/>
                <w:highlight w:val="none"/>
                <w:u w:val="none"/>
                <w:lang w:val="en-US" w:eastAsia="zh-CN" w:bidi="ar"/>
              </w:rPr>
              <w:t>资源勘探信息等支出</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1,357</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1,259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1,259</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100.00%</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58,220</w:t>
            </w:r>
          </w:p>
        </w:tc>
        <w:tc>
          <w:tcPr>
            <w:tcW w:w="1129" w:type="dxa"/>
            <w:tcBorders>
              <w:top w:val="single" w:color="000000" w:sz="4" w:space="0"/>
              <w:left w:val="single" w:color="000000" w:sz="4" w:space="0"/>
              <w:bottom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-97.84%</w:t>
            </w:r>
          </w:p>
        </w:tc>
        <w:tc>
          <w:tcPr>
            <w:tcW w:w="5092"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192" w:lineRule="auto"/>
              <w:ind w:firstLine="0" w:firstLineChars="0"/>
              <w:jc w:val="left"/>
              <w:textAlignment w:val="auto"/>
              <w:rPr>
                <w:rFonts w:hint="default" w:ascii="Times New Roman" w:hAnsi="Times New Roman" w:eastAsia="宋体" w:cs="Times New Roman"/>
                <w:bCs/>
                <w:i w:val="0"/>
                <w:color w:val="000000"/>
                <w:kern w:val="2"/>
                <w:sz w:val="21"/>
                <w:szCs w:val="21"/>
                <w:highlight w:val="none"/>
                <w:u w:val="none"/>
                <w:lang w:val="en-US" w:eastAsia="zh-CN" w:bidi="ar"/>
              </w:rPr>
            </w:pPr>
            <w:r>
              <w:rPr>
                <w:rFonts w:hint="eastAsia" w:ascii="Times New Roman" w:hAnsi="Times New Roman" w:eastAsia="宋体" w:cs="Times New Roman"/>
                <w:bCs/>
                <w:i w:val="0"/>
                <w:color w:val="000000"/>
                <w:kern w:val="2"/>
                <w:sz w:val="21"/>
                <w:szCs w:val="21"/>
                <w:highlight w:val="none"/>
                <w:u w:val="none"/>
                <w:lang w:val="en-US" w:eastAsia="zh-CN" w:bidi="ar"/>
              </w:rPr>
              <w:t>2020年向平稳基金公司注资5亿元等一次性支出在本科目列示，基数较高。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60" w:lineRule="exact"/>
              <w:ind w:firstLine="402" w:firstLineChars="200"/>
              <w:jc w:val="left"/>
              <w:textAlignment w:val="center"/>
              <w:rPr>
                <w:rFonts w:hint="default" w:ascii="Times New Roman" w:hAnsi="Times New Roman" w:eastAsia="宋体" w:cs="Times New Roman"/>
                <w:b w:val="0"/>
                <w:bCs w:val="0"/>
                <w:i w:val="0"/>
                <w:color w:val="000000"/>
                <w:kern w:val="0"/>
                <w:sz w:val="21"/>
                <w:szCs w:val="21"/>
                <w:highlight w:val="none"/>
                <w:u w:val="none"/>
                <w:lang w:bidi="ar"/>
              </w:rPr>
            </w:pPr>
            <w:r>
              <w:rPr>
                <w:rFonts w:hint="default" w:ascii="Times New Roman" w:hAnsi="Times New Roman" w:eastAsia="宋体" w:cs="Times New Roman"/>
                <w:i w:val="0"/>
                <w:color w:val="000000"/>
                <w:kern w:val="0"/>
                <w:sz w:val="21"/>
                <w:szCs w:val="21"/>
                <w:highlight w:val="none"/>
                <w:u w:val="none"/>
                <w:lang w:val="en-US" w:eastAsia="zh-CN" w:bidi="ar"/>
              </w:rPr>
              <w:t>金融支出</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3,869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3,869</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100.00%</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3,409</w:t>
            </w:r>
          </w:p>
        </w:tc>
        <w:tc>
          <w:tcPr>
            <w:tcW w:w="1129" w:type="dxa"/>
            <w:tcBorders>
              <w:top w:val="single" w:color="000000" w:sz="4" w:space="0"/>
              <w:left w:val="single" w:color="000000" w:sz="4" w:space="0"/>
              <w:bottom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13.49%</w:t>
            </w:r>
          </w:p>
        </w:tc>
        <w:tc>
          <w:tcPr>
            <w:tcW w:w="5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default" w:ascii="Times New Roman" w:hAnsi="Times New Roman" w:eastAsia="宋体" w:cs="Times New Roman"/>
                <w:bCs/>
                <w:i w:val="0"/>
                <w:color w:val="000000"/>
                <w:kern w:val="2"/>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60" w:lineRule="exact"/>
              <w:ind w:firstLine="402" w:firstLineChars="200"/>
              <w:jc w:val="left"/>
              <w:textAlignment w:val="center"/>
              <w:rPr>
                <w:rFonts w:hint="default" w:ascii="Times New Roman" w:hAnsi="Times New Roman" w:eastAsia="宋体" w:cs="Times New Roman"/>
                <w:b w:val="0"/>
                <w:bCs w:val="0"/>
                <w:i w:val="0"/>
                <w:color w:val="000000"/>
                <w:kern w:val="0"/>
                <w:sz w:val="21"/>
                <w:szCs w:val="21"/>
                <w:highlight w:val="none"/>
                <w:u w:val="none"/>
                <w:lang w:bidi="ar"/>
              </w:rPr>
            </w:pPr>
            <w:r>
              <w:rPr>
                <w:rFonts w:hint="default" w:ascii="Times New Roman" w:hAnsi="Times New Roman" w:eastAsia="宋体" w:cs="Times New Roman"/>
                <w:i w:val="0"/>
                <w:color w:val="000000"/>
                <w:kern w:val="0"/>
                <w:sz w:val="21"/>
                <w:szCs w:val="21"/>
                <w:highlight w:val="none"/>
                <w:u w:val="none"/>
                <w:lang w:val="en-US" w:eastAsia="zh-CN" w:bidi="ar"/>
              </w:rPr>
              <w:t>援助其他地区支出</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2,102</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4,231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4,231</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100.00%</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3,940</w:t>
            </w:r>
          </w:p>
        </w:tc>
        <w:tc>
          <w:tcPr>
            <w:tcW w:w="1129" w:type="dxa"/>
            <w:tcBorders>
              <w:top w:val="single" w:color="000000" w:sz="4" w:space="0"/>
              <w:left w:val="single" w:color="000000" w:sz="4" w:space="0"/>
              <w:bottom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7.39%</w:t>
            </w:r>
          </w:p>
        </w:tc>
        <w:tc>
          <w:tcPr>
            <w:tcW w:w="5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default" w:ascii="Times New Roman" w:hAnsi="Times New Roman" w:eastAsia="宋体" w:cs="Times New Roman"/>
                <w:bCs/>
                <w:i w:val="0"/>
                <w:color w:val="000000"/>
                <w:kern w:val="2"/>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60" w:lineRule="exact"/>
              <w:ind w:firstLine="402" w:firstLineChars="200"/>
              <w:jc w:val="left"/>
              <w:textAlignment w:val="center"/>
              <w:rPr>
                <w:rFonts w:hint="default" w:ascii="Times New Roman" w:hAnsi="Times New Roman" w:eastAsia="宋体" w:cs="Times New Roman"/>
                <w:b w:val="0"/>
                <w:bCs w:val="0"/>
                <w:i w:val="0"/>
                <w:color w:val="000000"/>
                <w:kern w:val="0"/>
                <w:sz w:val="21"/>
                <w:szCs w:val="21"/>
                <w:highlight w:val="none"/>
                <w:u w:val="none"/>
                <w:lang w:bidi="ar"/>
              </w:rPr>
            </w:pPr>
            <w:r>
              <w:rPr>
                <w:rFonts w:hint="default" w:ascii="Times New Roman" w:hAnsi="Times New Roman" w:eastAsia="宋体" w:cs="Times New Roman"/>
                <w:i w:val="0"/>
                <w:color w:val="000000"/>
                <w:kern w:val="0"/>
                <w:sz w:val="21"/>
                <w:szCs w:val="21"/>
                <w:highlight w:val="none"/>
                <w:u w:val="none"/>
                <w:lang w:val="en-US" w:eastAsia="zh-CN" w:bidi="ar"/>
              </w:rPr>
              <w:t>自然资源海洋气象等支出</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6,010</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9</w:t>
            </w:r>
          </w:p>
        </w:tc>
        <w:tc>
          <w:tcPr>
            <w:tcW w:w="1129" w:type="dxa"/>
            <w:tcBorders>
              <w:top w:val="single" w:color="000000" w:sz="4" w:space="0"/>
              <w:left w:val="single" w:color="000000" w:sz="4" w:space="0"/>
              <w:bottom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-100.00%</w:t>
            </w:r>
          </w:p>
        </w:tc>
        <w:tc>
          <w:tcPr>
            <w:tcW w:w="5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default" w:ascii="Times New Roman" w:hAnsi="Times New Roman" w:eastAsia="宋体" w:cs="Times New Roman"/>
                <w:bCs/>
                <w:i w:val="0"/>
                <w:color w:val="000000"/>
                <w:kern w:val="2"/>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60" w:lineRule="exact"/>
              <w:ind w:firstLine="402" w:firstLineChars="200"/>
              <w:jc w:val="left"/>
              <w:textAlignment w:val="center"/>
              <w:rPr>
                <w:rFonts w:hint="default" w:ascii="Times New Roman" w:hAnsi="Times New Roman" w:eastAsia="宋体" w:cs="Times New Roman"/>
                <w:b w:val="0"/>
                <w:bCs w:val="0"/>
                <w:i w:val="0"/>
                <w:color w:val="000000"/>
                <w:kern w:val="0"/>
                <w:sz w:val="21"/>
                <w:szCs w:val="21"/>
                <w:highlight w:val="none"/>
                <w:u w:val="none"/>
                <w:lang w:bidi="ar"/>
              </w:rPr>
            </w:pPr>
            <w:r>
              <w:rPr>
                <w:rFonts w:hint="default" w:ascii="Times New Roman" w:hAnsi="Times New Roman" w:eastAsia="宋体" w:cs="Times New Roman"/>
                <w:i w:val="0"/>
                <w:color w:val="000000"/>
                <w:kern w:val="0"/>
                <w:sz w:val="21"/>
                <w:szCs w:val="21"/>
                <w:highlight w:val="none"/>
                <w:u w:val="none"/>
                <w:lang w:val="en-US" w:eastAsia="zh-CN" w:bidi="ar"/>
              </w:rPr>
              <w:t>住房保障支出</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241,854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241,532</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99.87%</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129,449</w:t>
            </w:r>
          </w:p>
        </w:tc>
        <w:tc>
          <w:tcPr>
            <w:tcW w:w="1129" w:type="dxa"/>
            <w:tcBorders>
              <w:top w:val="single" w:color="000000" w:sz="4" w:space="0"/>
              <w:left w:val="single" w:color="000000" w:sz="4" w:space="0"/>
              <w:bottom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86.58%</w:t>
            </w:r>
          </w:p>
        </w:tc>
        <w:tc>
          <w:tcPr>
            <w:tcW w:w="5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default" w:ascii="Times New Roman" w:hAnsi="Times New Roman" w:eastAsia="宋体" w:cs="Times New Roman"/>
                <w:bCs/>
                <w:i w:val="0"/>
                <w:color w:val="000000"/>
                <w:kern w:val="2"/>
                <w:sz w:val="21"/>
                <w:szCs w:val="21"/>
                <w:highlight w:val="none"/>
                <w:u w:val="none"/>
                <w:lang w:val="en-US" w:eastAsia="zh-CN" w:bidi="ar"/>
              </w:rPr>
            </w:pPr>
            <w:r>
              <w:rPr>
                <w:rFonts w:hint="eastAsia" w:ascii="Times New Roman" w:hAnsi="Times New Roman" w:eastAsia="宋体" w:cs="Times New Roman"/>
                <w:bCs/>
                <w:i w:val="0"/>
                <w:color w:val="000000"/>
                <w:kern w:val="2"/>
                <w:sz w:val="21"/>
                <w:szCs w:val="21"/>
                <w:highlight w:val="none"/>
                <w:u w:val="none"/>
                <w:lang w:val="en-US" w:eastAsia="zh-CN" w:bidi="ar"/>
              </w:rPr>
              <w:t>2021年棚改项目投入10亿元等一次性支出在本科目列示。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60" w:lineRule="exact"/>
              <w:ind w:firstLine="402" w:firstLineChars="200"/>
              <w:jc w:val="left"/>
              <w:textAlignment w:val="center"/>
              <w:rPr>
                <w:rFonts w:hint="default" w:ascii="Times New Roman" w:hAnsi="Times New Roman" w:eastAsia="宋体" w:cs="Times New Roman"/>
                <w:b w:val="0"/>
                <w:bCs w:val="0"/>
                <w:i w:val="0"/>
                <w:color w:val="000000"/>
                <w:kern w:val="0"/>
                <w:sz w:val="21"/>
                <w:szCs w:val="21"/>
                <w:highlight w:val="none"/>
                <w:u w:val="none"/>
                <w:lang w:bidi="ar"/>
              </w:rPr>
            </w:pPr>
            <w:r>
              <w:rPr>
                <w:rFonts w:hint="default" w:ascii="Times New Roman" w:hAnsi="Times New Roman" w:eastAsia="宋体" w:cs="Times New Roman"/>
                <w:i w:val="0"/>
                <w:color w:val="000000"/>
                <w:kern w:val="0"/>
                <w:sz w:val="21"/>
                <w:szCs w:val="21"/>
                <w:highlight w:val="none"/>
                <w:u w:val="none"/>
                <w:lang w:val="en-US" w:eastAsia="zh-CN" w:bidi="ar"/>
              </w:rPr>
              <w:t>灾害防治及应急管理支出</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126,240</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51,440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49,607</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96.44%</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40,540</w:t>
            </w:r>
          </w:p>
        </w:tc>
        <w:tc>
          <w:tcPr>
            <w:tcW w:w="1129" w:type="dxa"/>
            <w:tcBorders>
              <w:top w:val="single" w:color="000000" w:sz="4" w:space="0"/>
              <w:left w:val="single" w:color="000000" w:sz="4" w:space="0"/>
              <w:bottom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22.37%</w:t>
            </w:r>
          </w:p>
        </w:tc>
        <w:tc>
          <w:tcPr>
            <w:tcW w:w="5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default" w:ascii="Times New Roman" w:hAnsi="Times New Roman" w:eastAsia="宋体" w:cs="Times New Roman"/>
                <w:bCs/>
                <w:i w:val="0"/>
                <w:color w:val="000000"/>
                <w:kern w:val="2"/>
                <w:sz w:val="21"/>
                <w:szCs w:val="21"/>
                <w:highlight w:val="none"/>
                <w:u w:val="none"/>
                <w:lang w:val="en-US" w:eastAsia="zh-CN" w:bidi="ar"/>
              </w:rPr>
            </w:pPr>
            <w:r>
              <w:rPr>
                <w:rFonts w:hint="eastAsia" w:ascii="Times New Roman" w:hAnsi="Times New Roman" w:eastAsia="宋体" w:cs="Times New Roman"/>
                <w:bCs/>
                <w:i w:val="0"/>
                <w:color w:val="000000"/>
                <w:kern w:val="2"/>
                <w:sz w:val="21"/>
                <w:szCs w:val="21"/>
                <w:highlight w:val="none"/>
                <w:u w:val="none"/>
                <w:lang w:val="en-US" w:eastAsia="zh-CN" w:bidi="ar"/>
              </w:rPr>
              <w:t>1.消防及应急经费增加；2.各街道综治维稳经费增加。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60" w:lineRule="exact"/>
              <w:ind w:firstLine="402" w:firstLineChars="200"/>
              <w:jc w:val="left"/>
              <w:textAlignment w:val="center"/>
              <w:rPr>
                <w:rFonts w:hint="default" w:ascii="Times New Roman" w:hAnsi="Times New Roman" w:eastAsia="宋体" w:cs="Times New Roman"/>
                <w:b w:val="0"/>
                <w:bCs w:val="0"/>
                <w:i w:val="0"/>
                <w:color w:val="000000"/>
                <w:kern w:val="0"/>
                <w:sz w:val="21"/>
                <w:szCs w:val="21"/>
                <w:highlight w:val="none"/>
                <w:u w:val="none"/>
                <w:lang w:bidi="ar"/>
              </w:rPr>
            </w:pPr>
            <w:r>
              <w:rPr>
                <w:rFonts w:hint="default" w:ascii="Times New Roman" w:hAnsi="Times New Roman" w:eastAsia="宋体" w:cs="Times New Roman"/>
                <w:i w:val="0"/>
                <w:color w:val="000000"/>
                <w:kern w:val="0"/>
                <w:sz w:val="21"/>
                <w:szCs w:val="21"/>
                <w:highlight w:val="none"/>
                <w:u w:val="none"/>
                <w:lang w:val="en-US" w:eastAsia="zh-CN" w:bidi="ar"/>
              </w:rPr>
              <w:t>预备费</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31,000</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w:t>
            </w:r>
          </w:p>
        </w:tc>
        <w:tc>
          <w:tcPr>
            <w:tcW w:w="1129" w:type="dxa"/>
            <w:tcBorders>
              <w:top w:val="single" w:color="000000" w:sz="4" w:space="0"/>
              <w:left w:val="single" w:color="000000" w:sz="4" w:space="0"/>
              <w:bottom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w:t>
            </w:r>
          </w:p>
        </w:tc>
        <w:tc>
          <w:tcPr>
            <w:tcW w:w="509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Cs/>
                <w:i w:val="0"/>
                <w:color w:val="000000"/>
                <w:kern w:val="2"/>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60" w:lineRule="exact"/>
              <w:ind w:firstLine="402" w:firstLineChars="200"/>
              <w:jc w:val="left"/>
              <w:textAlignment w:val="center"/>
              <w:rPr>
                <w:rFonts w:hint="default" w:ascii="Times New Roman" w:hAnsi="Times New Roman" w:eastAsia="宋体" w:cs="Times New Roman"/>
                <w:b w:val="0"/>
                <w:bCs w:val="0"/>
                <w:i w:val="0"/>
                <w:color w:val="000000"/>
                <w:kern w:val="0"/>
                <w:sz w:val="21"/>
                <w:szCs w:val="21"/>
                <w:highlight w:val="none"/>
                <w:u w:val="none"/>
                <w:lang w:bidi="ar"/>
              </w:rPr>
            </w:pPr>
            <w:r>
              <w:rPr>
                <w:rFonts w:hint="default" w:ascii="Times New Roman" w:hAnsi="Times New Roman" w:eastAsia="宋体" w:cs="Times New Roman"/>
                <w:i w:val="0"/>
                <w:color w:val="000000"/>
                <w:kern w:val="0"/>
                <w:sz w:val="21"/>
                <w:szCs w:val="21"/>
                <w:highlight w:val="none"/>
                <w:u w:val="none"/>
                <w:lang w:val="en-US" w:eastAsia="zh-CN" w:bidi="ar"/>
              </w:rPr>
              <w:t>其他支出</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37,760</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w:t>
            </w:r>
          </w:p>
        </w:tc>
        <w:tc>
          <w:tcPr>
            <w:tcW w:w="1129" w:type="dxa"/>
            <w:tcBorders>
              <w:top w:val="single" w:color="000000" w:sz="4" w:space="0"/>
              <w:left w:val="single" w:color="000000" w:sz="4" w:space="0"/>
              <w:bottom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w:t>
            </w:r>
          </w:p>
        </w:tc>
        <w:tc>
          <w:tcPr>
            <w:tcW w:w="509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Cs/>
                <w:i w:val="0"/>
                <w:color w:val="000000"/>
                <w:kern w:val="2"/>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60" w:lineRule="exact"/>
              <w:ind w:firstLine="0" w:firstLineChars="0"/>
              <w:jc w:val="left"/>
              <w:textAlignment w:val="center"/>
              <w:rPr>
                <w:rFonts w:hint="default" w:ascii="Times New Roman" w:hAnsi="Times New Roman" w:eastAsia="宋体" w:cs="Times New Roman"/>
                <w:b/>
                <w:bCs/>
                <w:i w:val="0"/>
                <w:color w:val="000000"/>
                <w:kern w:val="0"/>
                <w:sz w:val="21"/>
                <w:szCs w:val="21"/>
                <w:highlight w:val="none"/>
                <w:u w:val="none"/>
                <w:lang w:bidi="ar"/>
              </w:rPr>
            </w:pPr>
            <w:r>
              <w:rPr>
                <w:rFonts w:hint="default" w:ascii="Times New Roman" w:hAnsi="Times New Roman" w:eastAsia="宋体" w:cs="Times New Roman"/>
                <w:b/>
                <w:bCs/>
                <w:i w:val="0"/>
                <w:color w:val="000000"/>
                <w:kern w:val="0"/>
                <w:sz w:val="21"/>
                <w:szCs w:val="21"/>
                <w:highlight w:val="none"/>
                <w:u w:val="none"/>
                <w:lang w:val="en-US" w:eastAsia="zh-CN" w:bidi="ar"/>
              </w:rPr>
              <w:t>二、转移性支出</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bCs/>
                <w:i w:val="0"/>
                <w:color w:val="000000"/>
                <w:kern w:val="0"/>
                <w:sz w:val="21"/>
                <w:szCs w:val="21"/>
                <w:highlight w:val="none"/>
                <w:u w:val="none"/>
                <w:lang w:val="en-US" w:eastAsia="zh-CN" w:bidi="ar"/>
              </w:rPr>
            </w:pPr>
            <w:r>
              <w:rPr>
                <w:rFonts w:hint="default" w:ascii="Times New Roman" w:hAnsi="Times New Roman" w:eastAsia="宋体" w:cs="Times New Roman"/>
                <w:b/>
                <w:bCs/>
                <w:i w:val="0"/>
                <w:color w:val="000000"/>
                <w:kern w:val="0"/>
                <w:sz w:val="21"/>
                <w:szCs w:val="21"/>
                <w:highlight w:val="none"/>
                <w:u w:val="none"/>
                <w:lang w:val="en-US" w:eastAsia="zh-CN" w:bidi="ar"/>
              </w:rPr>
              <w:t>170,821</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bCs/>
                <w:i w:val="0"/>
                <w:color w:val="000000"/>
                <w:kern w:val="0"/>
                <w:sz w:val="21"/>
                <w:szCs w:val="21"/>
                <w:highlight w:val="none"/>
                <w:u w:val="none"/>
                <w:lang w:val="en-US" w:eastAsia="zh-CN" w:bidi="ar"/>
              </w:rPr>
            </w:pPr>
            <w:r>
              <w:rPr>
                <w:rFonts w:hint="default" w:ascii="Times New Roman" w:hAnsi="Times New Roman" w:eastAsia="宋体" w:cs="Times New Roman"/>
                <w:b/>
                <w:bCs/>
                <w:i w:val="0"/>
                <w:color w:val="000000"/>
                <w:kern w:val="0"/>
                <w:sz w:val="21"/>
                <w:szCs w:val="21"/>
                <w:highlight w:val="none"/>
                <w:u w:val="none"/>
                <w:lang w:val="en-US" w:eastAsia="zh-CN" w:bidi="ar"/>
              </w:rPr>
              <w:t>392,419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bCs/>
                <w:i w:val="0"/>
                <w:color w:val="000000"/>
                <w:kern w:val="0"/>
                <w:sz w:val="21"/>
                <w:szCs w:val="21"/>
                <w:highlight w:val="none"/>
                <w:u w:val="none"/>
                <w:lang w:val="en-US" w:eastAsia="zh-CN" w:bidi="ar"/>
              </w:rPr>
            </w:pPr>
            <w:r>
              <w:rPr>
                <w:rFonts w:hint="default" w:ascii="Times New Roman" w:hAnsi="Times New Roman" w:eastAsia="宋体" w:cs="Times New Roman"/>
                <w:b/>
                <w:bCs/>
                <w:i w:val="0"/>
                <w:color w:val="000000"/>
                <w:kern w:val="0"/>
                <w:sz w:val="21"/>
                <w:szCs w:val="21"/>
                <w:highlight w:val="none"/>
                <w:u w:val="none"/>
                <w:lang w:val="en-US" w:eastAsia="zh-CN" w:bidi="ar"/>
              </w:rPr>
              <w:t>447,157</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bCs/>
                <w:i w:val="0"/>
                <w:color w:val="000000"/>
                <w:kern w:val="0"/>
                <w:sz w:val="21"/>
                <w:szCs w:val="21"/>
                <w:highlight w:val="none"/>
                <w:u w:val="none"/>
                <w:lang w:val="en-US" w:eastAsia="zh-CN" w:bidi="ar"/>
              </w:rPr>
            </w:pPr>
            <w:r>
              <w:rPr>
                <w:rFonts w:hint="default" w:ascii="Times New Roman" w:hAnsi="Times New Roman" w:eastAsia="宋体" w:cs="Times New Roman"/>
                <w:b/>
                <w:bCs/>
                <w:i w:val="0"/>
                <w:color w:val="000000"/>
                <w:kern w:val="0"/>
                <w:sz w:val="21"/>
                <w:szCs w:val="21"/>
                <w:highlight w:val="none"/>
                <w:u w:val="none"/>
                <w:lang w:val="en-US" w:eastAsia="zh-CN" w:bidi="ar"/>
              </w:rPr>
              <w:t>113.95%</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bCs/>
                <w:i w:val="0"/>
                <w:color w:val="000000"/>
                <w:kern w:val="0"/>
                <w:sz w:val="21"/>
                <w:szCs w:val="21"/>
                <w:highlight w:val="none"/>
                <w:u w:val="none"/>
                <w:lang w:val="en-US" w:eastAsia="zh-CN" w:bidi="ar"/>
              </w:rPr>
            </w:pPr>
            <w:r>
              <w:rPr>
                <w:rFonts w:hint="default" w:ascii="Times New Roman" w:hAnsi="Times New Roman" w:eastAsia="宋体" w:cs="Times New Roman"/>
                <w:b/>
                <w:bCs/>
                <w:i w:val="0"/>
                <w:color w:val="000000"/>
                <w:kern w:val="0"/>
                <w:sz w:val="21"/>
                <w:szCs w:val="21"/>
                <w:highlight w:val="none"/>
                <w:u w:val="none"/>
                <w:lang w:val="en-US" w:eastAsia="zh-CN" w:bidi="ar"/>
              </w:rPr>
              <w:t>631,385</w:t>
            </w:r>
          </w:p>
        </w:tc>
        <w:tc>
          <w:tcPr>
            <w:tcW w:w="1129" w:type="dxa"/>
            <w:tcBorders>
              <w:top w:val="single" w:color="000000" w:sz="4" w:space="0"/>
              <w:left w:val="single" w:color="000000" w:sz="4" w:space="0"/>
              <w:bottom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bCs/>
                <w:i w:val="0"/>
                <w:color w:val="000000"/>
                <w:kern w:val="0"/>
                <w:sz w:val="21"/>
                <w:szCs w:val="21"/>
                <w:highlight w:val="none"/>
                <w:u w:val="none"/>
                <w:lang w:val="en-US" w:eastAsia="zh-CN" w:bidi="ar"/>
              </w:rPr>
            </w:pPr>
            <w:r>
              <w:rPr>
                <w:rFonts w:hint="default" w:ascii="Times New Roman" w:hAnsi="Times New Roman" w:eastAsia="宋体" w:cs="Times New Roman"/>
                <w:b/>
                <w:bCs/>
                <w:i w:val="0"/>
                <w:color w:val="000000"/>
                <w:kern w:val="0"/>
                <w:sz w:val="21"/>
                <w:szCs w:val="21"/>
                <w:highlight w:val="none"/>
                <w:u w:val="none"/>
                <w:lang w:val="en-US" w:eastAsia="zh-CN" w:bidi="ar"/>
              </w:rPr>
              <w:t>-29.18%</w:t>
            </w:r>
          </w:p>
        </w:tc>
        <w:tc>
          <w:tcPr>
            <w:tcW w:w="509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i w:val="0"/>
                <w:color w:val="00000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60" w:lineRule="exact"/>
              <w:ind w:firstLine="402" w:firstLineChars="200"/>
              <w:jc w:val="left"/>
              <w:textAlignment w:val="center"/>
              <w:rPr>
                <w:rFonts w:hint="default" w:ascii="Times New Roman" w:hAnsi="Times New Roman" w:eastAsia="宋体" w:cs="Times New Roman"/>
                <w:b w:val="0"/>
                <w:bCs w:val="0"/>
                <w:i w:val="0"/>
                <w:color w:val="000000"/>
                <w:kern w:val="0"/>
                <w:sz w:val="21"/>
                <w:szCs w:val="21"/>
                <w:highlight w:val="none"/>
                <w:u w:val="none"/>
                <w:lang w:bidi="ar"/>
              </w:rPr>
            </w:pPr>
            <w:r>
              <w:rPr>
                <w:rFonts w:hint="default" w:ascii="Times New Roman" w:hAnsi="Times New Roman" w:eastAsia="宋体" w:cs="Times New Roman"/>
                <w:i w:val="0"/>
                <w:color w:val="000000"/>
                <w:kern w:val="0"/>
                <w:sz w:val="21"/>
                <w:szCs w:val="21"/>
                <w:highlight w:val="none"/>
                <w:u w:val="none"/>
                <w:lang w:val="en-US" w:eastAsia="zh-CN" w:bidi="ar"/>
              </w:rPr>
              <w:t>上解支出</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170,821</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179,226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226,945</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109.65%</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178,743</w:t>
            </w:r>
          </w:p>
        </w:tc>
        <w:tc>
          <w:tcPr>
            <w:tcW w:w="1129" w:type="dxa"/>
            <w:tcBorders>
              <w:top w:val="single" w:color="000000" w:sz="4" w:space="0"/>
              <w:left w:val="single" w:color="000000" w:sz="4" w:space="0"/>
              <w:bottom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9.94%</w:t>
            </w:r>
          </w:p>
        </w:tc>
        <w:tc>
          <w:tcPr>
            <w:tcW w:w="509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i w:val="0"/>
                <w:color w:val="000000"/>
                <w:kern w:val="2"/>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60" w:lineRule="exact"/>
              <w:ind w:firstLine="402" w:firstLineChars="200"/>
              <w:jc w:val="left"/>
              <w:textAlignment w:val="center"/>
              <w:rPr>
                <w:rFonts w:hint="default" w:ascii="Times New Roman" w:hAnsi="Times New Roman" w:eastAsia="宋体" w:cs="Times New Roman"/>
                <w:b w:val="0"/>
                <w:bCs w:val="0"/>
                <w:i w:val="0"/>
                <w:color w:val="000000"/>
                <w:kern w:val="0"/>
                <w:sz w:val="21"/>
                <w:szCs w:val="21"/>
                <w:highlight w:val="none"/>
                <w:u w:val="none"/>
                <w:lang w:bidi="ar"/>
              </w:rPr>
            </w:pPr>
            <w:r>
              <w:rPr>
                <w:rFonts w:hint="default" w:ascii="Times New Roman" w:hAnsi="Times New Roman" w:eastAsia="宋体" w:cs="Times New Roman"/>
                <w:i w:val="0"/>
                <w:color w:val="000000"/>
                <w:kern w:val="0"/>
                <w:sz w:val="21"/>
                <w:szCs w:val="21"/>
                <w:highlight w:val="none"/>
                <w:u w:val="none"/>
                <w:lang w:val="en-US" w:eastAsia="zh-CN" w:bidi="ar"/>
              </w:rPr>
              <w:t>调出资金</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w:t>
            </w:r>
          </w:p>
        </w:tc>
        <w:tc>
          <w:tcPr>
            <w:tcW w:w="1117" w:type="dxa"/>
            <w:tcBorders>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w:t>
            </w:r>
          </w:p>
        </w:tc>
        <w:tc>
          <w:tcPr>
            <w:tcW w:w="1088"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w:t>
            </w:r>
          </w:p>
        </w:tc>
        <w:tc>
          <w:tcPr>
            <w:tcW w:w="1059" w:type="dxa"/>
            <w:tcBorders>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w:t>
            </w:r>
          </w:p>
        </w:tc>
        <w:tc>
          <w:tcPr>
            <w:tcW w:w="1129" w:type="dxa"/>
            <w:tcBorders>
              <w:top w:val="single" w:color="000000" w:sz="4" w:space="0"/>
              <w:left w:val="single" w:color="000000" w:sz="4" w:space="0"/>
              <w:bottom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w:t>
            </w:r>
          </w:p>
        </w:tc>
        <w:tc>
          <w:tcPr>
            <w:tcW w:w="5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default" w:ascii="Times New Roman" w:hAnsi="Times New Roman" w:eastAsia="宋体" w:cs="Times New Roman"/>
                <w:b w:val="0"/>
                <w:bCs/>
                <w:i w:val="0"/>
                <w:color w:val="000000"/>
                <w:kern w:val="2"/>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60" w:lineRule="exact"/>
              <w:ind w:firstLine="402" w:firstLineChars="200"/>
              <w:jc w:val="left"/>
              <w:textAlignment w:val="center"/>
              <w:rPr>
                <w:rFonts w:hint="default" w:ascii="Times New Roman" w:hAnsi="Times New Roman" w:eastAsia="宋体" w:cs="Times New Roman"/>
                <w:b w:val="0"/>
                <w:bCs w:val="0"/>
                <w:i w:val="0"/>
                <w:color w:val="000000"/>
                <w:kern w:val="0"/>
                <w:sz w:val="21"/>
                <w:szCs w:val="21"/>
                <w:highlight w:val="none"/>
                <w:u w:val="none"/>
                <w:lang w:bidi="ar"/>
              </w:rPr>
            </w:pPr>
            <w:r>
              <w:rPr>
                <w:rFonts w:hint="default" w:ascii="Times New Roman" w:hAnsi="Times New Roman" w:eastAsia="宋体" w:cs="Times New Roman"/>
                <w:i w:val="0"/>
                <w:color w:val="000000"/>
                <w:kern w:val="0"/>
                <w:sz w:val="21"/>
                <w:szCs w:val="21"/>
                <w:highlight w:val="none"/>
                <w:u w:val="none"/>
                <w:lang w:val="en-US" w:eastAsia="zh-CN" w:bidi="ar"/>
              </w:rPr>
              <w:t>补充预算稳定调节金</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213,193</w:t>
            </w:r>
          </w:p>
        </w:tc>
        <w:tc>
          <w:tcPr>
            <w:tcW w:w="1088"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190,712</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103.73%</w:t>
            </w:r>
          </w:p>
        </w:tc>
        <w:tc>
          <w:tcPr>
            <w:tcW w:w="1059" w:type="dxa"/>
            <w:tcBorders>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427,642</w:t>
            </w:r>
          </w:p>
        </w:tc>
        <w:tc>
          <w:tcPr>
            <w:tcW w:w="1129" w:type="dxa"/>
            <w:tcBorders>
              <w:top w:val="single" w:color="000000" w:sz="4" w:space="0"/>
              <w:left w:val="single" w:color="000000" w:sz="4" w:space="0"/>
              <w:bottom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-48.29%</w:t>
            </w:r>
          </w:p>
        </w:tc>
        <w:tc>
          <w:tcPr>
            <w:tcW w:w="5092" w:type="dxa"/>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1306"/>
              </w:tabs>
              <w:adjustRightInd w:val="0"/>
              <w:snapToGrid w:val="0"/>
              <w:spacing w:beforeLines="0" w:afterLines="0" w:line="260" w:lineRule="exact"/>
              <w:jc w:val="left"/>
              <w:textAlignment w:val="center"/>
              <w:rPr>
                <w:rFonts w:hint="eastAsia" w:ascii="Times New Roman" w:hAnsi="Times New Roman" w:eastAsia="宋体" w:cs="Times New Roman"/>
                <w:b w:val="0"/>
                <w:bCs/>
                <w:i w:val="0"/>
                <w:color w:val="000000"/>
                <w:kern w:val="2"/>
                <w:sz w:val="21"/>
                <w:szCs w:val="21"/>
                <w:highlight w:val="none"/>
                <w:u w:val="none"/>
                <w:lang w:eastAsia="zh-CN" w:bidi="ar"/>
              </w:rPr>
            </w:pPr>
            <w:r>
              <w:rPr>
                <w:rFonts w:hint="eastAsia" w:ascii="Times New Roman" w:hAnsi="Times New Roman" w:eastAsia="宋体" w:cs="Times New Roman"/>
                <w:b w:val="0"/>
                <w:bCs/>
                <w:i w:val="0"/>
                <w:color w:val="000000"/>
                <w:kern w:val="2"/>
                <w:sz w:val="21"/>
                <w:szCs w:val="21"/>
                <w:highlight w:val="none"/>
                <w:u w:val="none"/>
                <w:lang w:eastAsia="zh-CN" w:bidi="ar"/>
              </w:rPr>
              <w:t>按规定将收支结余、超收收入全部安排预算稳定调节基金。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60" w:lineRule="exact"/>
              <w:ind w:firstLine="402" w:firstLineChars="200"/>
              <w:jc w:val="left"/>
              <w:textAlignment w:val="center"/>
              <w:rPr>
                <w:rFonts w:hint="default" w:ascii="Times New Roman" w:hAnsi="Times New Roman" w:eastAsia="宋体" w:cs="Times New Roman"/>
                <w:b w:val="0"/>
                <w:bCs w:val="0"/>
                <w:i w:val="0"/>
                <w:color w:val="000000"/>
                <w:kern w:val="0"/>
                <w:sz w:val="21"/>
                <w:szCs w:val="21"/>
                <w:highlight w:val="none"/>
                <w:u w:val="none"/>
                <w:lang w:bidi="ar"/>
              </w:rPr>
            </w:pPr>
            <w:r>
              <w:rPr>
                <w:rFonts w:hint="default" w:ascii="Times New Roman" w:hAnsi="Times New Roman" w:eastAsia="宋体" w:cs="Times New Roman"/>
                <w:i w:val="0"/>
                <w:color w:val="000000"/>
                <w:kern w:val="0"/>
                <w:sz w:val="21"/>
                <w:szCs w:val="21"/>
                <w:highlight w:val="none"/>
                <w:u w:val="none"/>
                <w:lang w:val="en-US" w:eastAsia="zh-CN" w:bidi="ar"/>
              </w:rPr>
              <w:t>年终结转结余</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29,500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25,000</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18.00%</w:t>
            </w:r>
          </w:p>
        </w:tc>
        <w:tc>
          <w:tcPr>
            <w:tcW w:w="5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default" w:ascii="Times New Roman" w:hAnsi="Times New Roman" w:eastAsia="宋体" w:cs="Times New Roman"/>
                <w:b w:val="0"/>
                <w:bCs/>
                <w:i w:val="0"/>
                <w:color w:val="000000"/>
                <w:kern w:val="2"/>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beforeLines="0" w:afterLines="0" w:line="260" w:lineRule="exact"/>
              <w:ind w:firstLine="0" w:firstLineChars="0"/>
              <w:jc w:val="center"/>
              <w:textAlignment w:val="center"/>
              <w:rPr>
                <w:rFonts w:hint="default" w:ascii="Times New Roman" w:hAnsi="Times New Roman" w:eastAsia="宋体" w:cs="Times New Roman"/>
                <w:b/>
                <w:bCs/>
                <w:i w:val="0"/>
                <w:color w:val="000000"/>
                <w:kern w:val="0"/>
                <w:sz w:val="21"/>
                <w:szCs w:val="21"/>
                <w:highlight w:val="none"/>
                <w:u w:val="none"/>
                <w:lang w:bidi="ar"/>
              </w:rPr>
            </w:pPr>
            <w:r>
              <w:rPr>
                <w:rFonts w:hint="default" w:ascii="Times New Roman" w:hAnsi="Times New Roman" w:eastAsia="宋体" w:cs="Times New Roman"/>
                <w:b/>
                <w:bCs/>
                <w:i w:val="0"/>
                <w:color w:val="000000"/>
                <w:kern w:val="0"/>
                <w:sz w:val="21"/>
                <w:szCs w:val="21"/>
                <w:highlight w:val="none"/>
                <w:u w:val="none"/>
                <w:lang w:val="en-US" w:eastAsia="zh-CN" w:bidi="ar"/>
              </w:rPr>
              <w:t>支出合计</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bCs/>
                <w:i w:val="0"/>
                <w:color w:val="000000"/>
                <w:kern w:val="0"/>
                <w:sz w:val="21"/>
                <w:szCs w:val="21"/>
                <w:highlight w:val="none"/>
                <w:u w:val="none"/>
                <w:lang w:val="en-US" w:eastAsia="zh-CN" w:bidi="ar"/>
              </w:rPr>
            </w:pPr>
            <w:r>
              <w:rPr>
                <w:rFonts w:hint="default" w:ascii="Times New Roman" w:hAnsi="Times New Roman" w:eastAsia="宋体" w:cs="Times New Roman"/>
                <w:b/>
                <w:bCs/>
                <w:i w:val="0"/>
                <w:color w:val="000000"/>
                <w:kern w:val="0"/>
                <w:sz w:val="21"/>
                <w:szCs w:val="21"/>
                <w:highlight w:val="none"/>
                <w:u w:val="none"/>
                <w:lang w:val="en-US" w:eastAsia="zh-CN" w:bidi="ar"/>
              </w:rPr>
              <w:t>3,052,800</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bCs/>
                <w:i w:val="0"/>
                <w:color w:val="000000"/>
                <w:kern w:val="0"/>
                <w:sz w:val="21"/>
                <w:szCs w:val="21"/>
                <w:highlight w:val="none"/>
                <w:u w:val="none"/>
                <w:lang w:val="en-US" w:eastAsia="zh-CN" w:bidi="ar"/>
              </w:rPr>
            </w:pPr>
            <w:r>
              <w:rPr>
                <w:rFonts w:hint="default" w:ascii="Times New Roman" w:hAnsi="Times New Roman" w:eastAsia="宋体" w:cs="Times New Roman"/>
                <w:b/>
                <w:bCs/>
                <w:i w:val="0"/>
                <w:color w:val="000000"/>
                <w:kern w:val="0"/>
                <w:sz w:val="21"/>
                <w:szCs w:val="21"/>
                <w:highlight w:val="none"/>
                <w:u w:val="none"/>
                <w:lang w:val="en-US" w:eastAsia="zh-CN" w:bidi="ar"/>
              </w:rPr>
              <w:t>3,384,781</w:t>
            </w:r>
          </w:p>
        </w:tc>
        <w:tc>
          <w:tcPr>
            <w:tcW w:w="1088" w:type="dxa"/>
            <w:tcBorders>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bCs/>
                <w:i w:val="0"/>
                <w:color w:val="000000"/>
                <w:kern w:val="0"/>
                <w:sz w:val="21"/>
                <w:szCs w:val="21"/>
                <w:highlight w:val="none"/>
                <w:u w:val="none"/>
                <w:lang w:val="en-US" w:eastAsia="zh-CN" w:bidi="ar"/>
              </w:rPr>
            </w:pPr>
            <w:r>
              <w:rPr>
                <w:rFonts w:hint="default" w:ascii="Times New Roman" w:hAnsi="Times New Roman" w:eastAsia="宋体" w:cs="Times New Roman"/>
                <w:b/>
                <w:bCs/>
                <w:i w:val="0"/>
                <w:color w:val="000000"/>
                <w:kern w:val="0"/>
                <w:sz w:val="21"/>
                <w:szCs w:val="21"/>
                <w:highlight w:val="none"/>
                <w:u w:val="none"/>
                <w:lang w:val="en-US" w:eastAsia="zh-CN" w:bidi="ar"/>
              </w:rPr>
              <w:t>3,410,019</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bCs/>
                <w:i w:val="0"/>
                <w:color w:val="000000"/>
                <w:kern w:val="0"/>
                <w:sz w:val="21"/>
                <w:szCs w:val="21"/>
                <w:highlight w:val="none"/>
                <w:u w:val="none"/>
                <w:lang w:val="en-US" w:eastAsia="zh-CN" w:bidi="ar"/>
              </w:rPr>
            </w:pPr>
            <w:r>
              <w:rPr>
                <w:rFonts w:hint="default" w:ascii="Times New Roman" w:hAnsi="Times New Roman" w:eastAsia="宋体" w:cs="Times New Roman"/>
                <w:b/>
                <w:bCs/>
                <w:i w:val="0"/>
                <w:color w:val="000000"/>
                <w:kern w:val="0"/>
                <w:sz w:val="21"/>
                <w:szCs w:val="21"/>
                <w:highlight w:val="none"/>
                <w:u w:val="none"/>
                <w:lang w:val="en-US" w:eastAsia="zh-CN" w:bidi="ar"/>
              </w:rPr>
              <w:t>100.75%</w:t>
            </w:r>
          </w:p>
        </w:tc>
        <w:tc>
          <w:tcPr>
            <w:tcW w:w="1059" w:type="dxa"/>
            <w:tcBorders>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bCs/>
                <w:i w:val="0"/>
                <w:color w:val="000000"/>
                <w:kern w:val="0"/>
                <w:sz w:val="21"/>
                <w:szCs w:val="21"/>
                <w:highlight w:val="none"/>
                <w:u w:val="none"/>
                <w:lang w:val="en-US" w:eastAsia="zh-CN" w:bidi="ar"/>
              </w:rPr>
            </w:pPr>
            <w:r>
              <w:rPr>
                <w:rFonts w:hint="default" w:ascii="Times New Roman" w:hAnsi="Times New Roman" w:eastAsia="宋体" w:cs="Times New Roman"/>
                <w:b/>
                <w:bCs/>
                <w:i w:val="0"/>
                <w:color w:val="000000"/>
                <w:kern w:val="0"/>
                <w:sz w:val="21"/>
                <w:szCs w:val="21"/>
                <w:highlight w:val="none"/>
                <w:u w:val="none"/>
                <w:lang w:val="en-US" w:eastAsia="zh-CN" w:bidi="ar"/>
              </w:rPr>
              <w:t>2,917,925</w:t>
            </w:r>
          </w:p>
        </w:tc>
        <w:tc>
          <w:tcPr>
            <w:tcW w:w="1129" w:type="dxa"/>
            <w:tcBorders>
              <w:top w:val="single" w:color="000000" w:sz="4" w:space="0"/>
              <w:left w:val="single" w:color="000000" w:sz="4" w:space="0"/>
              <w:bottom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bCs/>
                <w:i w:val="0"/>
                <w:color w:val="000000"/>
                <w:kern w:val="0"/>
                <w:sz w:val="21"/>
                <w:szCs w:val="21"/>
                <w:highlight w:val="none"/>
                <w:u w:val="none"/>
                <w:lang w:val="en-US" w:eastAsia="zh-CN" w:bidi="ar"/>
              </w:rPr>
            </w:pPr>
            <w:r>
              <w:rPr>
                <w:rFonts w:hint="default" w:ascii="Times New Roman" w:hAnsi="Times New Roman" w:eastAsia="宋体" w:cs="Times New Roman"/>
                <w:b/>
                <w:bCs/>
                <w:i w:val="0"/>
                <w:color w:val="000000"/>
                <w:kern w:val="0"/>
                <w:sz w:val="21"/>
                <w:szCs w:val="21"/>
                <w:highlight w:val="none"/>
                <w:u w:val="none"/>
                <w:lang w:val="en-US" w:eastAsia="zh-CN" w:bidi="ar"/>
              </w:rPr>
              <w:t>16.86%</w:t>
            </w:r>
          </w:p>
        </w:tc>
        <w:tc>
          <w:tcPr>
            <w:tcW w:w="509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Lines="0" w:afterLines="0" w:line="260" w:lineRule="exact"/>
              <w:ind w:firstLine="201" w:firstLineChars="100"/>
              <w:jc w:val="right"/>
              <w:textAlignment w:val="center"/>
              <w:rPr>
                <w:rFonts w:hint="default" w:ascii="Times New Roman" w:hAnsi="Times New Roman" w:eastAsia="宋体" w:cs="Times New Roman"/>
                <w:b/>
                <w:bCs/>
                <w:i w:val="0"/>
                <w:color w:val="000000"/>
                <w:kern w:val="0"/>
                <w:sz w:val="21"/>
                <w:szCs w:val="21"/>
                <w:highlight w:val="none"/>
                <w:u w:val="none"/>
                <w:lang w:val="en-US" w:eastAsia="zh-CN" w:bidi="ar"/>
              </w:rPr>
            </w:pPr>
          </w:p>
        </w:tc>
      </w:tr>
    </w:tbl>
    <w:p>
      <w:pPr>
        <w:keepNext w:val="0"/>
        <w:keepLines w:val="0"/>
        <w:pageBreakBefore w:val="0"/>
        <w:widowControl w:val="0"/>
        <w:kinsoku/>
        <w:wordWrap/>
        <w:overflowPunct/>
        <w:topLinePunct w:val="0"/>
        <w:autoSpaceDE w:val="0"/>
        <w:autoSpaceDN w:val="0"/>
        <w:bidi w:val="0"/>
        <w:adjustRightInd/>
        <w:snapToGrid/>
        <w:spacing w:before="292" w:beforeLines="50" w:after="0" w:afterLines="0" w:line="579" w:lineRule="exact"/>
        <w:jc w:val="center"/>
        <w:textAlignment w:val="auto"/>
        <w:outlineLvl w:val="9"/>
        <w:rPr>
          <w:rFonts w:hint="eastAsia" w:ascii="仿宋_GB2312" w:hAnsi="Times New Roman" w:eastAsia="仿宋_GB2312" w:cs="Times New Roman"/>
          <w:color w:val="000000"/>
          <w:sz w:val="32"/>
          <w:szCs w:val="32"/>
          <w:highlight w:val="none"/>
          <w:lang w:eastAsia="zh-CN"/>
        </w:rPr>
      </w:pPr>
      <w:r>
        <w:rPr>
          <w:rFonts w:hint="default" w:ascii="Times New Roman" w:hAnsi="Times New Roman" w:eastAsia="宋体" w:cs="Times New Roman"/>
          <w:b/>
          <w:bCs/>
          <w:color w:val="000000"/>
          <w:kern w:val="0"/>
          <w:sz w:val="21"/>
          <w:szCs w:val="21"/>
          <w:highlight w:val="none"/>
          <w:lang w:eastAsia="zh-CN" w:bidi="ar"/>
        </w:rPr>
        <w:br w:type="page"/>
      </w:r>
      <w:r>
        <w:rPr>
          <w:rFonts w:ascii="Times New Roman" w:hAnsi="Times New Roman" w:eastAsia="宋体" w:cs="Times New Roman"/>
          <w:highlight w:val="none"/>
        </w:rPr>
        <mc:AlternateContent>
          <mc:Choice Requires="wps">
            <w:drawing>
              <wp:anchor distT="0" distB="0" distL="114300" distR="114300" simplePos="0" relativeHeight="251660288" behindDoc="0" locked="0" layoutInCell="1" allowOverlap="1">
                <wp:simplePos x="0" y="0"/>
                <wp:positionH relativeFrom="column">
                  <wp:posOffset>-644525</wp:posOffset>
                </wp:positionH>
                <wp:positionV relativeFrom="paragraph">
                  <wp:posOffset>-320040</wp:posOffset>
                </wp:positionV>
                <wp:extent cx="752475" cy="360680"/>
                <wp:effectExtent l="4445" t="4445" r="16510" b="21590"/>
                <wp:wrapNone/>
                <wp:docPr id="4" name="文本框 4"/>
                <wp:cNvGraphicFramePr/>
                <a:graphic xmlns:a="http://schemas.openxmlformats.org/drawingml/2006/main">
                  <a:graphicData uri="http://schemas.microsoft.com/office/word/2010/wordprocessingShape">
                    <wps:wsp>
                      <wps:cNvSpPr txBox="1"/>
                      <wps:spPr>
                        <a:xfrm>
                          <a:off x="0" y="0"/>
                          <a:ext cx="752475" cy="36068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txbxContent>
                      </wps:txbx>
                      <wps:bodyPr wrap="square" upright="1"/>
                    </wps:wsp>
                  </a:graphicData>
                </a:graphic>
              </wp:anchor>
            </w:drawing>
          </mc:Choice>
          <mc:Fallback>
            <w:pict>
              <v:shape id="_x0000_s1026" o:spid="_x0000_s1026" o:spt="202" type="#_x0000_t202" style="position:absolute;left:0pt;margin-left:-50.75pt;margin-top:-25.2pt;height:28.4pt;width:59.25pt;z-index:251660288;mso-width-relative:page;mso-height-relative:page;" fillcolor="#FFFFFF" filled="t" stroked="t" coordsize="21600,21600" o:gfxdata="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55qPzXAAAACQEAAA8A&#10;AAAAAAAAAQAgAAAAIgAAAGRycy9kb3ducmV2LnhtbFBLAQIUABQAAAAIAIdO4kAeg84yGAIAAFEE&#10;AAAOAAAAAAAAAAEAIAAAACYBAABkcnMvZTJvRG9jLnhtbFBLBQYAAAAABgAGAFkBAACwBQAAAAA=&#10;">
                <v:fill on="t" focussize="0,0"/>
                <v:stroke color="#FFFFFF"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txbxContent>
                </v:textbox>
              </v:shape>
            </w:pict>
          </mc:Fallback>
        </mc:AlternateContent>
      </w:r>
      <w:r>
        <w:rPr>
          <w:rFonts w:hint="eastAsia" w:ascii="方正小标宋_GBK" w:hAnsi="方正小标宋_GBK" w:eastAsia="方正小标宋_GBK" w:cs="方正小标宋_GBK"/>
          <w:color w:val="000000"/>
          <w:spacing w:val="2"/>
          <w:sz w:val="44"/>
          <w:szCs w:val="44"/>
          <w:highlight w:val="none"/>
          <w:lang w:eastAsia="zh-CN"/>
        </w:rPr>
        <w:t>福田区20</w:t>
      </w:r>
      <w:r>
        <w:rPr>
          <w:rFonts w:hint="eastAsia" w:ascii="方正小标宋_GBK" w:hAnsi="方正小标宋_GBK" w:eastAsia="方正小标宋_GBK" w:cs="方正小标宋_GBK"/>
          <w:color w:val="000000"/>
          <w:spacing w:val="2"/>
          <w:sz w:val="44"/>
          <w:szCs w:val="44"/>
          <w:highlight w:val="none"/>
          <w:lang w:val="en-US" w:eastAsia="zh-CN"/>
        </w:rPr>
        <w:t>21</w:t>
      </w:r>
      <w:r>
        <w:rPr>
          <w:rFonts w:hint="eastAsia" w:ascii="方正小标宋_GBK" w:hAnsi="方正小标宋_GBK" w:eastAsia="方正小标宋_GBK" w:cs="方正小标宋_GBK"/>
          <w:color w:val="000000"/>
          <w:spacing w:val="2"/>
          <w:sz w:val="44"/>
          <w:szCs w:val="44"/>
          <w:highlight w:val="none"/>
          <w:lang w:eastAsia="zh-CN"/>
        </w:rPr>
        <w:t>年政府性基金预算收入表（草案）</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20" w:lineRule="exact"/>
        <w:ind w:left="0" w:leftChars="0" w:right="-701" w:rightChars="-349" w:firstLine="382" w:firstLineChars="200"/>
        <w:jc w:val="right"/>
        <w:textAlignment w:val="auto"/>
        <w:outlineLvl w:val="9"/>
        <w:rPr>
          <w:rFonts w:hint="eastAsia" w:ascii="黑体" w:hAnsi="宋体" w:eastAsia="黑体" w:cs="黑体"/>
          <w:color w:val="000000"/>
          <w:spacing w:val="0"/>
          <w:kern w:val="0"/>
          <w:sz w:val="20"/>
          <w:szCs w:val="20"/>
          <w:highlight w:val="none"/>
          <w:lang w:eastAsia="zh-CN" w:bidi="ar"/>
        </w:rPr>
      </w:pPr>
      <w:r>
        <w:rPr>
          <w:rFonts w:hint="eastAsia" w:ascii="黑体" w:hAnsi="宋体" w:eastAsia="黑体" w:cs="黑体"/>
          <w:color w:val="000000"/>
          <w:spacing w:val="0"/>
          <w:kern w:val="0"/>
          <w:sz w:val="20"/>
          <w:szCs w:val="20"/>
          <w:highlight w:val="none"/>
          <w:lang w:eastAsia="zh-CN" w:bidi="ar"/>
        </w:rPr>
        <w:t>单位：万元</w:t>
      </w:r>
    </w:p>
    <w:tbl>
      <w:tblPr>
        <w:tblStyle w:val="9"/>
        <w:tblW w:w="144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3676"/>
        <w:gridCol w:w="1517"/>
        <w:gridCol w:w="1698"/>
        <w:gridCol w:w="1794"/>
        <w:gridCol w:w="1762"/>
        <w:gridCol w:w="1591"/>
        <w:gridCol w:w="23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83" w:hRule="exact"/>
          <w:tblHeader/>
          <w:jc w:val="center"/>
        </w:trPr>
        <w:tc>
          <w:tcPr>
            <w:tcW w:w="36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黑体" w:hAnsi="黑体" w:eastAsia="黑体" w:cs="黑体"/>
                <w:b w:val="0"/>
                <w:bCs/>
                <w:i w:val="0"/>
                <w:color w:val="000000"/>
                <w:kern w:val="0"/>
                <w:sz w:val="21"/>
                <w:szCs w:val="21"/>
                <w:highlight w:val="none"/>
                <w:u w:val="none"/>
                <w:lang w:bidi="ar"/>
              </w:rPr>
            </w:pPr>
            <w:r>
              <w:rPr>
                <w:rFonts w:hint="eastAsia" w:ascii="黑体" w:hAnsi="黑体" w:eastAsia="黑体" w:cs="黑体"/>
                <w:b w:val="0"/>
                <w:bCs/>
                <w:i w:val="0"/>
                <w:color w:val="000000"/>
                <w:kern w:val="0"/>
                <w:sz w:val="21"/>
                <w:szCs w:val="21"/>
                <w:highlight w:val="none"/>
                <w:u w:val="none"/>
                <w:lang w:val="en-US" w:eastAsia="zh-CN" w:bidi="ar"/>
              </w:rPr>
              <w:t>项目</w:t>
            </w:r>
          </w:p>
        </w:tc>
        <w:tc>
          <w:tcPr>
            <w:tcW w:w="15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黑体" w:hAnsi="黑体" w:eastAsia="黑体" w:cs="黑体"/>
                <w:b w:val="0"/>
                <w:bCs/>
                <w:i w:val="0"/>
                <w:color w:val="000000"/>
                <w:kern w:val="0"/>
                <w:sz w:val="21"/>
                <w:szCs w:val="21"/>
                <w:highlight w:val="none"/>
                <w:u w:val="none"/>
                <w:lang w:bidi="ar"/>
              </w:rPr>
            </w:pPr>
            <w:r>
              <w:rPr>
                <w:rFonts w:hint="eastAsia" w:ascii="黑体" w:hAnsi="黑体" w:eastAsia="黑体" w:cs="黑体"/>
                <w:b w:val="0"/>
                <w:bCs/>
                <w:i w:val="0"/>
                <w:color w:val="000000"/>
                <w:kern w:val="0"/>
                <w:sz w:val="21"/>
                <w:szCs w:val="21"/>
                <w:highlight w:val="none"/>
                <w:u w:val="none"/>
                <w:lang w:val="en-US" w:eastAsia="zh-CN" w:bidi="ar"/>
              </w:rPr>
              <w:t>2021年初预算数</w:t>
            </w:r>
          </w:p>
        </w:tc>
        <w:tc>
          <w:tcPr>
            <w:tcW w:w="16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黑体" w:hAnsi="黑体" w:eastAsia="黑体" w:cs="黑体"/>
                <w:b w:val="0"/>
                <w:bCs/>
                <w:i w:val="0"/>
                <w:color w:val="000000"/>
                <w:kern w:val="0"/>
                <w:sz w:val="21"/>
                <w:szCs w:val="21"/>
                <w:highlight w:val="none"/>
                <w:u w:val="none"/>
                <w:lang w:val="en-US" w:eastAsia="zh-CN" w:bidi="ar"/>
              </w:rPr>
            </w:pPr>
            <w:r>
              <w:rPr>
                <w:rFonts w:hint="eastAsia" w:ascii="黑体" w:hAnsi="黑体" w:eastAsia="黑体" w:cs="黑体"/>
                <w:b w:val="0"/>
                <w:bCs/>
                <w:i w:val="0"/>
                <w:color w:val="000000"/>
                <w:kern w:val="0"/>
                <w:sz w:val="21"/>
                <w:szCs w:val="21"/>
                <w:highlight w:val="none"/>
                <w:u w:val="none"/>
                <w:lang w:val="en-US" w:eastAsia="zh-CN" w:bidi="ar"/>
              </w:rPr>
              <w:t>2021年</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黑体" w:hAnsi="黑体" w:eastAsia="黑体" w:cs="黑体"/>
                <w:b w:val="0"/>
                <w:bCs/>
                <w:i w:val="0"/>
                <w:color w:val="000000"/>
                <w:kern w:val="0"/>
                <w:sz w:val="21"/>
                <w:szCs w:val="21"/>
                <w:highlight w:val="none"/>
                <w:u w:val="none"/>
                <w:lang w:bidi="ar"/>
              </w:rPr>
            </w:pPr>
            <w:r>
              <w:rPr>
                <w:rFonts w:hint="eastAsia" w:ascii="黑体" w:hAnsi="黑体" w:eastAsia="黑体" w:cs="黑体"/>
                <w:b w:val="0"/>
                <w:bCs/>
                <w:i w:val="0"/>
                <w:color w:val="000000"/>
                <w:kern w:val="0"/>
                <w:sz w:val="21"/>
                <w:szCs w:val="21"/>
                <w:highlight w:val="none"/>
                <w:u w:val="none"/>
                <w:lang w:val="en-US" w:eastAsia="zh-CN" w:bidi="ar"/>
              </w:rPr>
              <w:t>调整预算数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黑体" w:hAnsi="黑体" w:eastAsia="黑体" w:cs="黑体"/>
                <w:b w:val="0"/>
                <w:bCs/>
                <w:i w:val="0"/>
                <w:color w:val="000000"/>
                <w:kern w:val="0"/>
                <w:sz w:val="21"/>
                <w:szCs w:val="21"/>
                <w:highlight w:val="none"/>
                <w:u w:val="none"/>
                <w:lang w:val="en-US" w:eastAsia="zh-CN" w:bidi="ar"/>
              </w:rPr>
            </w:pPr>
            <w:r>
              <w:rPr>
                <w:rFonts w:hint="eastAsia" w:ascii="黑体" w:hAnsi="黑体" w:eastAsia="黑体" w:cs="黑体"/>
                <w:b w:val="0"/>
                <w:bCs/>
                <w:i w:val="0"/>
                <w:color w:val="000000"/>
                <w:kern w:val="0"/>
                <w:sz w:val="21"/>
                <w:szCs w:val="21"/>
                <w:highlight w:val="none"/>
                <w:u w:val="none"/>
                <w:lang w:val="en-US" w:eastAsia="zh-CN" w:bidi="ar"/>
              </w:rPr>
              <w:t>2021年</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黑体" w:hAnsi="黑体" w:eastAsia="黑体" w:cs="黑体"/>
                <w:b w:val="0"/>
                <w:bCs/>
                <w:color w:val="000000"/>
                <w:kern w:val="0"/>
                <w:szCs w:val="21"/>
                <w:highlight w:val="none"/>
                <w:lang w:bidi="ar"/>
              </w:rPr>
            </w:pPr>
            <w:r>
              <w:rPr>
                <w:rFonts w:hint="eastAsia" w:ascii="黑体" w:hAnsi="黑体" w:eastAsia="黑体" w:cs="黑体"/>
                <w:b w:val="0"/>
                <w:bCs/>
                <w:i w:val="0"/>
                <w:color w:val="000000"/>
                <w:kern w:val="0"/>
                <w:sz w:val="21"/>
                <w:szCs w:val="21"/>
                <w:highlight w:val="none"/>
                <w:u w:val="none"/>
                <w:lang w:val="en-US" w:eastAsia="zh-CN" w:bidi="ar"/>
              </w:rPr>
              <w:t>决算数</w:t>
            </w:r>
          </w:p>
        </w:tc>
        <w:tc>
          <w:tcPr>
            <w:tcW w:w="1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黑体" w:hAnsi="黑体" w:eastAsia="黑体" w:cs="黑体"/>
                <w:b w:val="0"/>
                <w:bCs/>
                <w:i w:val="0"/>
                <w:color w:val="000000"/>
                <w:kern w:val="0"/>
                <w:sz w:val="21"/>
                <w:szCs w:val="21"/>
                <w:highlight w:val="none"/>
                <w:u w:val="none"/>
                <w:lang w:val="en-US" w:eastAsia="zh-CN" w:bidi="ar"/>
              </w:rPr>
            </w:pPr>
            <w:r>
              <w:rPr>
                <w:rFonts w:hint="eastAsia" w:ascii="黑体" w:hAnsi="黑体" w:eastAsia="黑体" w:cs="黑体"/>
                <w:b w:val="0"/>
                <w:bCs/>
                <w:i w:val="0"/>
                <w:color w:val="000000"/>
                <w:kern w:val="0"/>
                <w:sz w:val="21"/>
                <w:szCs w:val="21"/>
                <w:highlight w:val="none"/>
                <w:u w:val="none"/>
                <w:lang w:val="en-US" w:eastAsia="zh-CN" w:bidi="ar"/>
              </w:rPr>
              <w:t>完成调整</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黑体" w:hAnsi="黑体" w:eastAsia="黑体" w:cs="黑体"/>
                <w:bCs/>
                <w:color w:val="000000"/>
                <w:kern w:val="0"/>
                <w:szCs w:val="21"/>
                <w:highlight w:val="none"/>
                <w:lang w:bidi="ar"/>
              </w:rPr>
            </w:pPr>
            <w:r>
              <w:rPr>
                <w:rFonts w:hint="eastAsia" w:ascii="黑体" w:hAnsi="黑体" w:eastAsia="黑体" w:cs="黑体"/>
                <w:b w:val="0"/>
                <w:bCs/>
                <w:i w:val="0"/>
                <w:color w:val="000000"/>
                <w:kern w:val="0"/>
                <w:sz w:val="21"/>
                <w:szCs w:val="21"/>
                <w:highlight w:val="none"/>
                <w:u w:val="none"/>
                <w:lang w:val="en-US" w:eastAsia="zh-CN" w:bidi="ar"/>
              </w:rPr>
              <w:t>预算数%</w:t>
            </w:r>
          </w:p>
        </w:tc>
        <w:tc>
          <w:tcPr>
            <w:tcW w:w="15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黑体" w:hAnsi="黑体" w:eastAsia="黑体" w:cs="黑体"/>
                <w:b w:val="0"/>
                <w:bCs/>
                <w:i w:val="0"/>
                <w:color w:val="000000"/>
                <w:kern w:val="0"/>
                <w:sz w:val="21"/>
                <w:szCs w:val="21"/>
                <w:highlight w:val="none"/>
                <w:u w:val="none"/>
                <w:lang w:val="en-US" w:eastAsia="zh-CN" w:bidi="ar"/>
              </w:rPr>
            </w:pPr>
            <w:r>
              <w:rPr>
                <w:rFonts w:hint="eastAsia" w:ascii="黑体" w:hAnsi="黑体" w:eastAsia="黑体" w:cs="黑体"/>
                <w:b w:val="0"/>
                <w:bCs/>
                <w:i w:val="0"/>
                <w:color w:val="000000"/>
                <w:kern w:val="0"/>
                <w:sz w:val="21"/>
                <w:szCs w:val="21"/>
                <w:highlight w:val="none"/>
                <w:u w:val="none"/>
                <w:lang w:val="en-US" w:eastAsia="zh-CN" w:bidi="ar"/>
              </w:rPr>
              <w:t>2020年</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黑体" w:hAnsi="黑体" w:eastAsia="黑体" w:cs="黑体"/>
                <w:b w:val="0"/>
                <w:bCs/>
                <w:i w:val="0"/>
                <w:color w:val="000000"/>
                <w:kern w:val="0"/>
                <w:sz w:val="21"/>
                <w:szCs w:val="21"/>
                <w:highlight w:val="none"/>
                <w:u w:val="none"/>
                <w:lang w:bidi="ar"/>
              </w:rPr>
            </w:pPr>
            <w:r>
              <w:rPr>
                <w:rFonts w:hint="eastAsia" w:ascii="黑体" w:hAnsi="黑体" w:eastAsia="黑体" w:cs="黑体"/>
                <w:b w:val="0"/>
                <w:bCs/>
                <w:i w:val="0"/>
                <w:color w:val="000000"/>
                <w:kern w:val="0"/>
                <w:sz w:val="21"/>
                <w:szCs w:val="21"/>
                <w:highlight w:val="none"/>
                <w:u w:val="none"/>
                <w:lang w:val="en-US" w:eastAsia="zh-CN" w:bidi="ar"/>
              </w:rPr>
              <w:t>决算数</w:t>
            </w:r>
          </w:p>
        </w:tc>
        <w:tc>
          <w:tcPr>
            <w:tcW w:w="23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黑体" w:hAnsi="黑体" w:eastAsia="黑体" w:cs="黑体"/>
                <w:b w:val="0"/>
                <w:bCs/>
                <w:i w:val="0"/>
                <w:color w:val="000000"/>
                <w:kern w:val="0"/>
                <w:sz w:val="21"/>
                <w:szCs w:val="21"/>
                <w:highlight w:val="none"/>
                <w:u w:val="none"/>
                <w:lang w:val="en-US" w:eastAsia="zh-CN" w:bidi="ar"/>
              </w:rPr>
            </w:pPr>
            <w:r>
              <w:rPr>
                <w:rFonts w:hint="eastAsia" w:ascii="黑体" w:hAnsi="黑体" w:eastAsia="黑体" w:cs="黑体"/>
                <w:b w:val="0"/>
                <w:bCs/>
                <w:i w:val="0"/>
                <w:color w:val="000000"/>
                <w:kern w:val="0"/>
                <w:sz w:val="21"/>
                <w:szCs w:val="21"/>
                <w:highlight w:val="none"/>
                <w:u w:val="none"/>
                <w:lang w:val="en-US" w:eastAsia="zh-CN" w:bidi="ar"/>
              </w:rPr>
              <w:t>比2020年</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黑体" w:hAnsi="黑体" w:eastAsia="黑体" w:cs="黑体"/>
                <w:b w:val="0"/>
                <w:bCs/>
                <w:i w:val="0"/>
                <w:color w:val="000000"/>
                <w:kern w:val="0"/>
                <w:sz w:val="21"/>
                <w:szCs w:val="21"/>
                <w:highlight w:val="none"/>
                <w:u w:val="none"/>
                <w:lang w:bidi="ar"/>
              </w:rPr>
            </w:pPr>
            <w:r>
              <w:rPr>
                <w:rFonts w:hint="eastAsia" w:ascii="黑体" w:hAnsi="黑体" w:eastAsia="黑体" w:cs="黑体"/>
                <w:b w:val="0"/>
                <w:bCs/>
                <w:i w:val="0"/>
                <w:color w:val="000000"/>
                <w:kern w:val="0"/>
                <w:sz w:val="21"/>
                <w:szCs w:val="21"/>
                <w:highlight w:val="none"/>
                <w:u w:val="none"/>
                <w:lang w:val="en-US" w:eastAsia="zh-CN" w:bidi="ar"/>
              </w:rPr>
              <w:t>决算数增长%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12" w:hRule="exact"/>
          <w:jc w:val="center"/>
        </w:trPr>
        <w:tc>
          <w:tcPr>
            <w:tcW w:w="36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kern w:val="0"/>
                <w:sz w:val="21"/>
                <w:szCs w:val="21"/>
                <w:highlight w:val="none"/>
                <w:u w:val="none"/>
                <w:lang w:bidi="ar"/>
              </w:rPr>
            </w:pPr>
            <w:r>
              <w:rPr>
                <w:rFonts w:hint="eastAsia" w:ascii="宋体" w:hAnsi="宋体" w:eastAsia="宋体" w:cs="宋体"/>
                <w:b/>
                <w:i w:val="0"/>
                <w:color w:val="000000"/>
                <w:kern w:val="0"/>
                <w:sz w:val="20"/>
                <w:szCs w:val="20"/>
                <w:highlight w:val="none"/>
                <w:u w:val="none"/>
                <w:lang w:val="en-US" w:eastAsia="zh-CN" w:bidi="ar"/>
              </w:rPr>
              <w:t>一、政府性基金本级收入</w:t>
            </w:r>
          </w:p>
        </w:tc>
        <w:tc>
          <w:tcPr>
            <w:tcW w:w="15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40,200</w:t>
            </w:r>
          </w:p>
        </w:tc>
        <w:tc>
          <w:tcPr>
            <w:tcW w:w="16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41,506</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47,286</w:t>
            </w:r>
          </w:p>
        </w:tc>
        <w:tc>
          <w:tcPr>
            <w:tcW w:w="1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113.93%</w:t>
            </w:r>
          </w:p>
        </w:tc>
        <w:tc>
          <w:tcPr>
            <w:tcW w:w="15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17,887</w:t>
            </w:r>
          </w:p>
        </w:tc>
        <w:tc>
          <w:tcPr>
            <w:tcW w:w="2399" w:type="dxa"/>
            <w:tcBorders>
              <w:top w:val="single" w:color="000000" w:sz="4" w:space="0"/>
              <w:left w:val="single" w:color="000000" w:sz="4" w:space="0"/>
              <w:bottom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164.36%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12" w:hRule="exact"/>
          <w:jc w:val="center"/>
        </w:trPr>
        <w:tc>
          <w:tcPr>
            <w:tcW w:w="36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kern w:val="0"/>
                <w:sz w:val="21"/>
                <w:szCs w:val="21"/>
                <w:highlight w:val="none"/>
                <w:u w:val="none"/>
                <w:lang w:bidi="ar"/>
              </w:rPr>
            </w:pPr>
            <w:r>
              <w:rPr>
                <w:rFonts w:hint="eastAsia" w:ascii="宋体" w:hAnsi="宋体" w:eastAsia="宋体" w:cs="宋体"/>
                <w:i w:val="0"/>
                <w:color w:val="000000"/>
                <w:kern w:val="0"/>
                <w:sz w:val="20"/>
                <w:szCs w:val="20"/>
                <w:highlight w:val="none"/>
                <w:u w:val="none"/>
                <w:lang w:val="en-US" w:eastAsia="zh-CN" w:bidi="ar"/>
              </w:rPr>
              <w:t>体彩公益金</w:t>
            </w:r>
          </w:p>
        </w:tc>
        <w:tc>
          <w:tcPr>
            <w:tcW w:w="15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1,995</w:t>
            </w:r>
          </w:p>
        </w:tc>
        <w:tc>
          <w:tcPr>
            <w:tcW w:w="16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1,995</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2,622</w:t>
            </w:r>
          </w:p>
        </w:tc>
        <w:tc>
          <w:tcPr>
            <w:tcW w:w="1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131.43%</w:t>
            </w:r>
          </w:p>
        </w:tc>
        <w:tc>
          <w:tcPr>
            <w:tcW w:w="15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2,179</w:t>
            </w:r>
          </w:p>
        </w:tc>
        <w:tc>
          <w:tcPr>
            <w:tcW w:w="23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20.33%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12" w:hRule="exact"/>
          <w:jc w:val="center"/>
        </w:trPr>
        <w:tc>
          <w:tcPr>
            <w:tcW w:w="36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kern w:val="0"/>
                <w:sz w:val="21"/>
                <w:szCs w:val="21"/>
                <w:highlight w:val="none"/>
                <w:u w:val="none"/>
                <w:lang w:bidi="ar"/>
              </w:rPr>
            </w:pPr>
            <w:r>
              <w:rPr>
                <w:rFonts w:hint="eastAsia" w:ascii="宋体" w:hAnsi="宋体" w:eastAsia="宋体" w:cs="宋体"/>
                <w:i w:val="0"/>
                <w:color w:val="000000"/>
                <w:kern w:val="0"/>
                <w:sz w:val="20"/>
                <w:szCs w:val="20"/>
                <w:highlight w:val="none"/>
                <w:u w:val="none"/>
                <w:lang w:val="en-US" w:eastAsia="zh-CN" w:bidi="ar"/>
              </w:rPr>
              <w:t>专项债券对应项目专项收入</w:t>
            </w:r>
          </w:p>
        </w:tc>
        <w:tc>
          <w:tcPr>
            <w:tcW w:w="15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38,205</w:t>
            </w:r>
          </w:p>
        </w:tc>
        <w:tc>
          <w:tcPr>
            <w:tcW w:w="16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39,511</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44,664</w:t>
            </w:r>
          </w:p>
        </w:tc>
        <w:tc>
          <w:tcPr>
            <w:tcW w:w="1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113.04%</w:t>
            </w:r>
          </w:p>
        </w:tc>
        <w:tc>
          <w:tcPr>
            <w:tcW w:w="15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15,708</w:t>
            </w:r>
          </w:p>
        </w:tc>
        <w:tc>
          <w:tcPr>
            <w:tcW w:w="23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184.34%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12" w:hRule="exact"/>
          <w:jc w:val="center"/>
        </w:trPr>
        <w:tc>
          <w:tcPr>
            <w:tcW w:w="36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kern w:val="0"/>
                <w:sz w:val="21"/>
                <w:szCs w:val="21"/>
                <w:highlight w:val="none"/>
                <w:u w:val="none"/>
                <w:lang w:bidi="ar"/>
              </w:rPr>
            </w:pPr>
            <w:r>
              <w:rPr>
                <w:rFonts w:hint="eastAsia" w:ascii="宋体" w:hAnsi="宋体" w:eastAsia="宋体" w:cs="宋体"/>
                <w:b/>
                <w:i w:val="0"/>
                <w:color w:val="000000"/>
                <w:kern w:val="0"/>
                <w:sz w:val="20"/>
                <w:szCs w:val="20"/>
                <w:highlight w:val="none"/>
                <w:u w:val="none"/>
                <w:lang w:val="en-US" w:eastAsia="zh-CN" w:bidi="ar"/>
              </w:rPr>
              <w:t>二、政府性基金转移收入</w:t>
            </w:r>
          </w:p>
        </w:tc>
        <w:tc>
          <w:tcPr>
            <w:tcW w:w="15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203,970</w:t>
            </w:r>
          </w:p>
        </w:tc>
        <w:tc>
          <w:tcPr>
            <w:tcW w:w="16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857,107</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857,107</w:t>
            </w:r>
          </w:p>
        </w:tc>
        <w:tc>
          <w:tcPr>
            <w:tcW w:w="1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100.00%</w:t>
            </w:r>
          </w:p>
        </w:tc>
        <w:tc>
          <w:tcPr>
            <w:tcW w:w="15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934,378</w:t>
            </w:r>
          </w:p>
        </w:tc>
        <w:tc>
          <w:tcPr>
            <w:tcW w:w="23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-8.27%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12" w:hRule="exact"/>
          <w:jc w:val="center"/>
        </w:trPr>
        <w:tc>
          <w:tcPr>
            <w:tcW w:w="36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ind w:firstLine="191" w:firstLineChars="100"/>
              <w:jc w:val="left"/>
              <w:textAlignment w:val="center"/>
              <w:rPr>
                <w:rFonts w:hint="default" w:ascii="Times New Roman" w:hAnsi="Times New Roman" w:eastAsia="宋体" w:cs="Times New Roman"/>
                <w:b w:val="0"/>
                <w:bCs/>
                <w:i w:val="0"/>
                <w:color w:val="000000"/>
                <w:kern w:val="0"/>
                <w:sz w:val="21"/>
                <w:szCs w:val="21"/>
                <w:highlight w:val="none"/>
                <w:u w:val="none"/>
                <w:lang w:bidi="ar"/>
              </w:rPr>
            </w:pPr>
            <w:r>
              <w:rPr>
                <w:rFonts w:hint="eastAsia" w:ascii="宋体" w:hAnsi="宋体" w:eastAsia="宋体" w:cs="宋体"/>
                <w:i w:val="0"/>
                <w:color w:val="000000"/>
                <w:kern w:val="0"/>
                <w:sz w:val="20"/>
                <w:szCs w:val="20"/>
                <w:highlight w:val="none"/>
                <w:u w:val="none"/>
                <w:lang w:val="en-US" w:eastAsia="zh-CN" w:bidi="ar"/>
              </w:rPr>
              <w:t>国家电影事业发展专项资金收入</w:t>
            </w:r>
          </w:p>
        </w:tc>
        <w:tc>
          <w:tcPr>
            <w:tcW w:w="15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w:t>
            </w:r>
          </w:p>
        </w:tc>
        <w:tc>
          <w:tcPr>
            <w:tcW w:w="16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144</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144</w:t>
            </w:r>
          </w:p>
        </w:tc>
        <w:tc>
          <w:tcPr>
            <w:tcW w:w="1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100.00%</w:t>
            </w:r>
          </w:p>
        </w:tc>
        <w:tc>
          <w:tcPr>
            <w:tcW w:w="15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107</w:t>
            </w:r>
          </w:p>
        </w:tc>
        <w:tc>
          <w:tcPr>
            <w:tcW w:w="23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34.58%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12" w:hRule="exact"/>
          <w:jc w:val="center"/>
        </w:trPr>
        <w:tc>
          <w:tcPr>
            <w:tcW w:w="36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ind w:firstLine="191" w:firstLineChars="100"/>
              <w:jc w:val="left"/>
              <w:textAlignment w:val="center"/>
              <w:rPr>
                <w:rFonts w:hint="default" w:ascii="Times New Roman" w:hAnsi="Times New Roman" w:eastAsia="宋体" w:cs="Times New Roman"/>
                <w:b w:val="0"/>
                <w:bCs/>
                <w:i w:val="0"/>
                <w:color w:val="000000"/>
                <w:kern w:val="0"/>
                <w:sz w:val="21"/>
                <w:szCs w:val="21"/>
                <w:highlight w:val="none"/>
                <w:u w:val="none"/>
                <w:lang w:bidi="ar"/>
              </w:rPr>
            </w:pPr>
            <w:r>
              <w:rPr>
                <w:rFonts w:hint="eastAsia" w:ascii="宋体" w:hAnsi="宋体" w:eastAsia="宋体" w:cs="宋体"/>
                <w:i w:val="0"/>
                <w:color w:val="000000"/>
                <w:kern w:val="0"/>
                <w:sz w:val="20"/>
                <w:szCs w:val="20"/>
                <w:highlight w:val="none"/>
                <w:u w:val="none"/>
                <w:lang w:val="en-US" w:eastAsia="zh-CN" w:bidi="ar"/>
              </w:rPr>
              <w:t>国有土地使用权出让金收入</w:t>
            </w:r>
          </w:p>
        </w:tc>
        <w:tc>
          <w:tcPr>
            <w:tcW w:w="15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200,000</w:t>
            </w:r>
          </w:p>
        </w:tc>
        <w:tc>
          <w:tcPr>
            <w:tcW w:w="16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303,980</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303,980</w:t>
            </w:r>
          </w:p>
        </w:tc>
        <w:tc>
          <w:tcPr>
            <w:tcW w:w="1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100.00%</w:t>
            </w:r>
          </w:p>
        </w:tc>
        <w:tc>
          <w:tcPr>
            <w:tcW w:w="15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252,324</w:t>
            </w:r>
          </w:p>
        </w:tc>
        <w:tc>
          <w:tcPr>
            <w:tcW w:w="23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20.47%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12" w:hRule="exact"/>
          <w:jc w:val="center"/>
        </w:trPr>
        <w:tc>
          <w:tcPr>
            <w:tcW w:w="36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ind w:firstLine="191" w:firstLineChars="100"/>
              <w:jc w:val="left"/>
              <w:textAlignment w:val="center"/>
              <w:rPr>
                <w:rFonts w:hint="default" w:ascii="Times New Roman" w:hAnsi="Times New Roman" w:eastAsia="宋体" w:cs="Times New Roman"/>
                <w:b w:val="0"/>
                <w:bCs/>
                <w:i w:val="0"/>
                <w:color w:val="000000"/>
                <w:kern w:val="0"/>
                <w:sz w:val="21"/>
                <w:szCs w:val="21"/>
                <w:highlight w:val="none"/>
                <w:u w:val="none"/>
                <w:lang w:bidi="ar"/>
              </w:rPr>
            </w:pPr>
            <w:r>
              <w:rPr>
                <w:rFonts w:hint="eastAsia" w:ascii="宋体" w:hAnsi="宋体" w:eastAsia="宋体" w:cs="宋体"/>
                <w:i w:val="0"/>
                <w:color w:val="000000"/>
                <w:kern w:val="0"/>
                <w:sz w:val="20"/>
                <w:szCs w:val="20"/>
                <w:highlight w:val="none"/>
                <w:u w:val="none"/>
                <w:lang w:val="en-US" w:eastAsia="zh-CN" w:bidi="ar"/>
              </w:rPr>
              <w:t>体彩公益金</w:t>
            </w:r>
          </w:p>
        </w:tc>
        <w:tc>
          <w:tcPr>
            <w:tcW w:w="15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335</w:t>
            </w:r>
          </w:p>
        </w:tc>
        <w:tc>
          <w:tcPr>
            <w:tcW w:w="16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335</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335</w:t>
            </w:r>
          </w:p>
        </w:tc>
        <w:tc>
          <w:tcPr>
            <w:tcW w:w="1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100.00%</w:t>
            </w:r>
          </w:p>
        </w:tc>
        <w:tc>
          <w:tcPr>
            <w:tcW w:w="15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431</w:t>
            </w:r>
          </w:p>
        </w:tc>
        <w:tc>
          <w:tcPr>
            <w:tcW w:w="23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-22.27%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12" w:hRule="exact"/>
          <w:jc w:val="center"/>
        </w:trPr>
        <w:tc>
          <w:tcPr>
            <w:tcW w:w="36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ind w:firstLine="191" w:firstLineChars="100"/>
              <w:jc w:val="left"/>
              <w:textAlignment w:val="center"/>
              <w:rPr>
                <w:rFonts w:hint="default" w:ascii="Times New Roman" w:hAnsi="Times New Roman" w:eastAsia="宋体" w:cs="Times New Roman"/>
                <w:b w:val="0"/>
                <w:bCs/>
                <w:i w:val="0"/>
                <w:color w:val="000000"/>
                <w:kern w:val="0"/>
                <w:sz w:val="21"/>
                <w:szCs w:val="21"/>
                <w:highlight w:val="none"/>
                <w:u w:val="none"/>
                <w:lang w:bidi="ar"/>
              </w:rPr>
            </w:pPr>
            <w:r>
              <w:rPr>
                <w:rFonts w:hint="eastAsia" w:ascii="宋体" w:hAnsi="宋体" w:eastAsia="宋体" w:cs="宋体"/>
                <w:i w:val="0"/>
                <w:color w:val="000000"/>
                <w:kern w:val="0"/>
                <w:sz w:val="20"/>
                <w:szCs w:val="20"/>
                <w:highlight w:val="none"/>
                <w:u w:val="none"/>
                <w:lang w:val="en-US" w:eastAsia="zh-CN" w:bidi="ar"/>
              </w:rPr>
              <w:t>福彩公益金收入</w:t>
            </w:r>
          </w:p>
        </w:tc>
        <w:tc>
          <w:tcPr>
            <w:tcW w:w="15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3,635</w:t>
            </w:r>
          </w:p>
        </w:tc>
        <w:tc>
          <w:tcPr>
            <w:tcW w:w="16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3,648</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3,648</w:t>
            </w:r>
          </w:p>
        </w:tc>
        <w:tc>
          <w:tcPr>
            <w:tcW w:w="1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100.00%</w:t>
            </w:r>
          </w:p>
        </w:tc>
        <w:tc>
          <w:tcPr>
            <w:tcW w:w="15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4,516</w:t>
            </w:r>
          </w:p>
        </w:tc>
        <w:tc>
          <w:tcPr>
            <w:tcW w:w="23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-19.22%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12" w:hRule="exact"/>
          <w:jc w:val="center"/>
        </w:trPr>
        <w:tc>
          <w:tcPr>
            <w:tcW w:w="36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ind w:firstLine="191" w:firstLineChars="100"/>
              <w:jc w:val="left"/>
              <w:textAlignment w:val="center"/>
              <w:rPr>
                <w:rFonts w:hint="default" w:ascii="Times New Roman" w:hAnsi="Times New Roman" w:eastAsia="宋体" w:cs="Times New Roman"/>
                <w:b w:val="0"/>
                <w:bCs/>
                <w:i w:val="0"/>
                <w:color w:val="000000"/>
                <w:kern w:val="0"/>
                <w:sz w:val="21"/>
                <w:szCs w:val="21"/>
                <w:highlight w:val="none"/>
                <w:u w:val="none"/>
                <w:lang w:bidi="ar"/>
              </w:rPr>
            </w:pPr>
            <w:r>
              <w:rPr>
                <w:rFonts w:hint="eastAsia" w:ascii="宋体" w:hAnsi="宋体" w:eastAsia="宋体" w:cs="宋体"/>
                <w:i w:val="0"/>
                <w:color w:val="000000"/>
                <w:kern w:val="0"/>
                <w:sz w:val="20"/>
                <w:szCs w:val="20"/>
                <w:highlight w:val="none"/>
                <w:u w:val="none"/>
                <w:lang w:val="en-US" w:eastAsia="zh-CN" w:bidi="ar"/>
              </w:rPr>
              <w:t>地方政府专项债券转贷收入</w:t>
            </w:r>
          </w:p>
        </w:tc>
        <w:tc>
          <w:tcPr>
            <w:tcW w:w="15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w:t>
            </w:r>
          </w:p>
        </w:tc>
        <w:tc>
          <w:tcPr>
            <w:tcW w:w="16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549,000</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549,000</w:t>
            </w:r>
          </w:p>
        </w:tc>
        <w:tc>
          <w:tcPr>
            <w:tcW w:w="1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100.00%</w:t>
            </w:r>
          </w:p>
        </w:tc>
        <w:tc>
          <w:tcPr>
            <w:tcW w:w="15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534,000</w:t>
            </w:r>
          </w:p>
        </w:tc>
        <w:tc>
          <w:tcPr>
            <w:tcW w:w="23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2.81%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12" w:hRule="exact"/>
          <w:jc w:val="center"/>
        </w:trPr>
        <w:tc>
          <w:tcPr>
            <w:tcW w:w="36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ind w:firstLine="191" w:firstLineChars="100"/>
              <w:jc w:val="left"/>
              <w:textAlignment w:val="center"/>
              <w:rPr>
                <w:rFonts w:hint="default" w:ascii="Times New Roman" w:hAnsi="Times New Roman" w:eastAsia="宋体" w:cs="Times New Roman"/>
                <w:b w:val="0"/>
                <w:bCs/>
                <w:i w:val="0"/>
                <w:color w:val="000000"/>
                <w:kern w:val="0"/>
                <w:sz w:val="21"/>
                <w:szCs w:val="21"/>
                <w:highlight w:val="none"/>
                <w:u w:val="none"/>
                <w:lang w:bidi="ar"/>
              </w:rPr>
            </w:pPr>
            <w:r>
              <w:rPr>
                <w:rFonts w:hint="eastAsia" w:ascii="宋体" w:hAnsi="宋体" w:eastAsia="宋体" w:cs="宋体"/>
                <w:i w:val="0"/>
                <w:color w:val="000000"/>
                <w:kern w:val="0"/>
                <w:sz w:val="20"/>
                <w:szCs w:val="20"/>
                <w:highlight w:val="none"/>
                <w:u w:val="none"/>
                <w:lang w:val="en-US" w:eastAsia="zh-CN" w:bidi="ar"/>
              </w:rPr>
              <w:t>抗疫特别国债转移支付收入</w:t>
            </w:r>
          </w:p>
        </w:tc>
        <w:tc>
          <w:tcPr>
            <w:tcW w:w="15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w:t>
            </w:r>
          </w:p>
        </w:tc>
        <w:tc>
          <w:tcPr>
            <w:tcW w:w="16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w:t>
            </w:r>
          </w:p>
        </w:tc>
        <w:tc>
          <w:tcPr>
            <w:tcW w:w="1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w:t>
            </w:r>
          </w:p>
        </w:tc>
        <w:tc>
          <w:tcPr>
            <w:tcW w:w="15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143,000</w:t>
            </w:r>
          </w:p>
        </w:tc>
        <w:tc>
          <w:tcPr>
            <w:tcW w:w="23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12" w:hRule="exact"/>
          <w:jc w:val="center"/>
        </w:trPr>
        <w:tc>
          <w:tcPr>
            <w:tcW w:w="36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kern w:val="0"/>
                <w:sz w:val="21"/>
                <w:szCs w:val="21"/>
                <w:highlight w:val="none"/>
                <w:u w:val="none"/>
                <w:lang w:bidi="ar"/>
              </w:rPr>
            </w:pPr>
            <w:r>
              <w:rPr>
                <w:rFonts w:hint="eastAsia" w:ascii="宋体" w:hAnsi="宋体" w:eastAsia="宋体" w:cs="宋体"/>
                <w:b/>
                <w:i w:val="0"/>
                <w:color w:val="000000"/>
                <w:kern w:val="0"/>
                <w:sz w:val="20"/>
                <w:szCs w:val="20"/>
                <w:highlight w:val="none"/>
                <w:u w:val="none"/>
                <w:lang w:val="en-US" w:eastAsia="zh-CN" w:bidi="ar"/>
              </w:rPr>
              <w:t>三、上年结转收入</w:t>
            </w:r>
          </w:p>
        </w:tc>
        <w:tc>
          <w:tcPr>
            <w:tcW w:w="15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2,223</w:t>
            </w:r>
          </w:p>
        </w:tc>
        <w:tc>
          <w:tcPr>
            <w:tcW w:w="16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2,223</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2,223</w:t>
            </w:r>
          </w:p>
        </w:tc>
        <w:tc>
          <w:tcPr>
            <w:tcW w:w="1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100.00%</w:t>
            </w:r>
          </w:p>
        </w:tc>
        <w:tc>
          <w:tcPr>
            <w:tcW w:w="15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735</w:t>
            </w:r>
          </w:p>
        </w:tc>
        <w:tc>
          <w:tcPr>
            <w:tcW w:w="23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202.45%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12" w:hRule="exact"/>
          <w:jc w:val="center"/>
        </w:trPr>
        <w:tc>
          <w:tcPr>
            <w:tcW w:w="36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kern w:val="0"/>
                <w:sz w:val="21"/>
                <w:szCs w:val="21"/>
                <w:highlight w:val="none"/>
                <w:u w:val="none"/>
                <w:lang w:bidi="ar"/>
              </w:rPr>
            </w:pPr>
            <w:r>
              <w:rPr>
                <w:rFonts w:hint="eastAsia" w:ascii="宋体" w:hAnsi="宋体" w:eastAsia="宋体" w:cs="宋体"/>
                <w:b/>
                <w:i w:val="0"/>
                <w:color w:val="000000"/>
                <w:kern w:val="0"/>
                <w:sz w:val="20"/>
                <w:szCs w:val="20"/>
                <w:highlight w:val="none"/>
                <w:u w:val="none"/>
                <w:lang w:val="en-US" w:eastAsia="zh-CN" w:bidi="ar"/>
              </w:rPr>
              <w:t>四、调入资金</w:t>
            </w:r>
          </w:p>
        </w:tc>
        <w:tc>
          <w:tcPr>
            <w:tcW w:w="15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w:t>
            </w:r>
          </w:p>
        </w:tc>
        <w:tc>
          <w:tcPr>
            <w:tcW w:w="16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w:t>
            </w:r>
          </w:p>
        </w:tc>
        <w:tc>
          <w:tcPr>
            <w:tcW w:w="1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w:t>
            </w:r>
          </w:p>
        </w:tc>
        <w:tc>
          <w:tcPr>
            <w:tcW w:w="15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w:t>
            </w:r>
          </w:p>
        </w:tc>
        <w:tc>
          <w:tcPr>
            <w:tcW w:w="23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12" w:hRule="exact"/>
          <w:jc w:val="center"/>
        </w:trPr>
        <w:tc>
          <w:tcPr>
            <w:tcW w:w="36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kern w:val="0"/>
                <w:sz w:val="21"/>
                <w:szCs w:val="21"/>
                <w:highlight w:val="none"/>
                <w:u w:val="none"/>
                <w:lang w:bidi="ar"/>
              </w:rPr>
            </w:pPr>
            <w:r>
              <w:rPr>
                <w:rFonts w:hint="eastAsia" w:ascii="宋体" w:hAnsi="宋体" w:eastAsia="宋体" w:cs="宋体"/>
                <w:b/>
                <w:i w:val="0"/>
                <w:color w:val="000000"/>
                <w:kern w:val="0"/>
                <w:sz w:val="20"/>
                <w:szCs w:val="20"/>
                <w:highlight w:val="none"/>
                <w:u w:val="none"/>
                <w:lang w:val="en-US" w:eastAsia="zh-CN" w:bidi="ar"/>
              </w:rPr>
              <w:t>政府性基金当年收入</w:t>
            </w:r>
          </w:p>
        </w:tc>
        <w:tc>
          <w:tcPr>
            <w:tcW w:w="15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246,393</w:t>
            </w:r>
          </w:p>
        </w:tc>
        <w:tc>
          <w:tcPr>
            <w:tcW w:w="16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900,836</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906,616</w:t>
            </w:r>
          </w:p>
        </w:tc>
        <w:tc>
          <w:tcPr>
            <w:tcW w:w="1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100.64%</w:t>
            </w:r>
          </w:p>
        </w:tc>
        <w:tc>
          <w:tcPr>
            <w:tcW w:w="15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953,000</w:t>
            </w:r>
          </w:p>
        </w:tc>
        <w:tc>
          <w:tcPr>
            <w:tcW w:w="23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-4.87%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12" w:hRule="exact"/>
          <w:jc w:val="center"/>
        </w:trPr>
        <w:tc>
          <w:tcPr>
            <w:tcW w:w="36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kern w:val="0"/>
                <w:sz w:val="21"/>
                <w:szCs w:val="21"/>
                <w:highlight w:val="none"/>
                <w:u w:val="none"/>
                <w:lang w:bidi="ar"/>
              </w:rPr>
            </w:pPr>
            <w:r>
              <w:rPr>
                <w:rFonts w:hint="eastAsia" w:ascii="宋体" w:hAnsi="宋体" w:eastAsia="宋体" w:cs="宋体"/>
                <w:b/>
                <w:i w:val="0"/>
                <w:color w:val="000000"/>
                <w:kern w:val="0"/>
                <w:sz w:val="20"/>
                <w:szCs w:val="20"/>
                <w:highlight w:val="none"/>
                <w:u w:val="none"/>
                <w:lang w:val="en-US" w:eastAsia="zh-CN" w:bidi="ar"/>
              </w:rPr>
              <w:t>上年结余</w:t>
            </w:r>
          </w:p>
        </w:tc>
        <w:tc>
          <w:tcPr>
            <w:tcW w:w="15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73,913</w:t>
            </w:r>
          </w:p>
        </w:tc>
        <w:tc>
          <w:tcPr>
            <w:tcW w:w="16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73,913</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73,913</w:t>
            </w:r>
          </w:p>
        </w:tc>
        <w:tc>
          <w:tcPr>
            <w:tcW w:w="1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100.00%</w:t>
            </w:r>
          </w:p>
        </w:tc>
        <w:tc>
          <w:tcPr>
            <w:tcW w:w="15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26,451</w:t>
            </w:r>
          </w:p>
        </w:tc>
        <w:tc>
          <w:tcPr>
            <w:tcW w:w="23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179.43%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12" w:hRule="exact"/>
          <w:jc w:val="center"/>
        </w:trPr>
        <w:tc>
          <w:tcPr>
            <w:tcW w:w="36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highlight w:val="none"/>
                <w:u w:val="none"/>
              </w:rPr>
            </w:pPr>
            <w:r>
              <w:rPr>
                <w:rFonts w:hint="eastAsia" w:ascii="宋体" w:hAnsi="宋体" w:eastAsia="宋体" w:cs="宋体"/>
                <w:b/>
                <w:i w:val="0"/>
                <w:color w:val="000000"/>
                <w:kern w:val="0"/>
                <w:sz w:val="20"/>
                <w:szCs w:val="20"/>
                <w:highlight w:val="none"/>
                <w:u w:val="none"/>
                <w:lang w:val="en-US" w:eastAsia="zh-CN" w:bidi="ar"/>
              </w:rPr>
              <w:t>收入合计</w:t>
            </w:r>
          </w:p>
        </w:tc>
        <w:tc>
          <w:tcPr>
            <w:tcW w:w="15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320,306</w:t>
            </w:r>
          </w:p>
        </w:tc>
        <w:tc>
          <w:tcPr>
            <w:tcW w:w="16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974,749</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980,529</w:t>
            </w:r>
          </w:p>
        </w:tc>
        <w:tc>
          <w:tcPr>
            <w:tcW w:w="1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100.59%</w:t>
            </w:r>
          </w:p>
        </w:tc>
        <w:tc>
          <w:tcPr>
            <w:tcW w:w="15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979,451</w:t>
            </w:r>
          </w:p>
        </w:tc>
        <w:tc>
          <w:tcPr>
            <w:tcW w:w="23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0.11%</w:t>
            </w:r>
          </w:p>
        </w:tc>
      </w:tr>
    </w:tbl>
    <w:p>
      <w:pPr>
        <w:keepNext w:val="0"/>
        <w:keepLines w:val="0"/>
        <w:pageBreakBefore w:val="0"/>
        <w:widowControl w:val="0"/>
        <w:kinsoku/>
        <w:wordWrap/>
        <w:overflowPunct/>
        <w:topLinePunct w:val="0"/>
        <w:autoSpaceDE w:val="0"/>
        <w:autoSpaceDN w:val="0"/>
        <w:bidi w:val="0"/>
        <w:adjustRightInd/>
        <w:snapToGrid/>
        <w:spacing w:before="118" w:beforeLines="20" w:after="0" w:afterLines="0" w:line="579" w:lineRule="exact"/>
        <w:jc w:val="center"/>
        <w:textAlignment w:val="auto"/>
        <w:outlineLvl w:val="9"/>
        <w:rPr>
          <w:rFonts w:hint="eastAsia" w:ascii="仿宋_GB2312" w:hAnsi="Times New Roman" w:eastAsia="仿宋_GB2312" w:cs="Times New Roman"/>
          <w:color w:val="000000"/>
          <w:sz w:val="32"/>
          <w:szCs w:val="32"/>
          <w:highlight w:val="none"/>
          <w:lang w:eastAsia="zh-CN"/>
        </w:rPr>
      </w:pPr>
      <w:r>
        <w:rPr>
          <w:rFonts w:hint="eastAsia" w:ascii="仿宋_GB2312" w:hAnsi="宋体" w:eastAsia="仿宋_GB2312" w:cs="Times New Roman"/>
          <w:color w:val="000000"/>
          <w:spacing w:val="2"/>
          <w:sz w:val="24"/>
          <w:szCs w:val="24"/>
          <w:highlight w:val="none"/>
          <w:lang w:eastAsia="zh-CN"/>
        </w:rPr>
        <w:br w:type="page"/>
      </w:r>
      <w:r>
        <w:rPr>
          <w:rFonts w:ascii="Times New Roman" w:hAnsi="Times New Roman" w:eastAsia="宋体" w:cs="Times New Roman"/>
          <w:highlight w:val="none"/>
        </w:rPr>
        <mc:AlternateContent>
          <mc:Choice Requires="wps">
            <w:drawing>
              <wp:anchor distT="0" distB="0" distL="114300" distR="114300" simplePos="0" relativeHeight="251661312" behindDoc="0" locked="0" layoutInCell="1" allowOverlap="1">
                <wp:simplePos x="0" y="0"/>
                <wp:positionH relativeFrom="column">
                  <wp:posOffset>-673100</wp:posOffset>
                </wp:positionH>
                <wp:positionV relativeFrom="paragraph">
                  <wp:posOffset>-358140</wp:posOffset>
                </wp:positionV>
                <wp:extent cx="752475" cy="360680"/>
                <wp:effectExtent l="4445" t="4445" r="16510" b="21590"/>
                <wp:wrapNone/>
                <wp:docPr id="5" name="文本框 5"/>
                <wp:cNvGraphicFramePr/>
                <a:graphic xmlns:a="http://schemas.openxmlformats.org/drawingml/2006/main">
                  <a:graphicData uri="http://schemas.microsoft.com/office/word/2010/wordprocessingShape">
                    <wps:wsp>
                      <wps:cNvSpPr txBox="1"/>
                      <wps:spPr>
                        <a:xfrm>
                          <a:off x="0" y="0"/>
                          <a:ext cx="752475" cy="36068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txbxContent>
                      </wps:txbx>
                      <wps:bodyPr wrap="square" upright="1"/>
                    </wps:wsp>
                  </a:graphicData>
                </a:graphic>
              </wp:anchor>
            </w:drawing>
          </mc:Choice>
          <mc:Fallback>
            <w:pict>
              <v:shape id="_x0000_s1026" o:spid="_x0000_s1026" o:spt="202" type="#_x0000_t202" style="position:absolute;left:0pt;margin-left:-53pt;margin-top:-28.2pt;height:28.4pt;width:59.25pt;z-index:251661312;mso-width-relative:page;mso-height-relative:page;" fillcolor="#FFFFFF" filled="t" stroked="t" coordsize="21600,21600" o:gfxdata="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RiGsiNcAAAAIAQAADwAA&#10;AAAAAAABACAAAAAiAAAAZHJzL2Rvd25yZXYueG1sUEsBAhQAFAAAAAgAh07iQGRx/v8XAgAAUQQA&#10;AA4AAAAAAAAAAQAgAAAAJgEAAGRycy9lMm9Eb2MueG1sUEsFBgAAAAAGAAYAWQEAAK8FAAAAAA==&#10;">
                <v:fill on="t" focussize="0,0"/>
                <v:stroke color="#FFFFFF"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txbxContent>
                </v:textbox>
              </v:shape>
            </w:pict>
          </mc:Fallback>
        </mc:AlternateContent>
      </w:r>
      <w:r>
        <w:rPr>
          <w:rFonts w:hint="eastAsia" w:ascii="方正小标宋_GBK" w:hAnsi="方正小标宋_GBK" w:eastAsia="方正小标宋_GBK" w:cs="方正小标宋_GBK"/>
          <w:color w:val="000000"/>
          <w:spacing w:val="2"/>
          <w:sz w:val="44"/>
          <w:szCs w:val="44"/>
          <w:highlight w:val="none"/>
          <w:lang w:eastAsia="zh-CN"/>
        </w:rPr>
        <w:t>福田区20</w:t>
      </w:r>
      <w:r>
        <w:rPr>
          <w:rFonts w:hint="eastAsia" w:ascii="方正小标宋_GBK" w:hAnsi="方正小标宋_GBK" w:eastAsia="方正小标宋_GBK" w:cs="方正小标宋_GBK"/>
          <w:color w:val="000000"/>
          <w:spacing w:val="2"/>
          <w:sz w:val="44"/>
          <w:szCs w:val="44"/>
          <w:highlight w:val="none"/>
          <w:lang w:val="en-US" w:eastAsia="zh-CN"/>
        </w:rPr>
        <w:t>21</w:t>
      </w:r>
      <w:r>
        <w:rPr>
          <w:rFonts w:hint="eastAsia" w:ascii="方正小标宋_GBK" w:hAnsi="方正小标宋_GBK" w:eastAsia="方正小标宋_GBK" w:cs="方正小标宋_GBK"/>
          <w:color w:val="000000"/>
          <w:spacing w:val="2"/>
          <w:sz w:val="44"/>
          <w:szCs w:val="44"/>
          <w:highlight w:val="none"/>
          <w:lang w:eastAsia="zh-CN"/>
        </w:rPr>
        <w:t>年政府性基金预算支出表（草案）</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20" w:lineRule="exact"/>
        <w:ind w:left="0" w:leftChars="0" w:right="-701" w:rightChars="-349" w:firstLine="382" w:firstLineChars="200"/>
        <w:jc w:val="right"/>
        <w:textAlignment w:val="auto"/>
        <w:outlineLvl w:val="9"/>
        <w:rPr>
          <w:rFonts w:hint="eastAsia" w:ascii="黑体" w:hAnsi="宋体" w:eastAsia="黑体" w:cs="黑体"/>
          <w:color w:val="000000"/>
          <w:spacing w:val="0"/>
          <w:kern w:val="0"/>
          <w:sz w:val="20"/>
          <w:szCs w:val="20"/>
          <w:highlight w:val="none"/>
          <w:lang w:eastAsia="zh-CN" w:bidi="ar"/>
        </w:rPr>
      </w:pPr>
      <w:r>
        <w:rPr>
          <w:rFonts w:hint="eastAsia" w:ascii="黑体" w:hAnsi="宋体" w:eastAsia="黑体" w:cs="黑体"/>
          <w:color w:val="000000"/>
          <w:spacing w:val="0"/>
          <w:kern w:val="0"/>
          <w:sz w:val="20"/>
          <w:szCs w:val="20"/>
          <w:highlight w:val="none"/>
          <w:lang w:eastAsia="zh-CN" w:bidi="ar"/>
        </w:rPr>
        <w:t>单位：万元</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950"/>
        <w:gridCol w:w="1624"/>
        <w:gridCol w:w="1322"/>
        <w:gridCol w:w="1591"/>
        <w:gridCol w:w="1200"/>
        <w:gridCol w:w="1166"/>
        <w:gridCol w:w="16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exact"/>
          <w:tblHeader/>
          <w:jc w:val="center"/>
        </w:trPr>
        <w:tc>
          <w:tcPr>
            <w:tcW w:w="5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黑体" w:hAnsi="黑体" w:eastAsia="黑体" w:cs="黑体"/>
                <w:b w:val="0"/>
                <w:bCs/>
                <w:i w:val="0"/>
                <w:color w:val="000000"/>
                <w:kern w:val="0"/>
                <w:sz w:val="21"/>
                <w:szCs w:val="21"/>
                <w:highlight w:val="none"/>
                <w:u w:val="none"/>
                <w:lang w:bidi="ar"/>
              </w:rPr>
            </w:pPr>
            <w:r>
              <w:rPr>
                <w:rFonts w:hint="default" w:ascii="黑体" w:hAnsi="黑体" w:eastAsia="黑体" w:cs="黑体"/>
                <w:b w:val="0"/>
                <w:bCs/>
                <w:i w:val="0"/>
                <w:color w:val="000000"/>
                <w:kern w:val="0"/>
                <w:sz w:val="21"/>
                <w:szCs w:val="21"/>
                <w:highlight w:val="none"/>
                <w:u w:val="none"/>
                <w:lang w:val="en-US" w:eastAsia="zh-CN" w:bidi="ar"/>
              </w:rPr>
              <w:t>项目</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黑体" w:hAnsi="黑体" w:eastAsia="黑体" w:cs="黑体"/>
                <w:b w:val="0"/>
                <w:bCs/>
                <w:i w:val="0"/>
                <w:color w:val="000000"/>
                <w:kern w:val="0"/>
                <w:sz w:val="21"/>
                <w:szCs w:val="21"/>
                <w:highlight w:val="none"/>
                <w:u w:val="none"/>
                <w:lang w:bidi="ar"/>
              </w:rPr>
            </w:pPr>
            <w:r>
              <w:rPr>
                <w:rFonts w:hint="default" w:ascii="黑体" w:hAnsi="黑体" w:eastAsia="黑体" w:cs="黑体"/>
                <w:b w:val="0"/>
                <w:bCs/>
                <w:i w:val="0"/>
                <w:color w:val="000000"/>
                <w:kern w:val="0"/>
                <w:sz w:val="21"/>
                <w:szCs w:val="21"/>
                <w:highlight w:val="none"/>
                <w:u w:val="none"/>
                <w:lang w:val="en-US" w:eastAsia="zh-CN" w:bidi="ar"/>
              </w:rPr>
              <w:t>20</w:t>
            </w:r>
            <w:r>
              <w:rPr>
                <w:rFonts w:hint="eastAsia" w:ascii="黑体" w:hAnsi="黑体" w:eastAsia="黑体" w:cs="黑体"/>
                <w:b w:val="0"/>
                <w:bCs/>
                <w:i w:val="0"/>
                <w:color w:val="000000"/>
                <w:kern w:val="0"/>
                <w:sz w:val="21"/>
                <w:szCs w:val="21"/>
                <w:highlight w:val="none"/>
                <w:u w:val="none"/>
                <w:lang w:val="en-US" w:eastAsia="zh-CN" w:bidi="ar"/>
              </w:rPr>
              <w:t>21</w:t>
            </w:r>
            <w:r>
              <w:rPr>
                <w:rFonts w:hint="default" w:ascii="黑体" w:hAnsi="黑体" w:eastAsia="黑体" w:cs="黑体"/>
                <w:b w:val="0"/>
                <w:bCs/>
                <w:i w:val="0"/>
                <w:color w:val="000000"/>
                <w:kern w:val="0"/>
                <w:sz w:val="21"/>
                <w:szCs w:val="21"/>
                <w:highlight w:val="none"/>
                <w:u w:val="none"/>
                <w:lang w:val="en-US" w:eastAsia="zh-CN" w:bidi="ar"/>
              </w:rPr>
              <w:t>年初预算数</w:t>
            </w:r>
          </w:p>
        </w:tc>
        <w:tc>
          <w:tcPr>
            <w:tcW w:w="13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黑体" w:hAnsi="黑体" w:eastAsia="黑体" w:cs="黑体"/>
                <w:b w:val="0"/>
                <w:bCs/>
                <w:i w:val="0"/>
                <w:color w:val="000000"/>
                <w:kern w:val="0"/>
                <w:sz w:val="21"/>
                <w:szCs w:val="21"/>
                <w:highlight w:val="none"/>
                <w:u w:val="none"/>
                <w:lang w:val="en-US" w:eastAsia="zh-CN" w:bidi="ar"/>
              </w:rPr>
            </w:pPr>
            <w:r>
              <w:rPr>
                <w:rFonts w:hint="default" w:ascii="黑体" w:hAnsi="黑体" w:eastAsia="黑体" w:cs="黑体"/>
                <w:b w:val="0"/>
                <w:bCs/>
                <w:i w:val="0"/>
                <w:color w:val="000000"/>
                <w:kern w:val="0"/>
                <w:sz w:val="21"/>
                <w:szCs w:val="21"/>
                <w:highlight w:val="none"/>
                <w:u w:val="none"/>
                <w:lang w:val="en-US" w:eastAsia="zh-CN" w:bidi="ar"/>
              </w:rPr>
              <w:t>202</w:t>
            </w:r>
            <w:r>
              <w:rPr>
                <w:rFonts w:hint="eastAsia" w:ascii="黑体" w:hAnsi="黑体" w:eastAsia="黑体" w:cs="黑体"/>
                <w:b w:val="0"/>
                <w:bCs/>
                <w:i w:val="0"/>
                <w:color w:val="000000"/>
                <w:kern w:val="0"/>
                <w:sz w:val="21"/>
                <w:szCs w:val="21"/>
                <w:highlight w:val="none"/>
                <w:u w:val="none"/>
                <w:lang w:val="en-US" w:eastAsia="zh-CN" w:bidi="ar"/>
              </w:rPr>
              <w:t>1</w:t>
            </w:r>
            <w:r>
              <w:rPr>
                <w:rFonts w:hint="default" w:ascii="黑体" w:hAnsi="黑体" w:eastAsia="黑体" w:cs="黑体"/>
                <w:b w:val="0"/>
                <w:bCs/>
                <w:i w:val="0"/>
                <w:color w:val="000000"/>
                <w:kern w:val="0"/>
                <w:sz w:val="21"/>
                <w:szCs w:val="21"/>
                <w:highlight w:val="none"/>
                <w:u w:val="none"/>
                <w:lang w:val="en-US" w:eastAsia="zh-CN" w:bidi="ar"/>
              </w:rPr>
              <w:t>年</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黑体" w:hAnsi="黑体" w:eastAsia="黑体" w:cs="黑体"/>
                <w:b w:val="0"/>
                <w:bCs/>
                <w:i w:val="0"/>
                <w:color w:val="000000"/>
                <w:kern w:val="0"/>
                <w:sz w:val="21"/>
                <w:szCs w:val="21"/>
                <w:highlight w:val="none"/>
                <w:u w:val="none"/>
                <w:lang w:bidi="ar"/>
              </w:rPr>
            </w:pPr>
            <w:r>
              <w:rPr>
                <w:rFonts w:hint="default" w:ascii="黑体" w:hAnsi="黑体" w:eastAsia="黑体" w:cs="黑体"/>
                <w:b w:val="0"/>
                <w:bCs/>
                <w:i w:val="0"/>
                <w:color w:val="000000"/>
                <w:kern w:val="0"/>
                <w:sz w:val="21"/>
                <w:szCs w:val="21"/>
                <w:highlight w:val="none"/>
                <w:u w:val="none"/>
                <w:lang w:val="en-US" w:eastAsia="zh-CN" w:bidi="ar"/>
              </w:rPr>
              <w:t>调整预算数</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黑体" w:hAnsi="黑体" w:eastAsia="黑体" w:cs="黑体"/>
                <w:b w:val="0"/>
                <w:bCs/>
                <w:i w:val="0"/>
                <w:color w:val="000000"/>
                <w:kern w:val="0"/>
                <w:sz w:val="21"/>
                <w:szCs w:val="21"/>
                <w:highlight w:val="none"/>
                <w:u w:val="none"/>
                <w:lang w:val="en-US" w:eastAsia="zh-CN" w:bidi="ar"/>
              </w:rPr>
            </w:pPr>
            <w:r>
              <w:rPr>
                <w:rFonts w:hint="default" w:ascii="黑体" w:hAnsi="黑体" w:eastAsia="黑体" w:cs="黑体"/>
                <w:b w:val="0"/>
                <w:bCs/>
                <w:i w:val="0"/>
                <w:color w:val="000000"/>
                <w:kern w:val="0"/>
                <w:sz w:val="21"/>
                <w:szCs w:val="21"/>
                <w:highlight w:val="none"/>
                <w:u w:val="none"/>
                <w:lang w:val="en-US" w:eastAsia="zh-CN" w:bidi="ar"/>
              </w:rPr>
              <w:t>202</w:t>
            </w:r>
            <w:r>
              <w:rPr>
                <w:rFonts w:hint="eastAsia" w:ascii="黑体" w:hAnsi="黑体" w:eastAsia="黑体" w:cs="黑体"/>
                <w:b w:val="0"/>
                <w:bCs/>
                <w:i w:val="0"/>
                <w:color w:val="000000"/>
                <w:kern w:val="0"/>
                <w:sz w:val="21"/>
                <w:szCs w:val="21"/>
                <w:highlight w:val="none"/>
                <w:u w:val="none"/>
                <w:lang w:val="en-US" w:eastAsia="zh-CN" w:bidi="ar"/>
              </w:rPr>
              <w:t>1</w:t>
            </w:r>
            <w:r>
              <w:rPr>
                <w:rFonts w:hint="default" w:ascii="黑体" w:hAnsi="黑体" w:eastAsia="黑体" w:cs="黑体"/>
                <w:b w:val="0"/>
                <w:bCs/>
                <w:i w:val="0"/>
                <w:color w:val="000000"/>
                <w:kern w:val="0"/>
                <w:sz w:val="21"/>
                <w:szCs w:val="21"/>
                <w:highlight w:val="none"/>
                <w:u w:val="none"/>
                <w:lang w:val="en-US" w:eastAsia="zh-CN" w:bidi="ar"/>
              </w:rPr>
              <w:t>年</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黑体" w:hAnsi="黑体" w:eastAsia="黑体" w:cs="黑体"/>
                <w:b w:val="0"/>
                <w:bCs/>
                <w:i w:val="0"/>
                <w:color w:val="000000"/>
                <w:kern w:val="0"/>
                <w:sz w:val="21"/>
                <w:szCs w:val="21"/>
                <w:highlight w:val="none"/>
                <w:u w:val="none"/>
                <w:lang w:bidi="ar"/>
              </w:rPr>
            </w:pPr>
            <w:r>
              <w:rPr>
                <w:rFonts w:hint="default" w:ascii="黑体" w:hAnsi="黑体" w:eastAsia="黑体" w:cs="黑体"/>
                <w:b w:val="0"/>
                <w:bCs/>
                <w:i w:val="0"/>
                <w:color w:val="000000"/>
                <w:kern w:val="0"/>
                <w:sz w:val="21"/>
                <w:szCs w:val="21"/>
                <w:highlight w:val="none"/>
                <w:u w:val="none"/>
                <w:lang w:val="en-US" w:eastAsia="zh-CN" w:bidi="ar"/>
              </w:rPr>
              <w:t>决算数</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黑体" w:hAnsi="黑体" w:eastAsia="黑体" w:cs="黑体"/>
                <w:b w:val="0"/>
                <w:bCs/>
                <w:i w:val="0"/>
                <w:color w:val="000000"/>
                <w:kern w:val="0"/>
                <w:sz w:val="21"/>
                <w:szCs w:val="21"/>
                <w:highlight w:val="none"/>
                <w:u w:val="none"/>
                <w:lang w:val="en-US" w:eastAsia="zh-CN" w:bidi="ar"/>
              </w:rPr>
            </w:pPr>
            <w:r>
              <w:rPr>
                <w:rFonts w:hint="default" w:ascii="黑体" w:hAnsi="黑体" w:eastAsia="黑体" w:cs="黑体"/>
                <w:b w:val="0"/>
                <w:bCs/>
                <w:i w:val="0"/>
                <w:color w:val="000000"/>
                <w:kern w:val="0"/>
                <w:sz w:val="21"/>
                <w:szCs w:val="21"/>
                <w:highlight w:val="none"/>
                <w:u w:val="none"/>
                <w:lang w:val="en-US" w:eastAsia="zh-CN" w:bidi="ar"/>
              </w:rPr>
              <w:t>完成调整</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黑体" w:hAnsi="黑体" w:eastAsia="黑体" w:cs="黑体"/>
                <w:b w:val="0"/>
                <w:bCs/>
                <w:i w:val="0"/>
                <w:color w:val="000000"/>
                <w:kern w:val="0"/>
                <w:sz w:val="21"/>
                <w:szCs w:val="21"/>
                <w:highlight w:val="none"/>
                <w:u w:val="none"/>
                <w:lang w:bidi="ar"/>
              </w:rPr>
            </w:pPr>
            <w:r>
              <w:rPr>
                <w:rFonts w:hint="default" w:ascii="黑体" w:hAnsi="黑体" w:eastAsia="黑体" w:cs="黑体"/>
                <w:b w:val="0"/>
                <w:bCs/>
                <w:i w:val="0"/>
                <w:color w:val="000000"/>
                <w:kern w:val="0"/>
                <w:sz w:val="21"/>
                <w:szCs w:val="21"/>
                <w:highlight w:val="none"/>
                <w:u w:val="none"/>
                <w:lang w:val="en-US" w:eastAsia="zh-CN" w:bidi="ar"/>
              </w:rPr>
              <w:t>预算数%</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黑体" w:hAnsi="黑体" w:eastAsia="黑体" w:cs="黑体"/>
                <w:b w:val="0"/>
                <w:bCs/>
                <w:i w:val="0"/>
                <w:color w:val="000000"/>
                <w:kern w:val="0"/>
                <w:sz w:val="21"/>
                <w:szCs w:val="21"/>
                <w:highlight w:val="none"/>
                <w:u w:val="none"/>
                <w:lang w:val="en-US" w:eastAsia="zh-CN" w:bidi="ar"/>
              </w:rPr>
            </w:pPr>
            <w:r>
              <w:rPr>
                <w:rFonts w:hint="default" w:ascii="黑体" w:hAnsi="黑体" w:eastAsia="黑体" w:cs="黑体"/>
                <w:b w:val="0"/>
                <w:bCs/>
                <w:i w:val="0"/>
                <w:color w:val="000000"/>
                <w:kern w:val="0"/>
                <w:sz w:val="21"/>
                <w:szCs w:val="21"/>
                <w:highlight w:val="none"/>
                <w:u w:val="none"/>
                <w:lang w:val="en-US" w:eastAsia="zh-CN" w:bidi="ar"/>
              </w:rPr>
              <w:t>20</w:t>
            </w:r>
            <w:r>
              <w:rPr>
                <w:rFonts w:hint="eastAsia" w:ascii="黑体" w:hAnsi="黑体" w:eastAsia="黑体" w:cs="黑体"/>
                <w:b w:val="0"/>
                <w:bCs/>
                <w:i w:val="0"/>
                <w:color w:val="000000"/>
                <w:kern w:val="0"/>
                <w:sz w:val="21"/>
                <w:szCs w:val="21"/>
                <w:highlight w:val="none"/>
                <w:u w:val="none"/>
                <w:lang w:val="en-US" w:eastAsia="zh-CN" w:bidi="ar"/>
              </w:rPr>
              <w:t>20</w:t>
            </w:r>
            <w:r>
              <w:rPr>
                <w:rFonts w:hint="default" w:ascii="黑体" w:hAnsi="黑体" w:eastAsia="黑体" w:cs="黑体"/>
                <w:b w:val="0"/>
                <w:bCs/>
                <w:i w:val="0"/>
                <w:color w:val="000000"/>
                <w:kern w:val="0"/>
                <w:sz w:val="21"/>
                <w:szCs w:val="21"/>
                <w:highlight w:val="none"/>
                <w:u w:val="none"/>
                <w:lang w:val="en-US" w:eastAsia="zh-CN" w:bidi="ar"/>
              </w:rPr>
              <w:t>年</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黑体" w:hAnsi="黑体" w:eastAsia="黑体" w:cs="黑体"/>
                <w:b w:val="0"/>
                <w:bCs/>
                <w:i w:val="0"/>
                <w:color w:val="000000"/>
                <w:kern w:val="0"/>
                <w:sz w:val="21"/>
                <w:szCs w:val="21"/>
                <w:highlight w:val="none"/>
                <w:u w:val="none"/>
                <w:lang w:bidi="ar"/>
              </w:rPr>
            </w:pPr>
            <w:r>
              <w:rPr>
                <w:rFonts w:hint="default" w:ascii="黑体" w:hAnsi="黑体" w:eastAsia="黑体" w:cs="黑体"/>
                <w:b w:val="0"/>
                <w:bCs/>
                <w:i w:val="0"/>
                <w:color w:val="000000"/>
                <w:kern w:val="0"/>
                <w:sz w:val="21"/>
                <w:szCs w:val="21"/>
                <w:highlight w:val="none"/>
                <w:u w:val="none"/>
                <w:lang w:val="en-US" w:eastAsia="zh-CN" w:bidi="ar"/>
              </w:rPr>
              <w:t>决算数</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黑体" w:hAnsi="黑体" w:eastAsia="黑体" w:cs="黑体"/>
                <w:b w:val="0"/>
                <w:bCs/>
                <w:i w:val="0"/>
                <w:color w:val="000000"/>
                <w:kern w:val="0"/>
                <w:sz w:val="21"/>
                <w:szCs w:val="21"/>
                <w:highlight w:val="none"/>
                <w:u w:val="none"/>
                <w:lang w:val="en-US" w:eastAsia="zh-CN" w:bidi="ar"/>
              </w:rPr>
            </w:pPr>
            <w:r>
              <w:rPr>
                <w:rFonts w:hint="default" w:ascii="黑体" w:hAnsi="黑体" w:eastAsia="黑体" w:cs="黑体"/>
                <w:b w:val="0"/>
                <w:bCs/>
                <w:i w:val="0"/>
                <w:color w:val="000000"/>
                <w:kern w:val="0"/>
                <w:sz w:val="21"/>
                <w:szCs w:val="21"/>
                <w:highlight w:val="none"/>
                <w:u w:val="none"/>
                <w:lang w:val="en-US" w:eastAsia="zh-CN" w:bidi="ar"/>
              </w:rPr>
              <w:t>比20</w:t>
            </w:r>
            <w:r>
              <w:rPr>
                <w:rFonts w:hint="eastAsia" w:ascii="黑体" w:hAnsi="黑体" w:eastAsia="黑体" w:cs="黑体"/>
                <w:b w:val="0"/>
                <w:bCs/>
                <w:i w:val="0"/>
                <w:color w:val="000000"/>
                <w:kern w:val="0"/>
                <w:sz w:val="21"/>
                <w:szCs w:val="21"/>
                <w:highlight w:val="none"/>
                <w:u w:val="none"/>
                <w:lang w:val="en-US" w:eastAsia="zh-CN" w:bidi="ar"/>
              </w:rPr>
              <w:t>20</w:t>
            </w:r>
            <w:r>
              <w:rPr>
                <w:rFonts w:hint="default" w:ascii="黑体" w:hAnsi="黑体" w:eastAsia="黑体" w:cs="黑体"/>
                <w:b w:val="0"/>
                <w:bCs/>
                <w:i w:val="0"/>
                <w:color w:val="000000"/>
                <w:kern w:val="0"/>
                <w:sz w:val="21"/>
                <w:szCs w:val="21"/>
                <w:highlight w:val="none"/>
                <w:u w:val="none"/>
                <w:lang w:val="en-US" w:eastAsia="zh-CN" w:bidi="ar"/>
              </w:rPr>
              <w:t>年</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黑体" w:hAnsi="黑体" w:eastAsia="黑体" w:cs="黑体"/>
                <w:b w:val="0"/>
                <w:bCs/>
                <w:i w:val="0"/>
                <w:color w:val="000000"/>
                <w:kern w:val="0"/>
                <w:sz w:val="21"/>
                <w:szCs w:val="21"/>
                <w:highlight w:val="none"/>
                <w:u w:val="none"/>
                <w:lang w:bidi="ar"/>
              </w:rPr>
            </w:pPr>
            <w:r>
              <w:rPr>
                <w:rFonts w:hint="default" w:ascii="黑体" w:hAnsi="黑体" w:eastAsia="黑体" w:cs="黑体"/>
                <w:b w:val="0"/>
                <w:bCs/>
                <w:i w:val="0"/>
                <w:color w:val="000000"/>
                <w:kern w:val="0"/>
                <w:sz w:val="21"/>
                <w:szCs w:val="21"/>
                <w:highlight w:val="none"/>
                <w:u w:val="none"/>
                <w:lang w:val="en-US" w:eastAsia="zh-CN" w:bidi="ar"/>
              </w:rPr>
              <w:t>决算数增长%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5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left"/>
              <w:textAlignment w:val="center"/>
              <w:rPr>
                <w:rFonts w:hint="default" w:ascii="Times New Roman" w:hAnsi="Times New Roman" w:eastAsia="宋体" w:cs="Times New Roman"/>
                <w:b w:val="0"/>
                <w:bCs/>
                <w:i w:val="0"/>
                <w:color w:val="000000"/>
                <w:kern w:val="0"/>
                <w:sz w:val="21"/>
                <w:szCs w:val="21"/>
                <w:highlight w:val="none"/>
                <w:u w:val="none"/>
                <w:lang w:bidi="ar"/>
              </w:rPr>
            </w:pPr>
            <w:r>
              <w:rPr>
                <w:rFonts w:hint="default" w:ascii="Times New Roman" w:hAnsi="Times New Roman" w:eastAsia="宋体" w:cs="Times New Roman"/>
                <w:b w:val="0"/>
                <w:bCs/>
                <w:i w:val="0"/>
                <w:color w:val="000000"/>
                <w:kern w:val="0"/>
                <w:sz w:val="21"/>
                <w:szCs w:val="21"/>
                <w:highlight w:val="none"/>
                <w:u w:val="none"/>
                <w:lang w:val="en-US" w:eastAsia="zh-CN" w:bidi="ar"/>
              </w:rPr>
              <w:t>一、文化体育与传媒支出</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10</w:t>
            </w:r>
          </w:p>
        </w:tc>
        <w:tc>
          <w:tcPr>
            <w:tcW w:w="13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154</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144</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93.51%</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335</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-57.01%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595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ind w:firstLine="402" w:firstLineChars="200"/>
              <w:jc w:val="left"/>
              <w:textAlignment w:val="center"/>
              <w:rPr>
                <w:rFonts w:hint="default" w:ascii="Times New Roman" w:hAnsi="Times New Roman" w:eastAsia="宋体" w:cs="Times New Roman"/>
                <w:b w:val="0"/>
                <w:bCs/>
                <w:i w:val="0"/>
                <w:color w:val="000000"/>
                <w:kern w:val="0"/>
                <w:sz w:val="21"/>
                <w:szCs w:val="21"/>
                <w:highlight w:val="none"/>
                <w:u w:val="none"/>
                <w:lang w:bidi="ar"/>
              </w:rPr>
            </w:pPr>
            <w:r>
              <w:rPr>
                <w:rFonts w:hint="default" w:ascii="Times New Roman" w:hAnsi="Times New Roman" w:eastAsia="宋体" w:cs="Times New Roman"/>
                <w:b w:val="0"/>
                <w:bCs/>
                <w:i w:val="0"/>
                <w:color w:val="000000"/>
                <w:kern w:val="0"/>
                <w:sz w:val="21"/>
                <w:szCs w:val="21"/>
                <w:highlight w:val="none"/>
                <w:u w:val="none"/>
                <w:lang w:val="en-US" w:eastAsia="zh-CN" w:bidi="ar"/>
              </w:rPr>
              <w:t>国家电影事业发展专项资金安排的支出</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10</w:t>
            </w:r>
          </w:p>
        </w:tc>
        <w:tc>
          <w:tcPr>
            <w:tcW w:w="13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154</w:t>
            </w:r>
          </w:p>
        </w:tc>
        <w:tc>
          <w:tcPr>
            <w:tcW w:w="1591"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144</w:t>
            </w:r>
          </w:p>
        </w:tc>
        <w:tc>
          <w:tcPr>
            <w:tcW w:w="120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93.51%</w:t>
            </w:r>
          </w:p>
        </w:tc>
        <w:tc>
          <w:tcPr>
            <w:tcW w:w="1166"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335</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-57.01%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595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left"/>
              <w:textAlignment w:val="center"/>
              <w:rPr>
                <w:rFonts w:hint="default" w:ascii="Times New Roman" w:hAnsi="Times New Roman" w:eastAsia="宋体" w:cs="Times New Roman"/>
                <w:b w:val="0"/>
                <w:bCs/>
                <w:i w:val="0"/>
                <w:color w:val="000000"/>
                <w:kern w:val="0"/>
                <w:sz w:val="21"/>
                <w:szCs w:val="21"/>
                <w:highlight w:val="none"/>
                <w:u w:val="none"/>
                <w:lang w:bidi="ar"/>
              </w:rPr>
            </w:pPr>
            <w:r>
              <w:rPr>
                <w:rFonts w:hint="default" w:ascii="Times New Roman" w:hAnsi="Times New Roman" w:eastAsia="宋体" w:cs="Times New Roman"/>
                <w:b w:val="0"/>
                <w:bCs/>
                <w:i w:val="0"/>
                <w:color w:val="000000"/>
                <w:kern w:val="0"/>
                <w:sz w:val="21"/>
                <w:szCs w:val="21"/>
                <w:highlight w:val="none"/>
                <w:u w:val="none"/>
                <w:lang w:val="en-US" w:eastAsia="zh-CN" w:bidi="ar"/>
              </w:rPr>
              <w:t>二、城乡社区事务支出</w:t>
            </w:r>
          </w:p>
        </w:tc>
        <w:tc>
          <w:tcPr>
            <w:tcW w:w="162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12,459</w:t>
            </w:r>
          </w:p>
        </w:tc>
        <w:tc>
          <w:tcPr>
            <w:tcW w:w="1322"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133,459</w:t>
            </w:r>
          </w:p>
        </w:tc>
        <w:tc>
          <w:tcPr>
            <w:tcW w:w="1591"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121,633</w:t>
            </w:r>
          </w:p>
        </w:tc>
        <w:tc>
          <w:tcPr>
            <w:tcW w:w="120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91.14%</w:t>
            </w:r>
          </w:p>
        </w:tc>
        <w:tc>
          <w:tcPr>
            <w:tcW w:w="1166"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318,213</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-61.78%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595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ind w:firstLine="402" w:firstLineChars="200"/>
              <w:jc w:val="left"/>
              <w:textAlignment w:val="center"/>
              <w:rPr>
                <w:rFonts w:hint="default" w:ascii="Times New Roman" w:hAnsi="Times New Roman" w:eastAsia="宋体" w:cs="Times New Roman"/>
                <w:b w:val="0"/>
                <w:bCs/>
                <w:i w:val="0"/>
                <w:color w:val="000000"/>
                <w:kern w:val="0"/>
                <w:sz w:val="21"/>
                <w:szCs w:val="21"/>
                <w:highlight w:val="none"/>
                <w:u w:val="none"/>
                <w:lang w:bidi="ar"/>
              </w:rPr>
            </w:pPr>
            <w:r>
              <w:rPr>
                <w:rFonts w:hint="default" w:ascii="Times New Roman" w:hAnsi="Times New Roman" w:eastAsia="宋体" w:cs="Times New Roman"/>
                <w:b w:val="0"/>
                <w:bCs/>
                <w:i w:val="0"/>
                <w:color w:val="000000"/>
                <w:kern w:val="0"/>
                <w:sz w:val="21"/>
                <w:szCs w:val="21"/>
                <w:highlight w:val="none"/>
                <w:u w:val="none"/>
                <w:lang w:val="en-US" w:eastAsia="zh-CN" w:bidi="ar"/>
              </w:rPr>
              <w:t>国有土地使用权出让收入安排的支出</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12,459</w:t>
            </w:r>
          </w:p>
        </w:tc>
        <w:tc>
          <w:tcPr>
            <w:tcW w:w="13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17,459</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5,633</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100.00%</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200,413</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-97.19%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5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ind w:firstLine="402" w:firstLineChars="200"/>
              <w:jc w:val="left"/>
              <w:textAlignment w:val="center"/>
              <w:rPr>
                <w:rFonts w:hint="default" w:ascii="Times New Roman" w:hAnsi="Times New Roman" w:eastAsia="宋体" w:cs="Times New Roman"/>
                <w:b w:val="0"/>
                <w:bCs/>
                <w:i w:val="0"/>
                <w:color w:val="000000"/>
                <w:kern w:val="0"/>
                <w:sz w:val="21"/>
                <w:szCs w:val="21"/>
                <w:highlight w:val="none"/>
                <w:u w:val="none"/>
                <w:lang w:bidi="ar"/>
              </w:rPr>
            </w:pPr>
            <w:r>
              <w:rPr>
                <w:rFonts w:hint="default" w:ascii="Times New Roman" w:hAnsi="Times New Roman" w:eastAsia="宋体" w:cs="Times New Roman"/>
                <w:b w:val="0"/>
                <w:bCs/>
                <w:i w:val="0"/>
                <w:color w:val="000000"/>
                <w:kern w:val="0"/>
                <w:sz w:val="21"/>
                <w:szCs w:val="21"/>
                <w:highlight w:val="none"/>
                <w:u w:val="none"/>
                <w:lang w:val="en-US" w:eastAsia="zh-CN" w:bidi="ar"/>
              </w:rPr>
              <w:t>棚户区改造专项债券收入安排的</w:t>
            </w:r>
            <w:r>
              <w:rPr>
                <w:rFonts w:hint="default" w:ascii="Times New Roman" w:hAnsi="Times New Roman" w:eastAsia="宋体" w:cs="Times New Roman"/>
                <w:i w:val="0"/>
                <w:color w:val="000000"/>
                <w:kern w:val="2"/>
                <w:sz w:val="21"/>
                <w:szCs w:val="21"/>
                <w:highlight w:val="none"/>
                <w:u w:val="none"/>
                <w:lang w:val="en-US" w:eastAsia="zh-CN" w:bidi="ar"/>
              </w:rPr>
              <w:t>支出</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w:t>
            </w:r>
          </w:p>
        </w:tc>
        <w:tc>
          <w:tcPr>
            <w:tcW w:w="13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76,000</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76,000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100.00%</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117,800</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-35.48%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5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ind w:firstLine="402" w:firstLineChars="200"/>
              <w:jc w:val="left"/>
              <w:textAlignment w:val="center"/>
              <w:rPr>
                <w:rFonts w:hint="default" w:ascii="Times New Roman" w:hAnsi="Times New Roman" w:eastAsia="宋体" w:cs="Times New Roman"/>
                <w:b w:val="0"/>
                <w:bCs/>
                <w:i w:val="0"/>
                <w:color w:val="000000"/>
                <w:kern w:val="0"/>
                <w:sz w:val="21"/>
                <w:szCs w:val="21"/>
                <w:highlight w:val="none"/>
                <w:u w:val="none"/>
                <w:lang w:bidi="ar"/>
              </w:rPr>
            </w:pPr>
            <w:r>
              <w:rPr>
                <w:rFonts w:hint="default" w:ascii="Times New Roman" w:hAnsi="Times New Roman" w:eastAsia="宋体" w:cs="Times New Roman"/>
                <w:b w:val="0"/>
                <w:bCs/>
                <w:i w:val="0"/>
                <w:color w:val="000000"/>
                <w:kern w:val="0"/>
                <w:sz w:val="21"/>
                <w:szCs w:val="21"/>
                <w:highlight w:val="none"/>
                <w:u w:val="none"/>
                <w:lang w:val="en-US" w:eastAsia="zh-CN" w:bidi="ar"/>
              </w:rPr>
              <w:t>国有土地使用权出让收入对应专项债务安排的支出</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w:t>
            </w:r>
          </w:p>
        </w:tc>
        <w:tc>
          <w:tcPr>
            <w:tcW w:w="13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40,000</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40,000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5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jc w:val="left"/>
              <w:textAlignment w:val="center"/>
              <w:rPr>
                <w:rFonts w:hint="default" w:ascii="Times New Roman" w:hAnsi="Times New Roman" w:eastAsia="宋体" w:cs="Times New Roman"/>
                <w:b w:val="0"/>
                <w:bCs/>
                <w:i w:val="0"/>
                <w:color w:val="000000"/>
                <w:sz w:val="21"/>
                <w:szCs w:val="21"/>
                <w:highlight w:val="none"/>
                <w:u w:val="none"/>
              </w:rPr>
            </w:pPr>
            <w:r>
              <w:rPr>
                <w:rFonts w:hint="default" w:ascii="Times New Roman" w:hAnsi="Times New Roman" w:eastAsia="宋体" w:cs="Times New Roman"/>
                <w:b w:val="0"/>
                <w:bCs/>
                <w:i w:val="0"/>
                <w:color w:val="000000"/>
                <w:kern w:val="0"/>
                <w:sz w:val="21"/>
                <w:szCs w:val="21"/>
                <w:highlight w:val="none"/>
                <w:u w:val="none"/>
                <w:lang w:val="en-US" w:eastAsia="zh-CN" w:bidi="ar"/>
              </w:rPr>
              <w:t>三、其他支出</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5,951</w:t>
            </w:r>
          </w:p>
        </w:tc>
        <w:tc>
          <w:tcPr>
            <w:tcW w:w="13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439,299</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438,401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99.80%</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424,654</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5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ind w:firstLine="402" w:firstLineChars="200"/>
              <w:jc w:val="left"/>
              <w:textAlignment w:val="center"/>
              <w:rPr>
                <w:rFonts w:hint="default" w:ascii="Times New Roman" w:hAnsi="Times New Roman" w:eastAsia="宋体" w:cs="Times New Roman"/>
                <w:b w:val="0"/>
                <w:bCs/>
                <w:i w:val="0"/>
                <w:color w:val="000000"/>
                <w:kern w:val="0"/>
                <w:sz w:val="21"/>
                <w:szCs w:val="21"/>
                <w:highlight w:val="none"/>
                <w:u w:val="none"/>
                <w:lang w:bidi="ar"/>
              </w:rPr>
            </w:pPr>
            <w:r>
              <w:rPr>
                <w:rFonts w:hint="default" w:ascii="Times New Roman" w:hAnsi="Times New Roman" w:eastAsia="宋体" w:cs="Times New Roman"/>
                <w:b w:val="0"/>
                <w:bCs/>
                <w:i w:val="0"/>
                <w:color w:val="000000"/>
                <w:kern w:val="0"/>
                <w:sz w:val="21"/>
                <w:szCs w:val="21"/>
                <w:highlight w:val="none"/>
                <w:u w:val="none"/>
                <w:lang w:val="en-US" w:eastAsia="zh-CN" w:bidi="ar"/>
              </w:rPr>
              <w:t>用于社会福利的彩票公益金支出</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4,094</w:t>
            </w:r>
          </w:p>
        </w:tc>
        <w:tc>
          <w:tcPr>
            <w:tcW w:w="13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4,097</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3,933</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96.00%</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5,591</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-29.65%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5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ind w:firstLine="402" w:firstLineChars="200"/>
              <w:jc w:val="left"/>
              <w:textAlignment w:val="center"/>
              <w:rPr>
                <w:rFonts w:hint="default" w:ascii="Times New Roman" w:hAnsi="Times New Roman" w:eastAsia="宋体" w:cs="Times New Roman"/>
                <w:b w:val="0"/>
                <w:bCs/>
                <w:i w:val="0"/>
                <w:color w:val="000000"/>
                <w:kern w:val="0"/>
                <w:sz w:val="21"/>
                <w:szCs w:val="21"/>
                <w:highlight w:val="none"/>
                <w:u w:val="none"/>
                <w:lang w:bidi="ar"/>
              </w:rPr>
            </w:pPr>
            <w:r>
              <w:rPr>
                <w:rFonts w:hint="default" w:ascii="Times New Roman" w:hAnsi="Times New Roman" w:eastAsia="宋体" w:cs="Times New Roman"/>
                <w:b w:val="0"/>
                <w:bCs/>
                <w:i w:val="0"/>
                <w:color w:val="000000"/>
                <w:kern w:val="0"/>
                <w:sz w:val="21"/>
                <w:szCs w:val="21"/>
                <w:highlight w:val="none"/>
                <w:u w:val="none"/>
                <w:lang w:val="en-US" w:eastAsia="zh-CN" w:bidi="ar"/>
              </w:rPr>
              <w:t>用于体育事业的彩票公益金支出</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1,857</w:t>
            </w:r>
          </w:p>
        </w:tc>
        <w:tc>
          <w:tcPr>
            <w:tcW w:w="13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2,192</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1,835</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83.71%</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2,863</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-35.91%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5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ind w:firstLine="402" w:firstLineChars="200"/>
              <w:jc w:val="lef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default" w:ascii="Times New Roman" w:hAnsi="Times New Roman" w:eastAsia="宋体" w:cs="Times New Roman"/>
                <w:b w:val="0"/>
                <w:bCs/>
                <w:i w:val="0"/>
                <w:color w:val="000000"/>
                <w:kern w:val="0"/>
                <w:sz w:val="21"/>
                <w:szCs w:val="21"/>
                <w:highlight w:val="none"/>
                <w:u w:val="none"/>
                <w:lang w:val="en-US" w:eastAsia="zh-CN" w:bidi="ar"/>
              </w:rPr>
              <w:t>用于</w:t>
            </w:r>
            <w:r>
              <w:rPr>
                <w:rFonts w:hint="eastAsia" w:ascii="Times New Roman" w:hAnsi="Times New Roman" w:eastAsia="宋体" w:cs="Times New Roman"/>
                <w:b w:val="0"/>
                <w:bCs/>
                <w:i w:val="0"/>
                <w:color w:val="000000"/>
                <w:kern w:val="0"/>
                <w:sz w:val="21"/>
                <w:szCs w:val="21"/>
                <w:highlight w:val="none"/>
                <w:u w:val="none"/>
                <w:lang w:val="en-US" w:eastAsia="zh-CN" w:bidi="ar"/>
              </w:rPr>
              <w:t>残疾人</w:t>
            </w:r>
            <w:r>
              <w:rPr>
                <w:rFonts w:hint="default" w:ascii="Times New Roman" w:hAnsi="Times New Roman" w:eastAsia="宋体" w:cs="Times New Roman"/>
                <w:b w:val="0"/>
                <w:bCs/>
                <w:i w:val="0"/>
                <w:color w:val="000000"/>
                <w:kern w:val="0"/>
                <w:sz w:val="21"/>
                <w:szCs w:val="21"/>
                <w:highlight w:val="none"/>
                <w:u w:val="none"/>
                <w:lang w:val="en-US" w:eastAsia="zh-CN" w:bidi="ar"/>
              </w:rPr>
              <w:t>事业的彩票公益金支出</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w:t>
            </w:r>
          </w:p>
        </w:tc>
        <w:tc>
          <w:tcPr>
            <w:tcW w:w="13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10</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100.00%</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5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ind w:firstLine="402" w:firstLineChars="200"/>
              <w:jc w:val="left"/>
              <w:textAlignment w:val="center"/>
              <w:rPr>
                <w:rFonts w:hint="default" w:ascii="Times New Roman" w:hAnsi="Times New Roman" w:eastAsia="宋体" w:cs="Times New Roman"/>
                <w:b w:val="0"/>
                <w:bCs/>
                <w:i w:val="0"/>
                <w:color w:val="000000"/>
                <w:kern w:val="0"/>
                <w:sz w:val="21"/>
                <w:szCs w:val="21"/>
                <w:highlight w:val="none"/>
                <w:u w:val="none"/>
                <w:lang w:bidi="ar"/>
              </w:rPr>
            </w:pPr>
            <w:r>
              <w:rPr>
                <w:rFonts w:hint="default" w:ascii="Times New Roman" w:hAnsi="Times New Roman" w:eastAsia="宋体" w:cs="Times New Roman"/>
                <w:b w:val="0"/>
                <w:bCs/>
                <w:i w:val="0"/>
                <w:color w:val="000000"/>
                <w:kern w:val="0"/>
                <w:sz w:val="21"/>
                <w:szCs w:val="21"/>
                <w:highlight w:val="none"/>
                <w:u w:val="none"/>
                <w:lang w:val="en-US" w:eastAsia="zh-CN" w:bidi="ar"/>
              </w:rPr>
              <w:t>其他政府性基金及对应专项债务收入安排的支出</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w:t>
            </w:r>
          </w:p>
        </w:tc>
        <w:tc>
          <w:tcPr>
            <w:tcW w:w="13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433,000</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432,623</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99.91%</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416,200</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5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jc w:val="left"/>
              <w:textAlignment w:val="center"/>
              <w:rPr>
                <w:rFonts w:hint="default" w:ascii="Times New Roman" w:hAnsi="Times New Roman" w:eastAsia="宋体" w:cs="Times New Roman"/>
                <w:b w:val="0"/>
                <w:bCs/>
                <w:i w:val="0"/>
                <w:color w:val="000000"/>
                <w:sz w:val="21"/>
                <w:szCs w:val="21"/>
                <w:highlight w:val="none"/>
                <w:u w:val="none"/>
              </w:rPr>
            </w:pPr>
            <w:r>
              <w:rPr>
                <w:rFonts w:hint="default" w:ascii="Times New Roman" w:hAnsi="Times New Roman" w:eastAsia="宋体" w:cs="Times New Roman"/>
                <w:b w:val="0"/>
                <w:bCs/>
                <w:i w:val="0"/>
                <w:color w:val="000000"/>
                <w:kern w:val="0"/>
                <w:sz w:val="21"/>
                <w:szCs w:val="21"/>
                <w:highlight w:val="none"/>
                <w:u w:val="none"/>
                <w:lang w:val="en-US" w:eastAsia="zh-CN" w:bidi="ar"/>
              </w:rPr>
              <w:t>四、债务发行费用支出</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600</w:t>
            </w:r>
          </w:p>
        </w:tc>
        <w:tc>
          <w:tcPr>
            <w:tcW w:w="13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600</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502</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83.67%</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577</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5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ind w:firstLine="402" w:firstLineChars="200"/>
              <w:jc w:val="left"/>
              <w:textAlignment w:val="center"/>
              <w:rPr>
                <w:rFonts w:hint="default" w:ascii="Times New Roman" w:hAnsi="Times New Roman" w:eastAsia="宋体" w:cs="Times New Roman"/>
                <w:b w:val="0"/>
                <w:bCs/>
                <w:i w:val="0"/>
                <w:color w:val="000000"/>
                <w:kern w:val="0"/>
                <w:sz w:val="21"/>
                <w:szCs w:val="21"/>
                <w:highlight w:val="none"/>
                <w:u w:val="none"/>
                <w:lang w:bidi="ar"/>
              </w:rPr>
            </w:pPr>
            <w:r>
              <w:rPr>
                <w:rFonts w:hint="default" w:ascii="Times New Roman" w:hAnsi="Times New Roman" w:eastAsia="宋体" w:cs="Times New Roman"/>
                <w:b w:val="0"/>
                <w:bCs/>
                <w:i w:val="0"/>
                <w:color w:val="000000"/>
                <w:kern w:val="0"/>
                <w:sz w:val="21"/>
                <w:szCs w:val="21"/>
                <w:highlight w:val="none"/>
                <w:u w:val="none"/>
                <w:lang w:val="en-US" w:eastAsia="zh-CN" w:bidi="ar"/>
              </w:rPr>
              <w:t>地方政府专项债务发行费用支出</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600</w:t>
            </w:r>
          </w:p>
        </w:tc>
        <w:tc>
          <w:tcPr>
            <w:tcW w:w="13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600</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502</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83.67%</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577</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5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jc w:val="left"/>
              <w:textAlignment w:val="center"/>
              <w:rPr>
                <w:rFonts w:hint="default" w:ascii="Times New Roman" w:hAnsi="Times New Roman" w:eastAsia="宋体" w:cs="Times New Roman"/>
                <w:b w:val="0"/>
                <w:bCs/>
                <w:i w:val="0"/>
                <w:color w:val="000000"/>
                <w:sz w:val="21"/>
                <w:szCs w:val="21"/>
                <w:highlight w:val="none"/>
                <w:u w:val="none"/>
              </w:rPr>
            </w:pPr>
            <w:r>
              <w:rPr>
                <w:rFonts w:hint="default" w:ascii="Times New Roman" w:hAnsi="Times New Roman" w:eastAsia="宋体" w:cs="Times New Roman"/>
                <w:b w:val="0"/>
                <w:bCs/>
                <w:i w:val="0"/>
                <w:color w:val="000000"/>
                <w:kern w:val="0"/>
                <w:sz w:val="21"/>
                <w:szCs w:val="21"/>
                <w:highlight w:val="none"/>
                <w:u w:val="none"/>
                <w:lang w:val="en-US" w:eastAsia="zh-CN" w:bidi="ar"/>
              </w:rPr>
              <w:t>五、债务付息支出</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26,603</w:t>
            </w:r>
          </w:p>
        </w:tc>
        <w:tc>
          <w:tcPr>
            <w:tcW w:w="13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32,184</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32,183</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100.00%</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11,929</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169.79%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5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ind w:firstLine="402" w:firstLineChars="200"/>
              <w:jc w:val="left"/>
              <w:textAlignment w:val="center"/>
              <w:rPr>
                <w:rFonts w:hint="default" w:ascii="Times New Roman" w:hAnsi="Times New Roman" w:eastAsia="宋体" w:cs="Times New Roman"/>
                <w:b w:val="0"/>
                <w:bCs/>
                <w:i w:val="0"/>
                <w:color w:val="000000"/>
                <w:kern w:val="0"/>
                <w:sz w:val="21"/>
                <w:szCs w:val="21"/>
                <w:highlight w:val="none"/>
                <w:u w:val="none"/>
                <w:lang w:bidi="ar"/>
              </w:rPr>
            </w:pPr>
            <w:r>
              <w:rPr>
                <w:rFonts w:hint="default" w:ascii="Times New Roman" w:hAnsi="Times New Roman" w:eastAsia="宋体" w:cs="Times New Roman"/>
                <w:b w:val="0"/>
                <w:bCs/>
                <w:i w:val="0"/>
                <w:color w:val="000000"/>
                <w:kern w:val="0"/>
                <w:sz w:val="21"/>
                <w:szCs w:val="21"/>
                <w:highlight w:val="none"/>
                <w:u w:val="none"/>
                <w:lang w:val="en-US" w:eastAsia="zh-CN" w:bidi="ar"/>
              </w:rPr>
              <w:t>地方政府专项债务付息支出</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26,603</w:t>
            </w:r>
          </w:p>
        </w:tc>
        <w:tc>
          <w:tcPr>
            <w:tcW w:w="13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32,184</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32,183</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100.00%</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11,929</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169.79%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5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jc w:val="left"/>
              <w:textAlignment w:val="center"/>
              <w:rPr>
                <w:rFonts w:hint="default" w:ascii="Times New Roman" w:hAnsi="Times New Roman" w:eastAsia="宋体" w:cs="Times New Roman"/>
                <w:b w:val="0"/>
                <w:bCs/>
                <w:i w:val="0"/>
                <w:color w:val="000000"/>
                <w:sz w:val="21"/>
                <w:szCs w:val="21"/>
                <w:highlight w:val="none"/>
                <w:u w:val="none"/>
              </w:rPr>
            </w:pPr>
            <w:r>
              <w:rPr>
                <w:rFonts w:hint="default" w:ascii="Times New Roman" w:hAnsi="Times New Roman" w:eastAsia="宋体" w:cs="Times New Roman"/>
                <w:b w:val="0"/>
                <w:bCs/>
                <w:i w:val="0"/>
                <w:color w:val="000000"/>
                <w:kern w:val="0"/>
                <w:sz w:val="21"/>
                <w:szCs w:val="21"/>
                <w:highlight w:val="none"/>
                <w:u w:val="none"/>
                <w:lang w:val="en-US" w:eastAsia="zh-CN" w:bidi="ar"/>
              </w:rPr>
              <w:t>六、抗疫特别国债安排的支出</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244</w:t>
            </w:r>
          </w:p>
        </w:tc>
        <w:tc>
          <w:tcPr>
            <w:tcW w:w="13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244</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244</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100.00%</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142,756</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-99.83%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5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ind w:firstLine="402" w:firstLineChars="200"/>
              <w:jc w:val="left"/>
              <w:textAlignment w:val="center"/>
              <w:rPr>
                <w:rFonts w:hint="default" w:ascii="Times New Roman" w:hAnsi="Times New Roman" w:eastAsia="宋体" w:cs="Times New Roman"/>
                <w:b w:val="0"/>
                <w:bCs/>
                <w:i w:val="0"/>
                <w:color w:val="000000"/>
                <w:sz w:val="21"/>
                <w:szCs w:val="21"/>
                <w:highlight w:val="none"/>
                <w:u w:val="none"/>
              </w:rPr>
            </w:pPr>
            <w:r>
              <w:rPr>
                <w:rFonts w:hint="default" w:ascii="Times New Roman" w:hAnsi="Times New Roman" w:eastAsia="宋体" w:cs="Times New Roman"/>
                <w:b w:val="0"/>
                <w:bCs/>
                <w:i w:val="0"/>
                <w:color w:val="000000"/>
                <w:kern w:val="0"/>
                <w:sz w:val="21"/>
                <w:szCs w:val="21"/>
                <w:highlight w:val="none"/>
                <w:u w:val="none"/>
                <w:lang w:val="en-US" w:eastAsia="zh-CN" w:bidi="ar"/>
              </w:rPr>
              <w:t>基础设施建设</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w:t>
            </w:r>
          </w:p>
        </w:tc>
        <w:tc>
          <w:tcPr>
            <w:tcW w:w="13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56,517</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5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ind w:firstLine="402" w:firstLineChars="200"/>
              <w:jc w:val="left"/>
              <w:textAlignment w:val="center"/>
              <w:rPr>
                <w:rFonts w:hint="default" w:ascii="Times New Roman" w:hAnsi="Times New Roman" w:eastAsia="宋体" w:cs="Times New Roman"/>
                <w:b w:val="0"/>
                <w:bCs/>
                <w:i w:val="0"/>
                <w:color w:val="000000"/>
                <w:sz w:val="21"/>
                <w:szCs w:val="21"/>
                <w:highlight w:val="none"/>
                <w:u w:val="none"/>
              </w:rPr>
            </w:pPr>
            <w:r>
              <w:rPr>
                <w:rFonts w:hint="default" w:ascii="Times New Roman" w:hAnsi="Times New Roman" w:eastAsia="宋体" w:cs="Times New Roman"/>
                <w:b w:val="0"/>
                <w:bCs/>
                <w:i w:val="0"/>
                <w:color w:val="000000"/>
                <w:kern w:val="0"/>
                <w:sz w:val="21"/>
                <w:szCs w:val="21"/>
                <w:highlight w:val="none"/>
                <w:u w:val="none"/>
                <w:lang w:val="en-US" w:eastAsia="zh-CN" w:bidi="ar"/>
              </w:rPr>
              <w:t>抗疫相关支出</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244</w:t>
            </w:r>
          </w:p>
        </w:tc>
        <w:tc>
          <w:tcPr>
            <w:tcW w:w="13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244</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244</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100.00%</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86,239</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-99.72%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5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jc w:val="lef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default" w:ascii="Times New Roman" w:hAnsi="Times New Roman" w:eastAsia="宋体" w:cs="Times New Roman"/>
                <w:b w:val="0"/>
                <w:bCs/>
                <w:i w:val="0"/>
                <w:color w:val="000000"/>
                <w:kern w:val="0"/>
                <w:sz w:val="21"/>
                <w:szCs w:val="21"/>
                <w:highlight w:val="none"/>
                <w:u w:val="none"/>
                <w:lang w:val="en-US" w:eastAsia="zh-CN" w:bidi="ar"/>
              </w:rPr>
              <w:t>七、债务还本支出</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15,828</w:t>
            </w:r>
          </w:p>
        </w:tc>
        <w:tc>
          <w:tcPr>
            <w:tcW w:w="13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15,828</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15,827</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99.99%</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4,551</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247.77%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5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ind w:firstLine="402" w:firstLineChars="200"/>
              <w:jc w:val="lef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default" w:ascii="Times New Roman" w:hAnsi="Times New Roman" w:eastAsia="宋体" w:cs="Times New Roman"/>
                <w:b w:val="0"/>
                <w:bCs/>
                <w:i w:val="0"/>
                <w:color w:val="000000"/>
                <w:kern w:val="0"/>
                <w:sz w:val="21"/>
                <w:szCs w:val="21"/>
                <w:highlight w:val="none"/>
                <w:u w:val="none"/>
                <w:lang w:val="en-US" w:eastAsia="zh-CN" w:bidi="ar"/>
              </w:rPr>
              <w:t>地方政府专项债务还本支出</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15,828</w:t>
            </w:r>
          </w:p>
        </w:tc>
        <w:tc>
          <w:tcPr>
            <w:tcW w:w="13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15,828</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15,827</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99.99%</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4,551</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247.77%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5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jc w:val="lef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default" w:ascii="Times New Roman" w:hAnsi="Times New Roman" w:eastAsia="宋体" w:cs="Times New Roman"/>
                <w:b w:val="0"/>
                <w:bCs/>
                <w:i w:val="0"/>
                <w:color w:val="000000"/>
                <w:kern w:val="0"/>
                <w:sz w:val="21"/>
                <w:szCs w:val="21"/>
                <w:highlight w:val="none"/>
                <w:u w:val="none"/>
                <w:lang w:val="en-US" w:eastAsia="zh-CN" w:bidi="ar"/>
              </w:rPr>
              <w:t>八、调出支出</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245,000</w:t>
            </w:r>
          </w:p>
        </w:tc>
        <w:tc>
          <w:tcPr>
            <w:tcW w:w="13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325,000</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325,000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100.00%</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300</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108233.33%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5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jc w:val="center"/>
              <w:textAlignment w:val="center"/>
              <w:rPr>
                <w:rFonts w:hint="default" w:ascii="Times New Roman" w:hAnsi="Times New Roman" w:eastAsia="宋体" w:cs="Times New Roman"/>
                <w:b/>
                <w:i w:val="0"/>
                <w:color w:val="000000"/>
                <w:kern w:val="0"/>
                <w:sz w:val="21"/>
                <w:szCs w:val="21"/>
                <w:highlight w:val="none"/>
                <w:u w:val="none"/>
                <w:lang w:val="en-US" w:eastAsia="zh-CN" w:bidi="ar"/>
              </w:rPr>
            </w:pPr>
            <w:r>
              <w:rPr>
                <w:rFonts w:hint="default" w:ascii="Times New Roman" w:hAnsi="Times New Roman" w:eastAsia="宋体" w:cs="Times New Roman"/>
                <w:b/>
                <w:i w:val="0"/>
                <w:color w:val="000000"/>
                <w:kern w:val="0"/>
                <w:sz w:val="21"/>
                <w:szCs w:val="21"/>
                <w:highlight w:val="none"/>
                <w:u w:val="none"/>
                <w:lang w:val="en-US" w:eastAsia="zh-CN" w:bidi="ar"/>
              </w:rPr>
              <w:t>政府性基金当年支出</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306,695</w:t>
            </w:r>
          </w:p>
        </w:tc>
        <w:tc>
          <w:tcPr>
            <w:tcW w:w="13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946,768</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933,934</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98.64%</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903,315</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5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jc w:val="lef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default" w:ascii="Times New Roman" w:hAnsi="Times New Roman" w:eastAsia="宋体" w:cs="Times New Roman"/>
                <w:b w:val="0"/>
                <w:bCs/>
                <w:i w:val="0"/>
                <w:color w:val="000000"/>
                <w:kern w:val="0"/>
                <w:sz w:val="21"/>
                <w:szCs w:val="21"/>
                <w:highlight w:val="none"/>
                <w:u w:val="none"/>
                <w:lang w:val="en-US" w:eastAsia="zh-CN" w:bidi="ar"/>
              </w:rPr>
              <w:t>结转下年使用</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w:t>
            </w:r>
          </w:p>
        </w:tc>
        <w:tc>
          <w:tcPr>
            <w:tcW w:w="13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2,223</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-99.96%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5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jc w:val="lef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default" w:ascii="Times New Roman" w:hAnsi="Times New Roman" w:eastAsia="宋体" w:cs="Times New Roman"/>
                <w:b w:val="0"/>
                <w:bCs/>
                <w:i w:val="0"/>
                <w:color w:val="000000"/>
                <w:kern w:val="0"/>
                <w:sz w:val="21"/>
                <w:szCs w:val="21"/>
                <w:highlight w:val="none"/>
                <w:u w:val="none"/>
                <w:lang w:val="en-US" w:eastAsia="zh-CN" w:bidi="ar"/>
              </w:rPr>
              <w:t>年终结余</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13,611</w:t>
            </w:r>
          </w:p>
        </w:tc>
        <w:tc>
          <w:tcPr>
            <w:tcW w:w="13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27,981</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46,594</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166.52%</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73,913</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-36.96%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5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jc w:val="center"/>
              <w:textAlignment w:val="center"/>
              <w:rPr>
                <w:rFonts w:hint="default" w:ascii="Times New Roman" w:hAnsi="Times New Roman" w:eastAsia="宋体" w:cs="Times New Roman"/>
                <w:b/>
                <w:i w:val="0"/>
                <w:color w:val="000000"/>
                <w:kern w:val="0"/>
                <w:sz w:val="21"/>
                <w:szCs w:val="21"/>
                <w:highlight w:val="none"/>
                <w:u w:val="none"/>
                <w:lang w:val="en-US" w:eastAsia="zh-CN" w:bidi="ar"/>
              </w:rPr>
            </w:pPr>
            <w:r>
              <w:rPr>
                <w:rFonts w:hint="default" w:ascii="Times New Roman" w:hAnsi="Times New Roman" w:eastAsia="宋体" w:cs="Times New Roman"/>
                <w:b/>
                <w:i w:val="0"/>
                <w:color w:val="000000"/>
                <w:kern w:val="0"/>
                <w:sz w:val="21"/>
                <w:szCs w:val="21"/>
                <w:highlight w:val="none"/>
                <w:u w:val="none"/>
                <w:lang w:val="en-US" w:eastAsia="zh-CN" w:bidi="ar"/>
              </w:rPr>
              <w:t>支出合计</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320,306</w:t>
            </w:r>
          </w:p>
        </w:tc>
        <w:tc>
          <w:tcPr>
            <w:tcW w:w="13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974,749</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980,529</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100.59%</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979,451</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0.11%</w:t>
            </w:r>
          </w:p>
        </w:tc>
      </w:tr>
    </w:tbl>
    <w:p>
      <w:pPr>
        <w:keepNext w:val="0"/>
        <w:keepLines w:val="0"/>
        <w:pageBreakBefore w:val="0"/>
        <w:widowControl w:val="0"/>
        <w:kinsoku/>
        <w:wordWrap/>
        <w:overflowPunct/>
        <w:topLinePunct w:val="0"/>
        <w:autoSpaceDE w:val="0"/>
        <w:autoSpaceDN w:val="0"/>
        <w:bidi w:val="0"/>
        <w:adjustRightInd/>
        <w:snapToGrid/>
        <w:spacing w:line="579" w:lineRule="exact"/>
        <w:ind w:left="455" w:leftChars="-398" w:right="0" w:rightChars="0" w:hanging="1254" w:hangingChars="398"/>
        <w:jc w:val="both"/>
        <w:textAlignment w:val="auto"/>
        <w:outlineLvl w:val="9"/>
        <w:rPr>
          <w:rFonts w:hint="default" w:ascii="仿宋_GB2312" w:hAnsi="宋体" w:eastAsia="仿宋_GB2312" w:cs="Times New Roman"/>
          <w:color w:val="000000"/>
          <w:spacing w:val="2"/>
          <w:sz w:val="32"/>
          <w:szCs w:val="32"/>
          <w:highlight w:val="none"/>
          <w:lang w:val="en-US" w:eastAsia="zh-CN"/>
        </w:rPr>
      </w:pPr>
      <w:r>
        <w:rPr>
          <w:rFonts w:hint="eastAsia" w:ascii="仿宋_GB2312" w:hAnsi="宋体" w:eastAsia="仿宋_GB2312" w:cs="Times New Roman"/>
          <w:color w:val="000000"/>
          <w:spacing w:val="2"/>
          <w:sz w:val="32"/>
          <w:szCs w:val="32"/>
          <w:highlight w:val="none"/>
          <w:lang w:eastAsia="zh-CN"/>
        </w:rPr>
        <w:br w:type="page"/>
      </w:r>
      <w:r>
        <w:rPr>
          <w:rFonts w:hint="eastAsia" w:ascii="黑体" w:hAnsi="黑体" w:eastAsia="黑体" w:cs="黑体"/>
          <w:color w:val="000000"/>
          <w:spacing w:val="2"/>
          <w:sz w:val="32"/>
          <w:szCs w:val="32"/>
          <w:highlight w:val="none"/>
          <w:lang w:eastAsia="zh-CN"/>
        </w:rPr>
        <w:t>附件</w:t>
      </w:r>
      <w:r>
        <w:rPr>
          <w:rFonts w:hint="eastAsia" w:ascii="黑体" w:hAnsi="黑体" w:eastAsia="黑体" w:cs="黑体"/>
          <w:color w:val="000000"/>
          <w:spacing w:val="2"/>
          <w:sz w:val="32"/>
          <w:szCs w:val="32"/>
          <w:highlight w:val="none"/>
          <w:lang w:val="en-US" w:eastAsia="zh-CN"/>
        </w:rPr>
        <w:t>5</w:t>
      </w:r>
    </w:p>
    <w:p>
      <w:pPr>
        <w:keepNext w:val="0"/>
        <w:keepLines w:val="0"/>
        <w:pageBreakBefore w:val="0"/>
        <w:widowControl w:val="0"/>
        <w:kinsoku/>
        <w:wordWrap/>
        <w:overflowPunct/>
        <w:topLinePunct w:val="0"/>
        <w:autoSpaceDE w:val="0"/>
        <w:autoSpaceDN w:val="0"/>
        <w:bidi w:val="0"/>
        <w:adjustRightInd/>
        <w:snapToGrid/>
        <w:spacing w:before="292" w:beforeLines="50" w:after="292" w:afterLines="50" w:line="579"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spacing w:val="2"/>
          <w:sz w:val="44"/>
          <w:szCs w:val="44"/>
          <w:highlight w:val="none"/>
          <w:lang w:eastAsia="zh-CN"/>
        </w:rPr>
      </w:pPr>
      <w:r>
        <w:rPr>
          <w:rFonts w:hint="eastAsia" w:ascii="方正小标宋_GBK" w:hAnsi="方正小标宋_GBK" w:eastAsia="方正小标宋_GBK" w:cs="方正小标宋_GBK"/>
          <w:color w:val="000000"/>
          <w:spacing w:val="2"/>
          <w:sz w:val="44"/>
          <w:szCs w:val="44"/>
          <w:highlight w:val="none"/>
          <w:lang w:eastAsia="zh-CN"/>
        </w:rPr>
        <w:t>福田区20</w:t>
      </w:r>
      <w:r>
        <w:rPr>
          <w:rFonts w:hint="eastAsia" w:ascii="方正小标宋_GBK" w:hAnsi="方正小标宋_GBK" w:eastAsia="方正小标宋_GBK" w:cs="方正小标宋_GBK"/>
          <w:color w:val="000000"/>
          <w:spacing w:val="2"/>
          <w:sz w:val="44"/>
          <w:szCs w:val="44"/>
          <w:highlight w:val="none"/>
          <w:lang w:val="en-US" w:eastAsia="zh-CN"/>
        </w:rPr>
        <w:t>21</w:t>
      </w:r>
      <w:r>
        <w:rPr>
          <w:rFonts w:hint="eastAsia" w:ascii="方正小标宋_GBK" w:hAnsi="方正小标宋_GBK" w:eastAsia="方正小标宋_GBK" w:cs="方正小标宋_GBK"/>
          <w:color w:val="000000"/>
          <w:spacing w:val="2"/>
          <w:sz w:val="44"/>
          <w:szCs w:val="44"/>
          <w:highlight w:val="none"/>
          <w:lang w:eastAsia="zh-CN"/>
        </w:rPr>
        <w:t>年国有资本经营预算收入表（草案）</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20" w:lineRule="exact"/>
        <w:ind w:left="0" w:leftChars="0" w:right="-701" w:rightChars="-349" w:firstLine="382" w:firstLineChars="200"/>
        <w:jc w:val="right"/>
        <w:textAlignment w:val="auto"/>
        <w:outlineLvl w:val="9"/>
        <w:rPr>
          <w:rFonts w:hint="eastAsia" w:ascii="黑体" w:hAnsi="宋体" w:eastAsia="黑体" w:cs="黑体"/>
          <w:color w:val="000000"/>
          <w:spacing w:val="0"/>
          <w:kern w:val="0"/>
          <w:sz w:val="20"/>
          <w:szCs w:val="20"/>
          <w:highlight w:val="none"/>
          <w:lang w:eastAsia="zh-CN" w:bidi="ar"/>
        </w:rPr>
      </w:pPr>
      <w:r>
        <w:rPr>
          <w:rFonts w:hint="eastAsia" w:ascii="黑体" w:hAnsi="宋体" w:eastAsia="黑体" w:cs="黑体"/>
          <w:color w:val="000000"/>
          <w:spacing w:val="0"/>
          <w:kern w:val="0"/>
          <w:sz w:val="20"/>
          <w:szCs w:val="20"/>
          <w:highlight w:val="none"/>
          <w:lang w:eastAsia="zh-CN" w:bidi="ar"/>
        </w:rPr>
        <w:t>单位：万元</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543"/>
        <w:gridCol w:w="1728"/>
        <w:gridCol w:w="1947"/>
        <w:gridCol w:w="1590"/>
        <w:gridCol w:w="1898"/>
        <w:gridCol w:w="1688"/>
        <w:gridCol w:w="20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9" w:hRule="atLeast"/>
          <w:jc w:val="center"/>
        </w:trPr>
        <w:tc>
          <w:tcPr>
            <w:tcW w:w="3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jc w:val="center"/>
              <w:textAlignment w:val="center"/>
              <w:rPr>
                <w:rFonts w:hint="eastAsia" w:ascii="黑体" w:hAnsi="黑体" w:eastAsia="黑体" w:cs="黑体"/>
                <w:b w:val="0"/>
                <w:bCs/>
                <w:i w:val="0"/>
                <w:color w:val="000000"/>
                <w:sz w:val="21"/>
                <w:szCs w:val="21"/>
                <w:highlight w:val="none"/>
                <w:u w:val="none"/>
              </w:rPr>
            </w:pPr>
            <w:r>
              <w:rPr>
                <w:rFonts w:hint="eastAsia" w:ascii="黑体" w:hAnsi="黑体" w:eastAsia="黑体" w:cs="黑体"/>
                <w:b w:val="0"/>
                <w:bCs/>
                <w:i w:val="0"/>
                <w:color w:val="000000"/>
                <w:kern w:val="0"/>
                <w:sz w:val="21"/>
                <w:szCs w:val="21"/>
                <w:highlight w:val="none"/>
                <w:u w:val="none"/>
                <w:lang w:val="en-US" w:eastAsia="zh-CN" w:bidi="ar"/>
              </w:rPr>
              <w:t>项目</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黑体" w:hAnsi="黑体" w:eastAsia="黑体" w:cs="黑体"/>
                <w:b w:val="0"/>
                <w:bCs/>
                <w:i w:val="0"/>
                <w:color w:val="000000"/>
                <w:sz w:val="21"/>
                <w:szCs w:val="21"/>
                <w:highlight w:val="none"/>
                <w:u w:val="none"/>
              </w:rPr>
            </w:pPr>
            <w:r>
              <w:rPr>
                <w:rFonts w:hint="default" w:ascii="黑体" w:hAnsi="黑体" w:eastAsia="黑体" w:cs="黑体"/>
                <w:b w:val="0"/>
                <w:bCs/>
                <w:i w:val="0"/>
                <w:color w:val="000000"/>
                <w:kern w:val="0"/>
                <w:sz w:val="21"/>
                <w:szCs w:val="21"/>
                <w:highlight w:val="none"/>
                <w:u w:val="none"/>
                <w:lang w:val="en-US" w:eastAsia="zh-CN" w:bidi="ar"/>
              </w:rPr>
              <w:t>20</w:t>
            </w:r>
            <w:r>
              <w:rPr>
                <w:rFonts w:hint="eastAsia" w:ascii="黑体" w:hAnsi="黑体" w:eastAsia="黑体" w:cs="黑体"/>
                <w:b w:val="0"/>
                <w:bCs/>
                <w:i w:val="0"/>
                <w:color w:val="000000"/>
                <w:kern w:val="0"/>
                <w:sz w:val="21"/>
                <w:szCs w:val="21"/>
                <w:highlight w:val="none"/>
                <w:u w:val="none"/>
                <w:lang w:val="en-US" w:eastAsia="zh-CN" w:bidi="ar"/>
              </w:rPr>
              <w:t>21</w:t>
            </w:r>
            <w:r>
              <w:rPr>
                <w:rFonts w:hint="default" w:ascii="黑体" w:hAnsi="黑体" w:eastAsia="黑体" w:cs="黑体"/>
                <w:b w:val="0"/>
                <w:bCs/>
                <w:i w:val="0"/>
                <w:color w:val="000000"/>
                <w:kern w:val="0"/>
                <w:sz w:val="21"/>
                <w:szCs w:val="21"/>
                <w:highlight w:val="none"/>
                <w:u w:val="none"/>
                <w:lang w:val="en-US" w:eastAsia="zh-CN" w:bidi="ar"/>
              </w:rPr>
              <w:t>年初预算数</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黑体" w:hAnsi="黑体" w:eastAsia="黑体" w:cs="黑体"/>
                <w:b w:val="0"/>
                <w:bCs/>
                <w:i w:val="0"/>
                <w:color w:val="000000"/>
                <w:kern w:val="0"/>
                <w:sz w:val="21"/>
                <w:szCs w:val="21"/>
                <w:highlight w:val="none"/>
                <w:u w:val="none"/>
                <w:lang w:val="en-US" w:eastAsia="zh-CN" w:bidi="ar"/>
              </w:rPr>
            </w:pPr>
            <w:r>
              <w:rPr>
                <w:rFonts w:hint="default" w:ascii="黑体" w:hAnsi="黑体" w:eastAsia="黑体" w:cs="黑体"/>
                <w:b w:val="0"/>
                <w:bCs/>
                <w:i w:val="0"/>
                <w:color w:val="000000"/>
                <w:kern w:val="0"/>
                <w:sz w:val="21"/>
                <w:szCs w:val="21"/>
                <w:highlight w:val="none"/>
                <w:u w:val="none"/>
                <w:lang w:val="en-US" w:eastAsia="zh-CN" w:bidi="ar"/>
              </w:rPr>
              <w:t>202</w:t>
            </w:r>
            <w:r>
              <w:rPr>
                <w:rFonts w:hint="eastAsia" w:ascii="黑体" w:hAnsi="黑体" w:eastAsia="黑体" w:cs="黑体"/>
                <w:b w:val="0"/>
                <w:bCs/>
                <w:i w:val="0"/>
                <w:color w:val="000000"/>
                <w:kern w:val="0"/>
                <w:sz w:val="21"/>
                <w:szCs w:val="21"/>
                <w:highlight w:val="none"/>
                <w:u w:val="none"/>
                <w:lang w:val="en-US" w:eastAsia="zh-CN" w:bidi="ar"/>
              </w:rPr>
              <w:t>1</w:t>
            </w:r>
            <w:r>
              <w:rPr>
                <w:rFonts w:hint="default" w:ascii="黑体" w:hAnsi="黑体" w:eastAsia="黑体" w:cs="黑体"/>
                <w:b w:val="0"/>
                <w:bCs/>
                <w:i w:val="0"/>
                <w:color w:val="000000"/>
                <w:kern w:val="0"/>
                <w:sz w:val="21"/>
                <w:szCs w:val="21"/>
                <w:highlight w:val="none"/>
                <w:u w:val="none"/>
                <w:lang w:val="en-US" w:eastAsia="zh-CN" w:bidi="ar"/>
              </w:rPr>
              <w:t>年</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黑体" w:hAnsi="黑体" w:eastAsia="黑体" w:cs="黑体"/>
                <w:b w:val="0"/>
                <w:bCs/>
                <w:i w:val="0"/>
                <w:color w:val="000000"/>
                <w:kern w:val="0"/>
                <w:sz w:val="21"/>
                <w:szCs w:val="21"/>
                <w:highlight w:val="none"/>
                <w:u w:val="none"/>
                <w:lang w:val="en-US" w:eastAsia="zh-CN" w:bidi="ar"/>
              </w:rPr>
            </w:pPr>
            <w:r>
              <w:rPr>
                <w:rFonts w:hint="default" w:ascii="黑体" w:hAnsi="黑体" w:eastAsia="黑体" w:cs="黑体"/>
                <w:b w:val="0"/>
                <w:bCs/>
                <w:i w:val="0"/>
                <w:color w:val="000000"/>
                <w:kern w:val="0"/>
                <w:sz w:val="21"/>
                <w:szCs w:val="21"/>
                <w:highlight w:val="none"/>
                <w:u w:val="none"/>
                <w:lang w:val="en-US" w:eastAsia="zh-CN" w:bidi="ar"/>
              </w:rPr>
              <w:t>调整预算数</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黑体" w:hAnsi="黑体" w:eastAsia="黑体" w:cs="黑体"/>
                <w:b w:val="0"/>
                <w:bCs/>
                <w:i w:val="0"/>
                <w:color w:val="000000"/>
                <w:kern w:val="0"/>
                <w:sz w:val="21"/>
                <w:szCs w:val="21"/>
                <w:highlight w:val="none"/>
                <w:u w:val="none"/>
                <w:lang w:val="en-US" w:eastAsia="zh-CN" w:bidi="ar"/>
              </w:rPr>
            </w:pPr>
            <w:r>
              <w:rPr>
                <w:rFonts w:hint="default" w:ascii="黑体" w:hAnsi="黑体" w:eastAsia="黑体" w:cs="黑体"/>
                <w:b w:val="0"/>
                <w:bCs/>
                <w:i w:val="0"/>
                <w:color w:val="000000"/>
                <w:kern w:val="0"/>
                <w:sz w:val="21"/>
                <w:szCs w:val="21"/>
                <w:highlight w:val="none"/>
                <w:u w:val="none"/>
                <w:lang w:val="en-US" w:eastAsia="zh-CN" w:bidi="ar"/>
              </w:rPr>
              <w:t>202</w:t>
            </w:r>
            <w:r>
              <w:rPr>
                <w:rFonts w:hint="eastAsia" w:ascii="黑体" w:hAnsi="黑体" w:eastAsia="黑体" w:cs="黑体"/>
                <w:b w:val="0"/>
                <w:bCs/>
                <w:i w:val="0"/>
                <w:color w:val="000000"/>
                <w:kern w:val="0"/>
                <w:sz w:val="21"/>
                <w:szCs w:val="21"/>
                <w:highlight w:val="none"/>
                <w:u w:val="none"/>
                <w:lang w:val="en-US" w:eastAsia="zh-CN" w:bidi="ar"/>
              </w:rPr>
              <w:t>1</w:t>
            </w:r>
            <w:r>
              <w:rPr>
                <w:rFonts w:hint="default" w:ascii="黑体" w:hAnsi="黑体" w:eastAsia="黑体" w:cs="黑体"/>
                <w:b w:val="0"/>
                <w:bCs/>
                <w:i w:val="0"/>
                <w:color w:val="000000"/>
                <w:kern w:val="0"/>
                <w:sz w:val="21"/>
                <w:szCs w:val="21"/>
                <w:highlight w:val="none"/>
                <w:u w:val="none"/>
                <w:lang w:val="en-US" w:eastAsia="zh-CN" w:bidi="ar"/>
              </w:rPr>
              <w:t>年</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黑体" w:hAnsi="黑体" w:eastAsia="黑体" w:cs="黑体"/>
                <w:b w:val="0"/>
                <w:bCs/>
                <w:i w:val="0"/>
                <w:color w:val="000000"/>
                <w:sz w:val="21"/>
                <w:szCs w:val="21"/>
                <w:highlight w:val="none"/>
                <w:u w:val="none"/>
              </w:rPr>
            </w:pPr>
            <w:r>
              <w:rPr>
                <w:rFonts w:hint="default" w:ascii="黑体" w:hAnsi="黑体" w:eastAsia="黑体" w:cs="黑体"/>
                <w:b w:val="0"/>
                <w:bCs/>
                <w:i w:val="0"/>
                <w:color w:val="000000"/>
                <w:kern w:val="0"/>
                <w:sz w:val="21"/>
                <w:szCs w:val="21"/>
                <w:highlight w:val="none"/>
                <w:u w:val="none"/>
                <w:lang w:val="en-US" w:eastAsia="zh-CN" w:bidi="ar"/>
              </w:rPr>
              <w:t>决算数</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黑体" w:hAnsi="黑体" w:eastAsia="黑体" w:cs="黑体"/>
                <w:b w:val="0"/>
                <w:bCs/>
                <w:i w:val="0"/>
                <w:color w:val="000000"/>
                <w:kern w:val="0"/>
                <w:sz w:val="21"/>
                <w:szCs w:val="21"/>
                <w:highlight w:val="none"/>
                <w:u w:val="none"/>
                <w:lang w:val="en-US" w:eastAsia="zh-CN" w:bidi="ar"/>
              </w:rPr>
            </w:pPr>
            <w:r>
              <w:rPr>
                <w:rFonts w:hint="default" w:ascii="黑体" w:hAnsi="黑体" w:eastAsia="黑体" w:cs="黑体"/>
                <w:b w:val="0"/>
                <w:bCs/>
                <w:i w:val="0"/>
                <w:color w:val="000000"/>
                <w:kern w:val="0"/>
                <w:sz w:val="21"/>
                <w:szCs w:val="21"/>
                <w:highlight w:val="none"/>
                <w:u w:val="none"/>
                <w:lang w:val="en-US" w:eastAsia="zh-CN" w:bidi="ar"/>
              </w:rPr>
              <w:t>完成调整</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黑体" w:hAnsi="黑体" w:eastAsia="黑体" w:cs="黑体"/>
                <w:b w:val="0"/>
                <w:bCs/>
                <w:i w:val="0"/>
                <w:color w:val="000000"/>
                <w:sz w:val="21"/>
                <w:szCs w:val="21"/>
                <w:highlight w:val="none"/>
                <w:u w:val="none"/>
              </w:rPr>
            </w:pPr>
            <w:r>
              <w:rPr>
                <w:rFonts w:hint="default" w:ascii="黑体" w:hAnsi="黑体" w:eastAsia="黑体" w:cs="黑体"/>
                <w:b w:val="0"/>
                <w:bCs/>
                <w:i w:val="0"/>
                <w:color w:val="000000"/>
                <w:kern w:val="0"/>
                <w:sz w:val="21"/>
                <w:szCs w:val="21"/>
                <w:highlight w:val="none"/>
                <w:u w:val="none"/>
                <w:lang w:val="en-US" w:eastAsia="zh-CN" w:bidi="ar"/>
              </w:rPr>
              <w:t>预算数%</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黑体" w:hAnsi="黑体" w:eastAsia="黑体" w:cs="黑体"/>
                <w:b w:val="0"/>
                <w:bCs/>
                <w:i w:val="0"/>
                <w:color w:val="000000"/>
                <w:kern w:val="0"/>
                <w:sz w:val="21"/>
                <w:szCs w:val="21"/>
                <w:highlight w:val="none"/>
                <w:u w:val="none"/>
                <w:lang w:val="en-US" w:eastAsia="zh-CN" w:bidi="ar"/>
              </w:rPr>
            </w:pPr>
            <w:r>
              <w:rPr>
                <w:rFonts w:hint="default" w:ascii="黑体" w:hAnsi="黑体" w:eastAsia="黑体" w:cs="黑体"/>
                <w:b w:val="0"/>
                <w:bCs/>
                <w:i w:val="0"/>
                <w:color w:val="000000"/>
                <w:kern w:val="0"/>
                <w:sz w:val="21"/>
                <w:szCs w:val="21"/>
                <w:highlight w:val="none"/>
                <w:u w:val="none"/>
                <w:lang w:val="en-US" w:eastAsia="zh-CN" w:bidi="ar"/>
              </w:rPr>
              <w:t>20</w:t>
            </w:r>
            <w:r>
              <w:rPr>
                <w:rFonts w:hint="eastAsia" w:ascii="黑体" w:hAnsi="黑体" w:eastAsia="黑体" w:cs="黑体"/>
                <w:b w:val="0"/>
                <w:bCs/>
                <w:i w:val="0"/>
                <w:color w:val="000000"/>
                <w:kern w:val="0"/>
                <w:sz w:val="21"/>
                <w:szCs w:val="21"/>
                <w:highlight w:val="none"/>
                <w:u w:val="none"/>
                <w:lang w:val="en-US" w:eastAsia="zh-CN" w:bidi="ar"/>
              </w:rPr>
              <w:t>20</w:t>
            </w:r>
            <w:r>
              <w:rPr>
                <w:rFonts w:hint="default" w:ascii="黑体" w:hAnsi="黑体" w:eastAsia="黑体" w:cs="黑体"/>
                <w:b w:val="0"/>
                <w:bCs/>
                <w:i w:val="0"/>
                <w:color w:val="000000"/>
                <w:kern w:val="0"/>
                <w:sz w:val="21"/>
                <w:szCs w:val="21"/>
                <w:highlight w:val="none"/>
                <w:u w:val="none"/>
                <w:lang w:val="en-US" w:eastAsia="zh-CN" w:bidi="ar"/>
              </w:rPr>
              <w:t>年</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黑体" w:hAnsi="黑体" w:eastAsia="黑体" w:cs="黑体"/>
                <w:b w:val="0"/>
                <w:bCs/>
                <w:i w:val="0"/>
                <w:color w:val="000000"/>
                <w:sz w:val="21"/>
                <w:szCs w:val="21"/>
                <w:highlight w:val="none"/>
                <w:u w:val="none"/>
              </w:rPr>
            </w:pPr>
            <w:r>
              <w:rPr>
                <w:rFonts w:hint="default" w:ascii="黑体" w:hAnsi="黑体" w:eastAsia="黑体" w:cs="黑体"/>
                <w:b w:val="0"/>
                <w:bCs/>
                <w:i w:val="0"/>
                <w:color w:val="000000"/>
                <w:kern w:val="0"/>
                <w:sz w:val="21"/>
                <w:szCs w:val="21"/>
                <w:highlight w:val="none"/>
                <w:u w:val="none"/>
                <w:lang w:val="en-US" w:eastAsia="zh-CN" w:bidi="ar"/>
              </w:rPr>
              <w:t>决算数</w:t>
            </w:r>
          </w:p>
        </w:tc>
        <w:tc>
          <w:tcPr>
            <w:tcW w:w="2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黑体" w:hAnsi="黑体" w:eastAsia="黑体" w:cs="黑体"/>
                <w:b w:val="0"/>
                <w:bCs/>
                <w:i w:val="0"/>
                <w:color w:val="000000"/>
                <w:kern w:val="0"/>
                <w:sz w:val="21"/>
                <w:szCs w:val="21"/>
                <w:highlight w:val="none"/>
                <w:u w:val="none"/>
                <w:lang w:val="en-US" w:eastAsia="zh-CN" w:bidi="ar"/>
              </w:rPr>
            </w:pPr>
            <w:r>
              <w:rPr>
                <w:rFonts w:hint="default" w:ascii="黑体" w:hAnsi="黑体" w:eastAsia="黑体" w:cs="黑体"/>
                <w:b w:val="0"/>
                <w:bCs/>
                <w:i w:val="0"/>
                <w:color w:val="000000"/>
                <w:kern w:val="0"/>
                <w:sz w:val="21"/>
                <w:szCs w:val="21"/>
                <w:highlight w:val="none"/>
                <w:u w:val="none"/>
                <w:lang w:val="en-US" w:eastAsia="zh-CN" w:bidi="ar"/>
              </w:rPr>
              <w:t>比20</w:t>
            </w:r>
            <w:r>
              <w:rPr>
                <w:rFonts w:hint="eastAsia" w:ascii="黑体" w:hAnsi="黑体" w:eastAsia="黑体" w:cs="黑体"/>
                <w:b w:val="0"/>
                <w:bCs/>
                <w:i w:val="0"/>
                <w:color w:val="000000"/>
                <w:kern w:val="0"/>
                <w:sz w:val="21"/>
                <w:szCs w:val="21"/>
                <w:highlight w:val="none"/>
                <w:u w:val="none"/>
                <w:lang w:val="en-US" w:eastAsia="zh-CN" w:bidi="ar"/>
              </w:rPr>
              <w:t>20</w:t>
            </w:r>
            <w:r>
              <w:rPr>
                <w:rFonts w:hint="default" w:ascii="黑体" w:hAnsi="黑体" w:eastAsia="黑体" w:cs="黑体"/>
                <w:b w:val="0"/>
                <w:bCs/>
                <w:i w:val="0"/>
                <w:color w:val="000000"/>
                <w:kern w:val="0"/>
                <w:sz w:val="21"/>
                <w:szCs w:val="21"/>
                <w:highlight w:val="none"/>
                <w:u w:val="none"/>
                <w:lang w:val="en-US" w:eastAsia="zh-CN" w:bidi="ar"/>
              </w:rPr>
              <w:t>年</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黑体" w:hAnsi="黑体" w:eastAsia="黑体" w:cs="黑体"/>
                <w:b w:val="0"/>
                <w:bCs/>
                <w:i w:val="0"/>
                <w:color w:val="000000"/>
                <w:sz w:val="21"/>
                <w:szCs w:val="21"/>
                <w:highlight w:val="none"/>
                <w:u w:val="none"/>
              </w:rPr>
            </w:pPr>
            <w:r>
              <w:rPr>
                <w:rFonts w:hint="default" w:ascii="黑体" w:hAnsi="黑体" w:eastAsia="黑体" w:cs="黑体"/>
                <w:b w:val="0"/>
                <w:bCs/>
                <w:i w:val="0"/>
                <w:color w:val="000000"/>
                <w:kern w:val="0"/>
                <w:sz w:val="21"/>
                <w:szCs w:val="21"/>
                <w:highlight w:val="none"/>
                <w:u w:val="none"/>
                <w:lang w:val="en-US" w:eastAsia="zh-CN" w:bidi="ar"/>
              </w:rPr>
              <w:t>决算数增长%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3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jc w:val="left"/>
              <w:textAlignment w:val="center"/>
              <w:rPr>
                <w:rFonts w:hint="default" w:ascii="Times New Roman" w:hAnsi="Times New Roman" w:eastAsia="宋体" w:cs="Times New Roman"/>
                <w:b w:val="0"/>
                <w:bCs/>
                <w:i w:val="0"/>
                <w:color w:val="000000"/>
                <w:sz w:val="21"/>
                <w:szCs w:val="21"/>
                <w:highlight w:val="none"/>
                <w:u w:val="none"/>
              </w:rPr>
            </w:pPr>
            <w:r>
              <w:rPr>
                <w:rFonts w:hint="default" w:ascii="Times New Roman" w:hAnsi="Times New Roman" w:eastAsia="宋体" w:cs="Times New Roman"/>
                <w:b w:val="0"/>
                <w:bCs/>
                <w:i w:val="0"/>
                <w:color w:val="000000"/>
                <w:kern w:val="0"/>
                <w:sz w:val="21"/>
                <w:szCs w:val="21"/>
                <w:highlight w:val="none"/>
                <w:u w:val="none"/>
                <w:lang w:val="en-US" w:eastAsia="zh-CN" w:bidi="ar"/>
              </w:rPr>
              <w:t>一、国有资本经营收入</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4,800</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eastAsia"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6,781</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6,781</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100.00%</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9,373</w:t>
            </w:r>
          </w:p>
        </w:tc>
        <w:tc>
          <w:tcPr>
            <w:tcW w:w="2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-27.65%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3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jc w:val="left"/>
              <w:textAlignment w:val="center"/>
              <w:rPr>
                <w:rFonts w:hint="default" w:ascii="Times New Roman" w:hAnsi="Times New Roman" w:eastAsia="宋体" w:cs="Times New Roman"/>
                <w:b w:val="0"/>
                <w:bCs/>
                <w:i w:val="0"/>
                <w:color w:val="000000"/>
                <w:sz w:val="21"/>
                <w:szCs w:val="21"/>
                <w:highlight w:val="none"/>
                <w:u w:val="none"/>
              </w:rPr>
            </w:pPr>
            <w:r>
              <w:rPr>
                <w:rFonts w:hint="default" w:ascii="Times New Roman" w:hAnsi="Times New Roman" w:eastAsia="宋体" w:cs="Times New Roman"/>
                <w:b w:val="0"/>
                <w:bCs/>
                <w:i w:val="0"/>
                <w:color w:val="000000"/>
                <w:kern w:val="0"/>
                <w:sz w:val="21"/>
                <w:szCs w:val="21"/>
                <w:highlight w:val="none"/>
                <w:u w:val="none"/>
                <w:lang w:val="en-US" w:eastAsia="zh-CN" w:bidi="ar"/>
              </w:rPr>
              <w:t>二、转移支付收入</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110</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110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110</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100.00%</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57</w:t>
            </w:r>
          </w:p>
        </w:tc>
        <w:tc>
          <w:tcPr>
            <w:tcW w:w="2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3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jc w:val="center"/>
              <w:textAlignment w:val="center"/>
              <w:rPr>
                <w:rFonts w:hint="default" w:ascii="Times New Roman" w:hAnsi="Times New Roman" w:eastAsia="宋体" w:cs="Times New Roman"/>
                <w:b/>
                <w:i w:val="0"/>
                <w:color w:val="000000"/>
                <w:sz w:val="21"/>
                <w:szCs w:val="21"/>
                <w:highlight w:val="none"/>
                <w:u w:val="none"/>
              </w:rPr>
            </w:pPr>
            <w:r>
              <w:rPr>
                <w:rFonts w:hint="default" w:ascii="Times New Roman" w:hAnsi="Times New Roman" w:eastAsia="宋体" w:cs="Times New Roman"/>
                <w:b/>
                <w:i w:val="0"/>
                <w:color w:val="000000"/>
                <w:kern w:val="0"/>
                <w:sz w:val="21"/>
                <w:szCs w:val="21"/>
                <w:highlight w:val="none"/>
                <w:u w:val="none"/>
                <w:lang w:val="en-US" w:eastAsia="zh-CN" w:bidi="ar"/>
              </w:rPr>
              <w:t>国资预算当年收入</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4,910</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6,891</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6,891</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100.00%</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9,430</w:t>
            </w:r>
          </w:p>
        </w:tc>
        <w:tc>
          <w:tcPr>
            <w:tcW w:w="2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-26.92%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3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宋体" w:cs="Times New Roman"/>
                <w:b w:val="0"/>
                <w:bCs/>
                <w:i w:val="0"/>
                <w:color w:val="000000"/>
                <w:sz w:val="21"/>
                <w:szCs w:val="21"/>
                <w:highlight w:val="none"/>
                <w:u w:val="none"/>
              </w:rPr>
            </w:pPr>
            <w:r>
              <w:rPr>
                <w:rFonts w:hint="default" w:ascii="Times New Roman" w:hAnsi="Times New Roman" w:eastAsia="宋体" w:cs="Times New Roman"/>
                <w:b w:val="0"/>
                <w:bCs/>
                <w:i w:val="0"/>
                <w:color w:val="000000"/>
                <w:kern w:val="0"/>
                <w:sz w:val="21"/>
                <w:szCs w:val="21"/>
                <w:highlight w:val="none"/>
                <w:u w:val="none"/>
                <w:lang w:val="en-US" w:eastAsia="zh-CN" w:bidi="ar"/>
              </w:rPr>
              <w:t>上年结余</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 xml:space="preserve"> - </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 xml:space="preserve"> - </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 xml:space="preserve"> - </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 xml:space="preserve"> - </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 xml:space="preserve"> - </w:t>
            </w:r>
          </w:p>
        </w:tc>
        <w:tc>
          <w:tcPr>
            <w:tcW w:w="2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3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jc w:val="center"/>
              <w:textAlignment w:val="center"/>
              <w:rPr>
                <w:rFonts w:hint="default" w:ascii="Times New Roman" w:hAnsi="Times New Roman" w:eastAsia="宋体" w:cs="Times New Roman"/>
                <w:b/>
                <w:i w:val="0"/>
                <w:color w:val="000000"/>
                <w:sz w:val="21"/>
                <w:szCs w:val="21"/>
                <w:highlight w:val="none"/>
                <w:u w:val="none"/>
              </w:rPr>
            </w:pPr>
            <w:r>
              <w:rPr>
                <w:rFonts w:hint="default" w:ascii="Times New Roman" w:hAnsi="Times New Roman" w:eastAsia="宋体" w:cs="Times New Roman"/>
                <w:b/>
                <w:i w:val="0"/>
                <w:color w:val="000000"/>
                <w:kern w:val="0"/>
                <w:sz w:val="21"/>
                <w:szCs w:val="21"/>
                <w:highlight w:val="none"/>
                <w:u w:val="none"/>
                <w:lang w:val="en-US" w:eastAsia="zh-CN" w:bidi="ar"/>
              </w:rPr>
              <w:t>收入合计</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4,910</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6,891</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6,891</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100.00%</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9,430</w:t>
            </w:r>
          </w:p>
        </w:tc>
        <w:tc>
          <w:tcPr>
            <w:tcW w:w="2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-26.92%</w:t>
            </w:r>
          </w:p>
        </w:tc>
      </w:tr>
    </w:tbl>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leftChars="0" w:right="0" w:rightChars="0" w:firstLine="0" w:firstLineChars="0"/>
        <w:jc w:val="both"/>
        <w:textAlignment w:val="auto"/>
        <w:outlineLvl w:val="9"/>
        <w:rPr>
          <w:rFonts w:hint="eastAsia" w:ascii="仿宋_GB2312" w:hAnsi="宋体" w:eastAsia="仿宋_GB2312" w:cs="Times New Roman"/>
          <w:color w:val="000000"/>
          <w:spacing w:val="2"/>
          <w:sz w:val="32"/>
          <w:szCs w:val="32"/>
          <w:highlight w:val="none"/>
          <w:lang w:eastAsia="zh-CN"/>
        </w:rPr>
      </w:pPr>
    </w:p>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leftChars="0" w:right="0" w:rightChars="0" w:firstLine="0" w:firstLineChars="0"/>
        <w:jc w:val="both"/>
        <w:textAlignment w:val="auto"/>
        <w:outlineLvl w:val="9"/>
        <w:rPr>
          <w:rFonts w:hint="eastAsia" w:ascii="仿宋_GB2312" w:hAnsi="宋体" w:eastAsia="仿宋_GB2312" w:cs="Times New Roman"/>
          <w:color w:val="000000"/>
          <w:spacing w:val="2"/>
          <w:sz w:val="32"/>
          <w:szCs w:val="32"/>
          <w:highlight w:val="none"/>
          <w:lang w:eastAsia="zh-CN"/>
        </w:rPr>
      </w:pPr>
    </w:p>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leftChars="0" w:right="0" w:rightChars="0" w:firstLine="0" w:firstLineChars="0"/>
        <w:jc w:val="both"/>
        <w:textAlignment w:val="auto"/>
        <w:outlineLvl w:val="9"/>
        <w:rPr>
          <w:rFonts w:hint="eastAsia" w:ascii="仿宋_GB2312" w:hAnsi="宋体" w:eastAsia="仿宋_GB2312" w:cs="Times New Roman"/>
          <w:color w:val="000000"/>
          <w:spacing w:val="2"/>
          <w:sz w:val="32"/>
          <w:szCs w:val="32"/>
          <w:highlight w:val="none"/>
          <w:lang w:eastAsia="zh-CN"/>
        </w:rPr>
      </w:pPr>
    </w:p>
    <w:p>
      <w:pPr>
        <w:keepNext w:val="0"/>
        <w:keepLines w:val="0"/>
        <w:pageBreakBefore w:val="0"/>
        <w:widowControl w:val="0"/>
        <w:kinsoku/>
        <w:wordWrap/>
        <w:overflowPunct/>
        <w:topLinePunct w:val="0"/>
        <w:autoSpaceDE w:val="0"/>
        <w:autoSpaceDN w:val="0"/>
        <w:bidi w:val="0"/>
        <w:adjustRightInd/>
        <w:snapToGrid/>
        <w:spacing w:line="579" w:lineRule="exact"/>
        <w:ind w:left="455" w:leftChars="-398" w:right="0" w:rightChars="0" w:hanging="1254" w:hangingChars="398"/>
        <w:jc w:val="both"/>
        <w:textAlignment w:val="auto"/>
        <w:outlineLvl w:val="9"/>
        <w:rPr>
          <w:rFonts w:hint="default" w:ascii="仿宋_GB2312" w:hAnsi="宋体" w:eastAsia="仿宋_GB2312" w:cs="Times New Roman"/>
          <w:color w:val="000000"/>
          <w:spacing w:val="2"/>
          <w:sz w:val="32"/>
          <w:szCs w:val="32"/>
          <w:highlight w:val="none"/>
          <w:lang w:val="en-US" w:eastAsia="zh-CN"/>
        </w:rPr>
      </w:pPr>
      <w:r>
        <w:rPr>
          <w:rFonts w:hint="eastAsia" w:ascii="仿宋_GB2312" w:hAnsi="宋体" w:eastAsia="仿宋_GB2312" w:cs="Times New Roman"/>
          <w:color w:val="000000"/>
          <w:spacing w:val="2"/>
          <w:sz w:val="32"/>
          <w:szCs w:val="32"/>
          <w:highlight w:val="none"/>
          <w:lang w:eastAsia="zh-CN"/>
        </w:rPr>
        <w:br w:type="page"/>
      </w:r>
      <w:r>
        <w:rPr>
          <w:rFonts w:hint="eastAsia" w:ascii="黑体" w:hAnsi="黑体" w:eastAsia="黑体" w:cs="黑体"/>
          <w:color w:val="000000"/>
          <w:spacing w:val="2"/>
          <w:sz w:val="32"/>
          <w:szCs w:val="32"/>
          <w:highlight w:val="none"/>
          <w:lang w:eastAsia="zh-CN"/>
        </w:rPr>
        <w:t>附件</w:t>
      </w:r>
      <w:r>
        <w:rPr>
          <w:rFonts w:hint="eastAsia" w:ascii="黑体" w:hAnsi="黑体" w:eastAsia="黑体" w:cs="黑体"/>
          <w:color w:val="000000"/>
          <w:spacing w:val="2"/>
          <w:sz w:val="32"/>
          <w:szCs w:val="32"/>
          <w:highlight w:val="none"/>
          <w:lang w:val="en-US" w:eastAsia="zh-CN"/>
        </w:rPr>
        <w:t>6</w:t>
      </w:r>
    </w:p>
    <w:p>
      <w:pPr>
        <w:keepNext w:val="0"/>
        <w:keepLines w:val="0"/>
        <w:pageBreakBefore w:val="0"/>
        <w:widowControl w:val="0"/>
        <w:kinsoku/>
        <w:wordWrap/>
        <w:overflowPunct/>
        <w:topLinePunct w:val="0"/>
        <w:autoSpaceDE w:val="0"/>
        <w:autoSpaceDN w:val="0"/>
        <w:bidi w:val="0"/>
        <w:adjustRightInd/>
        <w:snapToGrid/>
        <w:spacing w:before="292" w:beforeLines="50" w:after="292" w:afterLines="50" w:line="579"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spacing w:val="2"/>
          <w:sz w:val="44"/>
          <w:szCs w:val="44"/>
          <w:highlight w:val="none"/>
          <w:lang w:eastAsia="zh-CN"/>
        </w:rPr>
      </w:pPr>
      <w:r>
        <w:rPr>
          <w:rFonts w:hint="eastAsia" w:ascii="方正小标宋_GBK" w:hAnsi="方正小标宋_GBK" w:eastAsia="方正小标宋_GBK" w:cs="方正小标宋_GBK"/>
          <w:color w:val="000000"/>
          <w:spacing w:val="2"/>
          <w:sz w:val="44"/>
          <w:szCs w:val="44"/>
          <w:highlight w:val="none"/>
          <w:lang w:eastAsia="zh-CN"/>
        </w:rPr>
        <w:t>福田区20</w:t>
      </w:r>
      <w:r>
        <w:rPr>
          <w:rFonts w:hint="eastAsia" w:ascii="方正小标宋_GBK" w:hAnsi="方正小标宋_GBK" w:eastAsia="方正小标宋_GBK" w:cs="方正小标宋_GBK"/>
          <w:color w:val="000000"/>
          <w:spacing w:val="2"/>
          <w:sz w:val="44"/>
          <w:szCs w:val="44"/>
          <w:highlight w:val="none"/>
          <w:lang w:val="en-US" w:eastAsia="zh-CN"/>
        </w:rPr>
        <w:t>21</w:t>
      </w:r>
      <w:r>
        <w:rPr>
          <w:rFonts w:hint="eastAsia" w:ascii="方正小标宋_GBK" w:hAnsi="方正小标宋_GBK" w:eastAsia="方正小标宋_GBK" w:cs="方正小标宋_GBK"/>
          <w:color w:val="000000"/>
          <w:spacing w:val="2"/>
          <w:sz w:val="44"/>
          <w:szCs w:val="44"/>
          <w:highlight w:val="none"/>
          <w:lang w:eastAsia="zh-CN"/>
        </w:rPr>
        <w:t>年国有资本经营预算支出表（草案）</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20" w:lineRule="exact"/>
        <w:ind w:left="0" w:leftChars="0" w:right="-701" w:rightChars="-349" w:firstLine="382" w:firstLineChars="200"/>
        <w:jc w:val="right"/>
        <w:textAlignment w:val="auto"/>
        <w:outlineLvl w:val="9"/>
        <w:rPr>
          <w:rFonts w:hint="eastAsia" w:ascii="黑体" w:hAnsi="宋体" w:eastAsia="黑体" w:cs="黑体"/>
          <w:color w:val="000000"/>
          <w:spacing w:val="0"/>
          <w:kern w:val="0"/>
          <w:sz w:val="20"/>
          <w:szCs w:val="20"/>
          <w:highlight w:val="none"/>
          <w:lang w:eastAsia="zh-CN" w:bidi="ar"/>
        </w:rPr>
      </w:pPr>
      <w:r>
        <w:rPr>
          <w:rFonts w:hint="eastAsia" w:ascii="黑体" w:hAnsi="宋体" w:eastAsia="黑体" w:cs="黑体"/>
          <w:color w:val="000000"/>
          <w:spacing w:val="0"/>
          <w:kern w:val="0"/>
          <w:sz w:val="20"/>
          <w:szCs w:val="20"/>
          <w:highlight w:val="none"/>
          <w:lang w:eastAsia="zh-CN" w:bidi="ar"/>
        </w:rPr>
        <w:t>单位：万元</w:t>
      </w:r>
    </w:p>
    <w:tbl>
      <w:tblPr>
        <w:tblStyle w:val="9"/>
        <w:tblW w:w="145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734"/>
        <w:gridCol w:w="1624"/>
        <w:gridCol w:w="1841"/>
        <w:gridCol w:w="1866"/>
        <w:gridCol w:w="1842"/>
        <w:gridCol w:w="1767"/>
        <w:gridCol w:w="1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2" w:hRule="atLeast"/>
          <w:jc w:val="center"/>
        </w:trPr>
        <w:tc>
          <w:tcPr>
            <w:tcW w:w="3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i w:val="0"/>
                <w:color w:val="000000"/>
                <w:sz w:val="21"/>
                <w:szCs w:val="21"/>
                <w:highlight w:val="none"/>
                <w:u w:val="none"/>
              </w:rPr>
            </w:pPr>
            <w:r>
              <w:rPr>
                <w:rFonts w:hint="eastAsia" w:ascii="黑体" w:hAnsi="黑体" w:eastAsia="黑体" w:cs="黑体"/>
                <w:b w:val="0"/>
                <w:bCs/>
                <w:i w:val="0"/>
                <w:color w:val="000000"/>
                <w:kern w:val="0"/>
                <w:sz w:val="21"/>
                <w:szCs w:val="21"/>
                <w:highlight w:val="none"/>
                <w:u w:val="none"/>
                <w:lang w:val="en-US" w:eastAsia="zh-CN" w:bidi="ar"/>
              </w:rPr>
              <w:t>项目</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黑体" w:hAnsi="黑体" w:eastAsia="黑体" w:cs="黑体"/>
                <w:b w:val="0"/>
                <w:bCs/>
                <w:i w:val="0"/>
                <w:color w:val="000000"/>
                <w:sz w:val="21"/>
                <w:szCs w:val="21"/>
                <w:highlight w:val="none"/>
                <w:u w:val="none"/>
              </w:rPr>
            </w:pPr>
            <w:r>
              <w:rPr>
                <w:rFonts w:hint="default" w:ascii="黑体" w:hAnsi="黑体" w:eastAsia="黑体" w:cs="黑体"/>
                <w:b w:val="0"/>
                <w:bCs/>
                <w:i w:val="0"/>
                <w:color w:val="000000"/>
                <w:kern w:val="0"/>
                <w:sz w:val="21"/>
                <w:szCs w:val="21"/>
                <w:highlight w:val="none"/>
                <w:u w:val="none"/>
                <w:lang w:val="en-US" w:eastAsia="zh-CN" w:bidi="ar"/>
              </w:rPr>
              <w:t>20</w:t>
            </w:r>
            <w:r>
              <w:rPr>
                <w:rFonts w:hint="eastAsia" w:ascii="黑体" w:hAnsi="黑体" w:eastAsia="黑体" w:cs="黑体"/>
                <w:b w:val="0"/>
                <w:bCs/>
                <w:i w:val="0"/>
                <w:color w:val="000000"/>
                <w:kern w:val="0"/>
                <w:sz w:val="21"/>
                <w:szCs w:val="21"/>
                <w:highlight w:val="none"/>
                <w:u w:val="none"/>
                <w:lang w:val="en-US" w:eastAsia="zh-CN" w:bidi="ar"/>
              </w:rPr>
              <w:t>21</w:t>
            </w:r>
            <w:r>
              <w:rPr>
                <w:rFonts w:hint="default" w:ascii="黑体" w:hAnsi="黑体" w:eastAsia="黑体" w:cs="黑体"/>
                <w:b w:val="0"/>
                <w:bCs/>
                <w:i w:val="0"/>
                <w:color w:val="000000"/>
                <w:kern w:val="0"/>
                <w:sz w:val="21"/>
                <w:szCs w:val="21"/>
                <w:highlight w:val="none"/>
                <w:u w:val="none"/>
                <w:lang w:val="en-US" w:eastAsia="zh-CN" w:bidi="ar"/>
              </w:rPr>
              <w:t>年初预算数</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黑体" w:hAnsi="黑体" w:eastAsia="黑体" w:cs="黑体"/>
                <w:b w:val="0"/>
                <w:bCs/>
                <w:i w:val="0"/>
                <w:color w:val="000000"/>
                <w:kern w:val="0"/>
                <w:sz w:val="21"/>
                <w:szCs w:val="21"/>
                <w:highlight w:val="none"/>
                <w:u w:val="none"/>
                <w:lang w:val="en-US" w:eastAsia="zh-CN" w:bidi="ar"/>
              </w:rPr>
            </w:pPr>
            <w:r>
              <w:rPr>
                <w:rFonts w:hint="default" w:ascii="黑体" w:hAnsi="黑体" w:eastAsia="黑体" w:cs="黑体"/>
                <w:b w:val="0"/>
                <w:bCs/>
                <w:i w:val="0"/>
                <w:color w:val="000000"/>
                <w:kern w:val="0"/>
                <w:sz w:val="21"/>
                <w:szCs w:val="21"/>
                <w:highlight w:val="none"/>
                <w:u w:val="none"/>
                <w:lang w:val="en-US" w:eastAsia="zh-CN" w:bidi="ar"/>
              </w:rPr>
              <w:t>202</w:t>
            </w:r>
            <w:r>
              <w:rPr>
                <w:rFonts w:hint="eastAsia" w:ascii="黑体" w:hAnsi="黑体" w:eastAsia="黑体" w:cs="黑体"/>
                <w:b w:val="0"/>
                <w:bCs/>
                <w:i w:val="0"/>
                <w:color w:val="000000"/>
                <w:kern w:val="0"/>
                <w:sz w:val="21"/>
                <w:szCs w:val="21"/>
                <w:highlight w:val="none"/>
                <w:u w:val="none"/>
                <w:lang w:val="en-US" w:eastAsia="zh-CN" w:bidi="ar"/>
              </w:rPr>
              <w:t>1</w:t>
            </w:r>
            <w:r>
              <w:rPr>
                <w:rFonts w:hint="default" w:ascii="黑体" w:hAnsi="黑体" w:eastAsia="黑体" w:cs="黑体"/>
                <w:b w:val="0"/>
                <w:bCs/>
                <w:i w:val="0"/>
                <w:color w:val="000000"/>
                <w:kern w:val="0"/>
                <w:sz w:val="21"/>
                <w:szCs w:val="21"/>
                <w:highlight w:val="none"/>
                <w:u w:val="none"/>
                <w:lang w:val="en-US" w:eastAsia="zh-CN" w:bidi="ar"/>
              </w:rPr>
              <w:t>年</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黑体" w:hAnsi="黑体" w:eastAsia="黑体" w:cs="黑体"/>
                <w:b w:val="0"/>
                <w:bCs/>
                <w:i w:val="0"/>
                <w:color w:val="000000"/>
                <w:kern w:val="0"/>
                <w:sz w:val="21"/>
                <w:szCs w:val="21"/>
                <w:highlight w:val="none"/>
                <w:u w:val="none"/>
                <w:lang w:val="en-US" w:eastAsia="zh-CN" w:bidi="ar"/>
              </w:rPr>
            </w:pPr>
            <w:r>
              <w:rPr>
                <w:rFonts w:hint="default" w:ascii="黑体" w:hAnsi="黑体" w:eastAsia="黑体" w:cs="黑体"/>
                <w:b w:val="0"/>
                <w:bCs/>
                <w:i w:val="0"/>
                <w:color w:val="000000"/>
                <w:kern w:val="0"/>
                <w:sz w:val="21"/>
                <w:szCs w:val="21"/>
                <w:highlight w:val="none"/>
                <w:u w:val="none"/>
                <w:lang w:val="en-US" w:eastAsia="zh-CN" w:bidi="ar"/>
              </w:rPr>
              <w:t>调整预算数</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黑体" w:hAnsi="黑体" w:eastAsia="黑体" w:cs="黑体"/>
                <w:b w:val="0"/>
                <w:bCs/>
                <w:i w:val="0"/>
                <w:color w:val="000000"/>
                <w:kern w:val="0"/>
                <w:sz w:val="21"/>
                <w:szCs w:val="21"/>
                <w:highlight w:val="none"/>
                <w:u w:val="none"/>
                <w:lang w:val="en-US" w:eastAsia="zh-CN" w:bidi="ar"/>
              </w:rPr>
            </w:pPr>
            <w:r>
              <w:rPr>
                <w:rFonts w:hint="default" w:ascii="黑体" w:hAnsi="黑体" w:eastAsia="黑体" w:cs="黑体"/>
                <w:b w:val="0"/>
                <w:bCs/>
                <w:i w:val="0"/>
                <w:color w:val="000000"/>
                <w:kern w:val="0"/>
                <w:sz w:val="21"/>
                <w:szCs w:val="21"/>
                <w:highlight w:val="none"/>
                <w:u w:val="none"/>
                <w:lang w:val="en-US" w:eastAsia="zh-CN" w:bidi="ar"/>
              </w:rPr>
              <w:t>202</w:t>
            </w:r>
            <w:r>
              <w:rPr>
                <w:rFonts w:hint="eastAsia" w:ascii="黑体" w:hAnsi="黑体" w:eastAsia="黑体" w:cs="黑体"/>
                <w:b w:val="0"/>
                <w:bCs/>
                <w:i w:val="0"/>
                <w:color w:val="000000"/>
                <w:kern w:val="0"/>
                <w:sz w:val="21"/>
                <w:szCs w:val="21"/>
                <w:highlight w:val="none"/>
                <w:u w:val="none"/>
                <w:lang w:val="en-US" w:eastAsia="zh-CN" w:bidi="ar"/>
              </w:rPr>
              <w:t>1</w:t>
            </w:r>
            <w:r>
              <w:rPr>
                <w:rFonts w:hint="default" w:ascii="黑体" w:hAnsi="黑体" w:eastAsia="黑体" w:cs="黑体"/>
                <w:b w:val="0"/>
                <w:bCs/>
                <w:i w:val="0"/>
                <w:color w:val="000000"/>
                <w:kern w:val="0"/>
                <w:sz w:val="21"/>
                <w:szCs w:val="21"/>
                <w:highlight w:val="none"/>
                <w:u w:val="none"/>
                <w:lang w:val="en-US" w:eastAsia="zh-CN" w:bidi="ar"/>
              </w:rPr>
              <w:t>年</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黑体" w:hAnsi="黑体" w:eastAsia="黑体" w:cs="黑体"/>
                <w:b w:val="0"/>
                <w:bCs/>
                <w:i w:val="0"/>
                <w:color w:val="000000"/>
                <w:kern w:val="0"/>
                <w:sz w:val="21"/>
                <w:szCs w:val="21"/>
                <w:highlight w:val="none"/>
                <w:u w:val="none"/>
                <w:lang w:bidi="ar"/>
              </w:rPr>
            </w:pPr>
            <w:r>
              <w:rPr>
                <w:rFonts w:hint="default" w:ascii="黑体" w:hAnsi="黑体" w:eastAsia="黑体" w:cs="黑体"/>
                <w:b w:val="0"/>
                <w:bCs/>
                <w:i w:val="0"/>
                <w:color w:val="000000"/>
                <w:kern w:val="0"/>
                <w:sz w:val="21"/>
                <w:szCs w:val="21"/>
                <w:highlight w:val="none"/>
                <w:u w:val="none"/>
                <w:lang w:val="en-US" w:eastAsia="zh-CN" w:bidi="ar"/>
              </w:rPr>
              <w:t>决算数</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黑体" w:hAnsi="黑体" w:eastAsia="黑体" w:cs="黑体"/>
                <w:b w:val="0"/>
                <w:bCs/>
                <w:i w:val="0"/>
                <w:color w:val="000000"/>
                <w:kern w:val="0"/>
                <w:sz w:val="21"/>
                <w:szCs w:val="21"/>
                <w:highlight w:val="none"/>
                <w:u w:val="none"/>
                <w:lang w:val="en-US" w:eastAsia="zh-CN" w:bidi="ar"/>
              </w:rPr>
            </w:pPr>
            <w:r>
              <w:rPr>
                <w:rFonts w:hint="default" w:ascii="黑体" w:hAnsi="黑体" w:eastAsia="黑体" w:cs="黑体"/>
                <w:b w:val="0"/>
                <w:bCs/>
                <w:i w:val="0"/>
                <w:color w:val="000000"/>
                <w:kern w:val="0"/>
                <w:sz w:val="21"/>
                <w:szCs w:val="21"/>
                <w:highlight w:val="none"/>
                <w:u w:val="none"/>
                <w:lang w:val="en-US" w:eastAsia="zh-CN" w:bidi="ar"/>
              </w:rPr>
              <w:t>完成调整</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黑体" w:hAnsi="黑体" w:eastAsia="黑体" w:cs="黑体"/>
                <w:b w:val="0"/>
                <w:bCs/>
                <w:i w:val="0"/>
                <w:color w:val="000000"/>
                <w:sz w:val="21"/>
                <w:szCs w:val="21"/>
                <w:highlight w:val="none"/>
                <w:u w:val="none"/>
              </w:rPr>
            </w:pPr>
            <w:r>
              <w:rPr>
                <w:rFonts w:hint="default" w:ascii="黑体" w:hAnsi="黑体" w:eastAsia="黑体" w:cs="黑体"/>
                <w:b w:val="0"/>
                <w:bCs/>
                <w:i w:val="0"/>
                <w:color w:val="000000"/>
                <w:kern w:val="0"/>
                <w:sz w:val="21"/>
                <w:szCs w:val="21"/>
                <w:highlight w:val="none"/>
                <w:u w:val="none"/>
                <w:lang w:val="en-US" w:eastAsia="zh-CN" w:bidi="ar"/>
              </w:rPr>
              <w:t>预算数%</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黑体" w:hAnsi="黑体" w:eastAsia="黑体" w:cs="黑体"/>
                <w:b w:val="0"/>
                <w:bCs/>
                <w:i w:val="0"/>
                <w:color w:val="000000"/>
                <w:kern w:val="0"/>
                <w:sz w:val="21"/>
                <w:szCs w:val="21"/>
                <w:highlight w:val="none"/>
                <w:u w:val="none"/>
                <w:lang w:val="en-US" w:eastAsia="zh-CN" w:bidi="ar"/>
              </w:rPr>
            </w:pPr>
            <w:r>
              <w:rPr>
                <w:rFonts w:hint="default" w:ascii="黑体" w:hAnsi="黑体" w:eastAsia="黑体" w:cs="黑体"/>
                <w:b w:val="0"/>
                <w:bCs/>
                <w:i w:val="0"/>
                <w:color w:val="000000"/>
                <w:kern w:val="0"/>
                <w:sz w:val="21"/>
                <w:szCs w:val="21"/>
                <w:highlight w:val="none"/>
                <w:u w:val="none"/>
                <w:lang w:val="en-US" w:eastAsia="zh-CN" w:bidi="ar"/>
              </w:rPr>
              <w:t>20</w:t>
            </w:r>
            <w:r>
              <w:rPr>
                <w:rFonts w:hint="eastAsia" w:ascii="黑体" w:hAnsi="黑体" w:eastAsia="黑体" w:cs="黑体"/>
                <w:b w:val="0"/>
                <w:bCs/>
                <w:i w:val="0"/>
                <w:color w:val="000000"/>
                <w:kern w:val="0"/>
                <w:sz w:val="21"/>
                <w:szCs w:val="21"/>
                <w:highlight w:val="none"/>
                <w:u w:val="none"/>
                <w:lang w:val="en-US" w:eastAsia="zh-CN" w:bidi="ar"/>
              </w:rPr>
              <w:t>20</w:t>
            </w:r>
            <w:r>
              <w:rPr>
                <w:rFonts w:hint="default" w:ascii="黑体" w:hAnsi="黑体" w:eastAsia="黑体" w:cs="黑体"/>
                <w:b w:val="0"/>
                <w:bCs/>
                <w:i w:val="0"/>
                <w:color w:val="000000"/>
                <w:kern w:val="0"/>
                <w:sz w:val="21"/>
                <w:szCs w:val="21"/>
                <w:highlight w:val="none"/>
                <w:u w:val="none"/>
                <w:lang w:val="en-US" w:eastAsia="zh-CN" w:bidi="ar"/>
              </w:rPr>
              <w:t>年</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黑体" w:hAnsi="黑体" w:eastAsia="黑体" w:cs="黑体"/>
                <w:b w:val="0"/>
                <w:bCs/>
                <w:i w:val="0"/>
                <w:color w:val="000000"/>
                <w:sz w:val="21"/>
                <w:szCs w:val="21"/>
                <w:highlight w:val="none"/>
                <w:u w:val="none"/>
              </w:rPr>
            </w:pPr>
            <w:r>
              <w:rPr>
                <w:rFonts w:hint="default" w:ascii="黑体" w:hAnsi="黑体" w:eastAsia="黑体" w:cs="黑体"/>
                <w:b w:val="0"/>
                <w:bCs/>
                <w:i w:val="0"/>
                <w:color w:val="000000"/>
                <w:kern w:val="0"/>
                <w:sz w:val="21"/>
                <w:szCs w:val="21"/>
                <w:highlight w:val="none"/>
                <w:u w:val="none"/>
                <w:lang w:val="en-US" w:eastAsia="zh-CN" w:bidi="ar"/>
              </w:rPr>
              <w:t>决算数</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黑体" w:hAnsi="黑体" w:eastAsia="黑体" w:cs="黑体"/>
                <w:b w:val="0"/>
                <w:bCs/>
                <w:i w:val="0"/>
                <w:color w:val="000000"/>
                <w:kern w:val="0"/>
                <w:sz w:val="21"/>
                <w:szCs w:val="21"/>
                <w:highlight w:val="none"/>
                <w:u w:val="none"/>
                <w:lang w:val="en-US" w:eastAsia="zh-CN" w:bidi="ar"/>
              </w:rPr>
            </w:pPr>
            <w:r>
              <w:rPr>
                <w:rFonts w:hint="default" w:ascii="黑体" w:hAnsi="黑体" w:eastAsia="黑体" w:cs="黑体"/>
                <w:b w:val="0"/>
                <w:bCs/>
                <w:i w:val="0"/>
                <w:color w:val="000000"/>
                <w:kern w:val="0"/>
                <w:sz w:val="21"/>
                <w:szCs w:val="21"/>
                <w:highlight w:val="none"/>
                <w:u w:val="none"/>
                <w:lang w:val="en-US" w:eastAsia="zh-CN" w:bidi="ar"/>
              </w:rPr>
              <w:t>比20</w:t>
            </w:r>
            <w:r>
              <w:rPr>
                <w:rFonts w:hint="eastAsia" w:ascii="黑体" w:hAnsi="黑体" w:eastAsia="黑体" w:cs="黑体"/>
                <w:b w:val="0"/>
                <w:bCs/>
                <w:i w:val="0"/>
                <w:color w:val="000000"/>
                <w:kern w:val="0"/>
                <w:sz w:val="21"/>
                <w:szCs w:val="21"/>
                <w:highlight w:val="none"/>
                <w:u w:val="none"/>
                <w:lang w:val="en-US" w:eastAsia="zh-CN" w:bidi="ar"/>
              </w:rPr>
              <w:t>20</w:t>
            </w:r>
            <w:r>
              <w:rPr>
                <w:rFonts w:hint="default" w:ascii="黑体" w:hAnsi="黑体" w:eastAsia="黑体" w:cs="黑体"/>
                <w:b w:val="0"/>
                <w:bCs/>
                <w:i w:val="0"/>
                <w:color w:val="000000"/>
                <w:kern w:val="0"/>
                <w:sz w:val="21"/>
                <w:szCs w:val="21"/>
                <w:highlight w:val="none"/>
                <w:u w:val="none"/>
                <w:lang w:val="en-US" w:eastAsia="zh-CN" w:bidi="ar"/>
              </w:rPr>
              <w:t>年</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黑体" w:hAnsi="黑体" w:eastAsia="黑体" w:cs="黑体"/>
                <w:b w:val="0"/>
                <w:bCs/>
                <w:i w:val="0"/>
                <w:color w:val="000000"/>
                <w:sz w:val="21"/>
                <w:szCs w:val="21"/>
                <w:highlight w:val="none"/>
                <w:u w:val="none"/>
              </w:rPr>
            </w:pPr>
            <w:r>
              <w:rPr>
                <w:rFonts w:hint="default" w:ascii="黑体" w:hAnsi="黑体" w:eastAsia="黑体" w:cs="黑体"/>
                <w:b w:val="0"/>
                <w:bCs/>
                <w:i w:val="0"/>
                <w:color w:val="000000"/>
                <w:kern w:val="0"/>
                <w:sz w:val="21"/>
                <w:szCs w:val="21"/>
                <w:highlight w:val="none"/>
                <w:u w:val="none"/>
                <w:lang w:val="en-US" w:eastAsia="zh-CN" w:bidi="ar"/>
              </w:rPr>
              <w:t>决算数增长%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3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b w:val="0"/>
                <w:bCs/>
                <w:i w:val="0"/>
                <w:color w:val="000000"/>
                <w:sz w:val="21"/>
                <w:szCs w:val="21"/>
                <w:highlight w:val="none"/>
                <w:u w:val="none"/>
              </w:rPr>
            </w:pPr>
            <w:r>
              <w:rPr>
                <w:rFonts w:hint="default" w:ascii="Times New Roman" w:hAnsi="Times New Roman" w:eastAsia="宋体" w:cs="Times New Roman"/>
                <w:b w:val="0"/>
                <w:bCs/>
                <w:i w:val="0"/>
                <w:color w:val="000000"/>
                <w:kern w:val="0"/>
                <w:sz w:val="21"/>
                <w:szCs w:val="21"/>
                <w:highlight w:val="none"/>
                <w:u w:val="none"/>
                <w:lang w:val="en-US" w:eastAsia="zh-CN" w:bidi="ar"/>
              </w:rPr>
              <w:t>一、国有企业资本金注入</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 xml:space="preserve"> - </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 xml:space="preserve"> - </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 xml:space="preserve"> - </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 xml:space="preserve"> - </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 xml:space="preserve"> 8 </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3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b w:val="0"/>
                <w:bCs/>
                <w:i w:val="0"/>
                <w:color w:val="000000"/>
                <w:sz w:val="21"/>
                <w:szCs w:val="21"/>
                <w:highlight w:val="none"/>
                <w:u w:val="none"/>
              </w:rPr>
            </w:pPr>
            <w:r>
              <w:rPr>
                <w:rFonts w:hint="default" w:ascii="Times New Roman" w:hAnsi="Times New Roman" w:eastAsia="宋体" w:cs="Times New Roman"/>
                <w:b w:val="0"/>
                <w:bCs/>
                <w:i w:val="0"/>
                <w:color w:val="000000"/>
                <w:kern w:val="0"/>
                <w:sz w:val="21"/>
                <w:szCs w:val="21"/>
                <w:highlight w:val="none"/>
                <w:u w:val="none"/>
                <w:lang w:val="en-US" w:eastAsia="zh-CN" w:bidi="ar"/>
              </w:rPr>
              <w:t>二、解决历史遗留问题及改革成本支出</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 xml:space="preserve"> 110 </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 xml:space="preserve"> 110 </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 xml:space="preserve"> 110 </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100.00%</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 xml:space="preserve"> - </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3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default" w:ascii="Times New Roman" w:hAnsi="Times New Roman" w:eastAsia="宋体" w:cs="Times New Roman"/>
                <w:b w:val="0"/>
                <w:bCs/>
                <w:i w:val="0"/>
                <w:color w:val="000000"/>
                <w:kern w:val="0"/>
                <w:sz w:val="21"/>
                <w:szCs w:val="21"/>
                <w:highlight w:val="none"/>
                <w:u w:val="none"/>
                <w:lang w:val="en-US" w:eastAsia="zh-CN" w:bidi="ar"/>
              </w:rPr>
              <w:t>三、调出资金</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 xml:space="preserve"> 4,800 </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6,781</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6,781</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100.00%</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9,422</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-28.03%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3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b/>
                <w:i w:val="0"/>
                <w:color w:val="000000"/>
                <w:kern w:val="0"/>
                <w:sz w:val="21"/>
                <w:szCs w:val="21"/>
                <w:highlight w:val="none"/>
                <w:u w:val="none"/>
                <w:lang w:val="en-US" w:eastAsia="zh-CN" w:bidi="ar"/>
              </w:rPr>
              <w:t>国资预算当年支出</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4,910</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6,891</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6,891</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100.00%</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9,430</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-26.92%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3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b w:val="0"/>
                <w:bCs/>
                <w:i w:val="0"/>
                <w:color w:val="000000"/>
                <w:sz w:val="21"/>
                <w:szCs w:val="21"/>
                <w:highlight w:val="none"/>
                <w:u w:val="none"/>
              </w:rPr>
            </w:pPr>
            <w:r>
              <w:rPr>
                <w:rFonts w:hint="default" w:ascii="Times New Roman" w:hAnsi="Times New Roman" w:eastAsia="宋体" w:cs="Times New Roman"/>
                <w:b w:val="0"/>
                <w:bCs/>
                <w:i w:val="0"/>
                <w:color w:val="000000"/>
                <w:kern w:val="0"/>
                <w:sz w:val="21"/>
                <w:szCs w:val="21"/>
                <w:highlight w:val="none"/>
                <w:u w:val="none"/>
                <w:lang w:val="en-US" w:eastAsia="zh-CN" w:bidi="ar"/>
              </w:rPr>
              <w:t>当年结余</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 xml:space="preserve"> -   </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 xml:space="preserve"> -   </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 xml:space="preserve"> -   </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 xml:space="preserve"> - </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 xml:space="preserve"> -   </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3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i w:val="0"/>
                <w:color w:val="000000"/>
                <w:sz w:val="21"/>
                <w:szCs w:val="21"/>
                <w:highlight w:val="none"/>
                <w:u w:val="none"/>
              </w:rPr>
            </w:pPr>
            <w:r>
              <w:rPr>
                <w:rFonts w:hint="default" w:ascii="Times New Roman" w:hAnsi="Times New Roman" w:eastAsia="宋体" w:cs="Times New Roman"/>
                <w:b/>
                <w:i w:val="0"/>
                <w:color w:val="000000"/>
                <w:kern w:val="0"/>
                <w:sz w:val="21"/>
                <w:szCs w:val="21"/>
                <w:highlight w:val="none"/>
                <w:u w:val="none"/>
                <w:lang w:val="en-US" w:eastAsia="zh-CN" w:bidi="ar"/>
              </w:rPr>
              <w:t>支出合计</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4,910</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6,891</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6,891</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100.00%</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9,430</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-26.92%</w:t>
            </w:r>
          </w:p>
        </w:tc>
      </w:tr>
    </w:tbl>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leftChars="0" w:right="0" w:rightChars="0" w:firstLine="0" w:firstLineChars="0"/>
        <w:jc w:val="both"/>
        <w:textAlignment w:val="auto"/>
        <w:outlineLvl w:val="9"/>
        <w:rPr>
          <w:rFonts w:hint="eastAsia" w:ascii="仿宋_GB2312" w:hAnsi="宋体" w:eastAsia="仿宋_GB2312" w:cs="Times New Roman"/>
          <w:color w:val="000000"/>
          <w:spacing w:val="2"/>
          <w:sz w:val="32"/>
          <w:szCs w:val="32"/>
          <w:highlight w:val="none"/>
          <w:lang w:eastAsia="zh-CN"/>
        </w:rPr>
      </w:pPr>
    </w:p>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leftChars="0" w:right="0" w:rightChars="0" w:firstLine="0" w:firstLineChars="0"/>
        <w:jc w:val="both"/>
        <w:textAlignment w:val="auto"/>
        <w:outlineLvl w:val="9"/>
        <w:rPr>
          <w:rFonts w:hint="eastAsia" w:ascii="仿宋_GB2312" w:hAnsi="宋体" w:eastAsia="仿宋_GB2312" w:cs="Times New Roman"/>
          <w:color w:val="000000"/>
          <w:spacing w:val="2"/>
          <w:sz w:val="32"/>
          <w:szCs w:val="32"/>
          <w:highlight w:val="none"/>
          <w:lang w:eastAsia="zh-CN"/>
        </w:rPr>
      </w:pPr>
    </w:p>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leftChars="0" w:right="0" w:rightChars="0" w:firstLine="0" w:firstLineChars="0"/>
        <w:jc w:val="both"/>
        <w:textAlignment w:val="auto"/>
        <w:outlineLvl w:val="9"/>
        <w:rPr>
          <w:rFonts w:hint="eastAsia" w:ascii="仿宋_GB2312" w:hAnsi="宋体" w:eastAsia="仿宋_GB2312" w:cs="Times New Roman"/>
          <w:color w:val="000000"/>
          <w:spacing w:val="2"/>
          <w:sz w:val="32"/>
          <w:szCs w:val="32"/>
          <w:highlight w:val="none"/>
          <w:lang w:eastAsia="zh-CN"/>
        </w:rPr>
      </w:pP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right="-319" w:rightChars="-159"/>
        <w:jc w:val="both"/>
        <w:textAlignment w:val="auto"/>
        <w:outlineLvl w:val="9"/>
        <w:rPr>
          <w:rFonts w:hint="eastAsia" w:ascii="黑体" w:hAnsi="黑体" w:eastAsia="黑体" w:cs="黑体"/>
          <w:color w:val="000000"/>
          <w:spacing w:val="2"/>
          <w:sz w:val="32"/>
          <w:szCs w:val="32"/>
          <w:highlight w:val="none"/>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24" w:leftChars="-597" w:right="0" w:rightChars="0" w:hanging="1175" w:hangingChars="373"/>
        <w:jc w:val="both"/>
        <w:textAlignment w:val="auto"/>
        <w:outlineLvl w:val="9"/>
        <w:rPr>
          <w:rFonts w:hint="eastAsia" w:ascii="黑体" w:hAnsi="黑体" w:eastAsia="黑体" w:cs="黑体"/>
          <w:color w:val="000000"/>
          <w:spacing w:val="2"/>
          <w:sz w:val="32"/>
          <w:szCs w:val="32"/>
          <w:lang w:val="en-US" w:eastAsia="zh-CN"/>
        </w:rPr>
      </w:pPr>
      <w:r>
        <w:rPr>
          <w:rFonts w:hint="eastAsia" w:ascii="黑体" w:hAnsi="黑体" w:eastAsia="黑体" w:cs="黑体"/>
          <w:color w:val="000000"/>
          <w:spacing w:val="2"/>
          <w:sz w:val="32"/>
          <w:szCs w:val="32"/>
          <w:lang w:eastAsia="zh-CN"/>
        </w:rPr>
        <w:t>附件</w:t>
      </w:r>
      <w:r>
        <w:rPr>
          <w:rFonts w:hint="eastAsia" w:ascii="黑体" w:hAnsi="黑体" w:eastAsia="黑体" w:cs="黑体"/>
          <w:color w:val="000000"/>
          <w:spacing w:val="2"/>
          <w:sz w:val="32"/>
          <w:szCs w:val="32"/>
          <w:lang w:val="en-US" w:eastAsia="zh-CN"/>
        </w:rPr>
        <w:t>7</w:t>
      </w:r>
    </w:p>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spacing w:val="2"/>
          <w:sz w:val="44"/>
          <w:szCs w:val="44"/>
          <w:lang w:eastAsia="zh-CN"/>
        </w:rPr>
      </w:pPr>
      <w:r>
        <w:rPr>
          <w:rFonts w:hint="eastAsia" w:ascii="方正小标宋_GBK" w:hAnsi="方正小标宋_GBK" w:eastAsia="方正小标宋_GBK" w:cs="方正小标宋_GBK"/>
          <w:color w:val="000000"/>
          <w:spacing w:val="2"/>
          <w:sz w:val="44"/>
          <w:szCs w:val="44"/>
          <w:lang w:eastAsia="zh-CN"/>
        </w:rPr>
        <w:t>福田区20</w:t>
      </w:r>
      <w:r>
        <w:rPr>
          <w:rFonts w:hint="eastAsia" w:ascii="方正小标宋_GBK" w:hAnsi="方正小标宋_GBK" w:eastAsia="方正小标宋_GBK" w:cs="方正小标宋_GBK"/>
          <w:color w:val="000000"/>
          <w:spacing w:val="2"/>
          <w:sz w:val="44"/>
          <w:szCs w:val="44"/>
          <w:lang w:val="en-US" w:eastAsia="zh-CN"/>
        </w:rPr>
        <w:t>21</w:t>
      </w:r>
      <w:r>
        <w:rPr>
          <w:rFonts w:hint="eastAsia" w:ascii="方正小标宋_GBK" w:hAnsi="方正小标宋_GBK" w:eastAsia="方正小标宋_GBK" w:cs="方正小标宋_GBK"/>
          <w:color w:val="000000"/>
          <w:spacing w:val="2"/>
          <w:sz w:val="44"/>
          <w:szCs w:val="44"/>
          <w:lang w:eastAsia="zh-CN"/>
        </w:rPr>
        <w:t>年一般公共预算收支决算表（草案）</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20" w:lineRule="exact"/>
        <w:ind w:left="0" w:leftChars="0" w:right="-1101" w:rightChars="-548" w:firstLine="382" w:firstLineChars="200"/>
        <w:jc w:val="right"/>
        <w:textAlignment w:val="auto"/>
        <w:outlineLvl w:val="9"/>
        <w:rPr>
          <w:rFonts w:hint="eastAsia" w:ascii="方正小标宋_GBK" w:hAnsi="方正小标宋_GBK" w:eastAsia="方正小标宋_GBK" w:cs="方正小标宋_GBK"/>
          <w:color w:val="000000"/>
          <w:spacing w:val="2"/>
          <w:sz w:val="44"/>
          <w:szCs w:val="44"/>
          <w:highlight w:val="none"/>
          <w:lang w:eastAsia="zh-CN"/>
        </w:rPr>
      </w:pPr>
      <w:r>
        <w:rPr>
          <w:rFonts w:hint="eastAsia" w:ascii="黑体" w:hAnsi="宋体" w:eastAsia="黑体" w:cs="黑体"/>
          <w:color w:val="000000"/>
          <w:spacing w:val="0"/>
          <w:kern w:val="0"/>
          <w:sz w:val="20"/>
          <w:szCs w:val="20"/>
          <w:lang w:eastAsia="zh-CN" w:bidi="ar"/>
        </w:rPr>
        <w:t>单位：万元</w:t>
      </w:r>
    </w:p>
    <w:tbl>
      <w:tblPr>
        <w:tblStyle w:val="9"/>
        <w:tblW w:w="15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96"/>
        <w:gridCol w:w="942"/>
        <w:gridCol w:w="968"/>
        <w:gridCol w:w="966"/>
        <w:gridCol w:w="902"/>
        <w:gridCol w:w="1011"/>
        <w:gridCol w:w="854"/>
        <w:gridCol w:w="2333"/>
        <w:gridCol w:w="1009"/>
        <w:gridCol w:w="1038"/>
        <w:gridCol w:w="950"/>
        <w:gridCol w:w="963"/>
        <w:gridCol w:w="1006"/>
        <w:gridCol w:w="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blHeader/>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4" w:lineRule="auto"/>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kern w:val="0"/>
                <w:sz w:val="20"/>
                <w:szCs w:val="20"/>
                <w:u w:val="none"/>
                <w:lang w:val="en-US" w:eastAsia="zh-CN" w:bidi="ar"/>
              </w:rPr>
              <w:t>收入科目</w:t>
            </w: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4" w:lineRule="auto"/>
              <w:jc w:val="center"/>
              <w:textAlignment w:val="center"/>
              <w:rPr>
                <w:rFonts w:hint="eastAsia" w:ascii="黑体" w:hAnsi="黑体" w:eastAsia="黑体" w:cs="黑体"/>
                <w:b w:val="0"/>
                <w:bCs/>
                <w:i w:val="0"/>
                <w:color w:val="000000"/>
                <w:kern w:val="0"/>
                <w:sz w:val="20"/>
                <w:szCs w:val="20"/>
                <w:u w:val="none"/>
                <w:lang w:val="en-US" w:eastAsia="zh-CN" w:bidi="ar"/>
              </w:rPr>
            </w:pPr>
            <w:r>
              <w:rPr>
                <w:rFonts w:hint="eastAsia" w:ascii="黑体" w:hAnsi="黑体" w:eastAsia="黑体" w:cs="黑体"/>
                <w:b w:val="0"/>
                <w:bCs/>
                <w:i w:val="0"/>
                <w:color w:val="000000"/>
                <w:kern w:val="0"/>
                <w:sz w:val="20"/>
                <w:szCs w:val="20"/>
                <w:u w:val="none"/>
                <w:lang w:val="en-US" w:eastAsia="zh-CN" w:bidi="ar"/>
              </w:rPr>
              <w:t>2021年</w:t>
            </w:r>
          </w:p>
          <w:p>
            <w:pPr>
              <w:keepNext w:val="0"/>
              <w:keepLines w:val="0"/>
              <w:pageBreakBefore w:val="0"/>
              <w:widowControl/>
              <w:suppressLineNumbers w:val="0"/>
              <w:kinsoku/>
              <w:wordWrap/>
              <w:overflowPunct/>
              <w:topLinePunct w:val="0"/>
              <w:autoSpaceDE/>
              <w:autoSpaceDN/>
              <w:bidi w:val="0"/>
              <w:adjustRightInd w:val="0"/>
              <w:snapToGrid w:val="0"/>
              <w:spacing w:line="204" w:lineRule="auto"/>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kern w:val="0"/>
                <w:sz w:val="20"/>
                <w:szCs w:val="20"/>
                <w:u w:val="none"/>
                <w:lang w:val="en-US" w:eastAsia="zh-CN" w:bidi="ar"/>
              </w:rPr>
              <w:t>预算数</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4" w:lineRule="auto"/>
              <w:ind w:right="-38" w:rightChars="-19"/>
              <w:jc w:val="center"/>
              <w:textAlignment w:val="center"/>
              <w:rPr>
                <w:rFonts w:hint="eastAsia" w:ascii="黑体" w:hAnsi="黑体" w:eastAsia="黑体" w:cs="黑体"/>
                <w:b w:val="0"/>
                <w:bCs/>
                <w:i w:val="0"/>
                <w:color w:val="000000"/>
                <w:kern w:val="0"/>
                <w:sz w:val="20"/>
                <w:szCs w:val="20"/>
                <w:u w:val="none"/>
                <w:lang w:val="en-US" w:eastAsia="zh-CN" w:bidi="ar"/>
              </w:rPr>
            </w:pPr>
            <w:r>
              <w:rPr>
                <w:rFonts w:hint="eastAsia" w:ascii="黑体" w:hAnsi="黑体" w:eastAsia="黑体" w:cs="黑体"/>
                <w:b w:val="0"/>
                <w:bCs/>
                <w:i w:val="0"/>
                <w:color w:val="000000"/>
                <w:kern w:val="0"/>
                <w:sz w:val="20"/>
                <w:szCs w:val="20"/>
                <w:u w:val="none"/>
                <w:lang w:val="en-US" w:eastAsia="zh-CN" w:bidi="ar"/>
              </w:rPr>
              <w:t>2021年</w:t>
            </w:r>
          </w:p>
          <w:p>
            <w:pPr>
              <w:keepNext w:val="0"/>
              <w:keepLines w:val="0"/>
              <w:pageBreakBefore w:val="0"/>
              <w:widowControl/>
              <w:suppressLineNumbers w:val="0"/>
              <w:kinsoku/>
              <w:wordWrap/>
              <w:overflowPunct/>
              <w:topLinePunct w:val="0"/>
              <w:autoSpaceDE/>
              <w:autoSpaceDN/>
              <w:bidi w:val="0"/>
              <w:adjustRightInd w:val="0"/>
              <w:snapToGrid w:val="0"/>
              <w:spacing w:line="204" w:lineRule="auto"/>
              <w:ind w:right="-38" w:rightChars="-19"/>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kern w:val="0"/>
                <w:sz w:val="20"/>
                <w:szCs w:val="20"/>
                <w:u w:val="none"/>
                <w:lang w:val="en-US" w:eastAsia="zh-CN" w:bidi="ar"/>
              </w:rPr>
              <w:t>调整预算数</w:t>
            </w: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4" w:lineRule="auto"/>
              <w:jc w:val="center"/>
              <w:textAlignment w:val="center"/>
              <w:rPr>
                <w:rFonts w:hint="eastAsia" w:ascii="黑体" w:hAnsi="黑体" w:eastAsia="黑体" w:cs="黑体"/>
                <w:b w:val="0"/>
                <w:bCs/>
                <w:i w:val="0"/>
                <w:color w:val="000000"/>
                <w:kern w:val="0"/>
                <w:sz w:val="20"/>
                <w:szCs w:val="20"/>
                <w:u w:val="none"/>
                <w:lang w:val="en-US" w:eastAsia="zh-CN" w:bidi="ar"/>
              </w:rPr>
            </w:pPr>
            <w:r>
              <w:rPr>
                <w:rFonts w:hint="eastAsia" w:ascii="黑体" w:hAnsi="黑体" w:eastAsia="黑体" w:cs="黑体"/>
                <w:b w:val="0"/>
                <w:bCs/>
                <w:i w:val="0"/>
                <w:color w:val="000000"/>
                <w:kern w:val="0"/>
                <w:sz w:val="20"/>
                <w:szCs w:val="20"/>
                <w:u w:val="none"/>
                <w:lang w:val="en-US" w:eastAsia="zh-CN" w:bidi="ar"/>
              </w:rPr>
              <w:t>2021年</w:t>
            </w:r>
          </w:p>
          <w:p>
            <w:pPr>
              <w:keepNext w:val="0"/>
              <w:keepLines w:val="0"/>
              <w:pageBreakBefore w:val="0"/>
              <w:widowControl/>
              <w:suppressLineNumbers w:val="0"/>
              <w:kinsoku/>
              <w:wordWrap/>
              <w:overflowPunct/>
              <w:topLinePunct w:val="0"/>
              <w:autoSpaceDE/>
              <w:autoSpaceDN/>
              <w:bidi w:val="0"/>
              <w:adjustRightInd w:val="0"/>
              <w:snapToGrid w:val="0"/>
              <w:spacing w:line="204" w:lineRule="auto"/>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kern w:val="0"/>
                <w:sz w:val="20"/>
                <w:szCs w:val="20"/>
                <w:u w:val="none"/>
                <w:lang w:val="en-US" w:eastAsia="zh-CN" w:bidi="ar"/>
              </w:rPr>
              <w:t>决算数</w:t>
            </w: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4" w:lineRule="auto"/>
              <w:jc w:val="center"/>
              <w:textAlignment w:val="center"/>
              <w:rPr>
                <w:rFonts w:hint="eastAsia" w:ascii="黑体" w:hAnsi="黑体" w:eastAsia="黑体" w:cs="黑体"/>
                <w:b w:val="0"/>
                <w:bCs/>
                <w:i w:val="0"/>
                <w:color w:val="000000"/>
                <w:kern w:val="0"/>
                <w:sz w:val="20"/>
                <w:szCs w:val="20"/>
                <w:u w:val="none"/>
                <w:lang w:val="en-US" w:eastAsia="zh-CN" w:bidi="ar"/>
              </w:rPr>
            </w:pPr>
            <w:r>
              <w:rPr>
                <w:rFonts w:hint="eastAsia" w:ascii="黑体" w:hAnsi="黑体" w:eastAsia="黑体" w:cs="黑体"/>
                <w:b w:val="0"/>
                <w:bCs/>
                <w:i w:val="0"/>
                <w:color w:val="000000"/>
                <w:kern w:val="0"/>
                <w:sz w:val="20"/>
                <w:szCs w:val="20"/>
                <w:u w:val="none"/>
                <w:lang w:val="en-US" w:eastAsia="zh-CN" w:bidi="ar"/>
              </w:rPr>
              <w:t>完成调整</w:t>
            </w:r>
          </w:p>
          <w:p>
            <w:pPr>
              <w:keepNext w:val="0"/>
              <w:keepLines w:val="0"/>
              <w:pageBreakBefore w:val="0"/>
              <w:widowControl/>
              <w:suppressLineNumbers w:val="0"/>
              <w:kinsoku/>
              <w:wordWrap/>
              <w:overflowPunct/>
              <w:topLinePunct w:val="0"/>
              <w:autoSpaceDE/>
              <w:autoSpaceDN/>
              <w:bidi w:val="0"/>
              <w:adjustRightInd w:val="0"/>
              <w:snapToGrid w:val="0"/>
              <w:spacing w:line="204" w:lineRule="auto"/>
              <w:jc w:val="center"/>
              <w:textAlignment w:val="center"/>
              <w:rPr>
                <w:rFonts w:hint="eastAsia" w:ascii="黑体" w:hAnsi="黑体" w:eastAsia="黑体" w:cs="黑体"/>
                <w:b w:val="0"/>
                <w:bCs/>
                <w:i w:val="0"/>
                <w:color w:val="000000"/>
                <w:kern w:val="0"/>
                <w:sz w:val="20"/>
                <w:szCs w:val="20"/>
                <w:u w:val="none"/>
                <w:lang w:val="en-US" w:eastAsia="zh-CN" w:bidi="ar"/>
              </w:rPr>
            </w:pPr>
            <w:r>
              <w:rPr>
                <w:rFonts w:hint="eastAsia" w:ascii="黑体" w:hAnsi="黑体" w:eastAsia="黑体" w:cs="黑体"/>
                <w:b w:val="0"/>
                <w:bCs/>
                <w:i w:val="0"/>
                <w:color w:val="000000"/>
                <w:kern w:val="0"/>
                <w:sz w:val="20"/>
                <w:szCs w:val="20"/>
                <w:u w:val="none"/>
                <w:lang w:val="en-US" w:eastAsia="zh-CN" w:bidi="ar"/>
              </w:rPr>
              <w:t>预算数</w:t>
            </w:r>
          </w:p>
          <w:p>
            <w:pPr>
              <w:keepNext w:val="0"/>
              <w:keepLines w:val="0"/>
              <w:pageBreakBefore w:val="0"/>
              <w:widowControl/>
              <w:suppressLineNumbers w:val="0"/>
              <w:kinsoku/>
              <w:wordWrap/>
              <w:overflowPunct/>
              <w:topLinePunct w:val="0"/>
              <w:autoSpaceDE/>
              <w:autoSpaceDN/>
              <w:bidi w:val="0"/>
              <w:adjustRightInd w:val="0"/>
              <w:snapToGrid w:val="0"/>
              <w:spacing w:line="204" w:lineRule="auto"/>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kern w:val="0"/>
                <w:sz w:val="20"/>
                <w:szCs w:val="20"/>
                <w:u w:val="none"/>
                <w:lang w:val="en-US" w:eastAsia="zh-CN" w:bidi="ar"/>
              </w:rPr>
              <w:t>%</w:t>
            </w: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4" w:lineRule="auto"/>
              <w:jc w:val="center"/>
              <w:textAlignment w:val="center"/>
              <w:rPr>
                <w:rFonts w:hint="eastAsia" w:ascii="黑体" w:hAnsi="黑体" w:eastAsia="黑体" w:cs="黑体"/>
                <w:b w:val="0"/>
                <w:bCs/>
                <w:i w:val="0"/>
                <w:color w:val="000000"/>
                <w:kern w:val="0"/>
                <w:sz w:val="20"/>
                <w:szCs w:val="20"/>
                <w:u w:val="none"/>
                <w:lang w:val="en-US" w:eastAsia="zh-CN" w:bidi="ar"/>
              </w:rPr>
            </w:pPr>
            <w:r>
              <w:rPr>
                <w:rFonts w:hint="eastAsia" w:ascii="黑体" w:hAnsi="黑体" w:eastAsia="黑体" w:cs="黑体"/>
                <w:b w:val="0"/>
                <w:bCs/>
                <w:i w:val="0"/>
                <w:color w:val="000000"/>
                <w:kern w:val="0"/>
                <w:sz w:val="20"/>
                <w:szCs w:val="20"/>
                <w:u w:val="none"/>
                <w:lang w:val="en-US" w:eastAsia="zh-CN" w:bidi="ar"/>
              </w:rPr>
              <w:t>2020年</w:t>
            </w:r>
          </w:p>
          <w:p>
            <w:pPr>
              <w:keepNext w:val="0"/>
              <w:keepLines w:val="0"/>
              <w:pageBreakBefore w:val="0"/>
              <w:widowControl/>
              <w:suppressLineNumbers w:val="0"/>
              <w:kinsoku/>
              <w:wordWrap/>
              <w:overflowPunct/>
              <w:topLinePunct w:val="0"/>
              <w:autoSpaceDE/>
              <w:autoSpaceDN/>
              <w:bidi w:val="0"/>
              <w:adjustRightInd w:val="0"/>
              <w:snapToGrid w:val="0"/>
              <w:spacing w:line="204" w:lineRule="auto"/>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kern w:val="0"/>
                <w:sz w:val="20"/>
                <w:szCs w:val="20"/>
                <w:u w:val="none"/>
                <w:lang w:val="en-US" w:eastAsia="zh-CN" w:bidi="ar"/>
              </w:rPr>
              <w:t>决算数</w:t>
            </w: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4" w:lineRule="auto"/>
              <w:jc w:val="center"/>
              <w:textAlignment w:val="center"/>
              <w:rPr>
                <w:rFonts w:hint="eastAsia" w:ascii="黑体" w:hAnsi="黑体" w:eastAsia="黑体" w:cs="黑体"/>
                <w:b w:val="0"/>
                <w:bCs/>
                <w:i w:val="0"/>
                <w:color w:val="000000"/>
                <w:kern w:val="0"/>
                <w:sz w:val="20"/>
                <w:szCs w:val="20"/>
                <w:u w:val="none"/>
                <w:lang w:val="en-US" w:eastAsia="zh-CN" w:bidi="ar"/>
              </w:rPr>
            </w:pPr>
            <w:r>
              <w:rPr>
                <w:rFonts w:hint="eastAsia" w:ascii="黑体" w:hAnsi="黑体" w:eastAsia="黑体" w:cs="黑体"/>
                <w:b w:val="0"/>
                <w:bCs/>
                <w:i w:val="0"/>
                <w:color w:val="000000"/>
                <w:kern w:val="0"/>
                <w:sz w:val="20"/>
                <w:szCs w:val="20"/>
                <w:u w:val="none"/>
                <w:lang w:val="en-US" w:eastAsia="zh-CN" w:bidi="ar"/>
              </w:rPr>
              <w:t>比2020年</w:t>
            </w:r>
          </w:p>
          <w:p>
            <w:pPr>
              <w:keepNext w:val="0"/>
              <w:keepLines w:val="0"/>
              <w:pageBreakBefore w:val="0"/>
              <w:widowControl/>
              <w:suppressLineNumbers w:val="0"/>
              <w:kinsoku/>
              <w:wordWrap/>
              <w:overflowPunct/>
              <w:topLinePunct w:val="0"/>
              <w:autoSpaceDE/>
              <w:autoSpaceDN/>
              <w:bidi w:val="0"/>
              <w:adjustRightInd w:val="0"/>
              <w:snapToGrid w:val="0"/>
              <w:spacing w:line="204" w:lineRule="auto"/>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kern w:val="0"/>
                <w:sz w:val="20"/>
                <w:szCs w:val="20"/>
                <w:u w:val="none"/>
                <w:lang w:val="en-US" w:eastAsia="zh-CN" w:bidi="ar"/>
              </w:rPr>
              <w:t>决算数增长%</w:t>
            </w: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4" w:lineRule="auto"/>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kern w:val="0"/>
                <w:sz w:val="20"/>
                <w:szCs w:val="20"/>
                <w:u w:val="none"/>
                <w:lang w:val="en-US" w:eastAsia="zh-CN" w:bidi="ar"/>
              </w:rPr>
              <w:t>支出科目</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4" w:lineRule="auto"/>
              <w:jc w:val="center"/>
              <w:textAlignment w:val="center"/>
              <w:rPr>
                <w:rFonts w:hint="eastAsia" w:ascii="黑体" w:hAnsi="黑体" w:eastAsia="黑体" w:cs="黑体"/>
                <w:b w:val="0"/>
                <w:bCs/>
                <w:i w:val="0"/>
                <w:color w:val="000000"/>
                <w:kern w:val="0"/>
                <w:sz w:val="20"/>
                <w:szCs w:val="20"/>
                <w:u w:val="none"/>
                <w:lang w:val="en-US" w:eastAsia="zh-CN" w:bidi="ar"/>
              </w:rPr>
            </w:pPr>
            <w:r>
              <w:rPr>
                <w:rFonts w:hint="eastAsia" w:ascii="黑体" w:hAnsi="黑体" w:eastAsia="黑体" w:cs="黑体"/>
                <w:b w:val="0"/>
                <w:bCs/>
                <w:i w:val="0"/>
                <w:color w:val="000000"/>
                <w:kern w:val="0"/>
                <w:sz w:val="20"/>
                <w:szCs w:val="20"/>
                <w:u w:val="none"/>
                <w:lang w:val="en-US" w:eastAsia="zh-CN" w:bidi="ar"/>
              </w:rPr>
              <w:t>2021年</w:t>
            </w:r>
          </w:p>
          <w:p>
            <w:pPr>
              <w:keepNext w:val="0"/>
              <w:keepLines w:val="0"/>
              <w:pageBreakBefore w:val="0"/>
              <w:widowControl/>
              <w:suppressLineNumbers w:val="0"/>
              <w:kinsoku/>
              <w:wordWrap/>
              <w:overflowPunct/>
              <w:topLinePunct w:val="0"/>
              <w:autoSpaceDE/>
              <w:autoSpaceDN/>
              <w:bidi w:val="0"/>
              <w:adjustRightInd w:val="0"/>
              <w:snapToGrid w:val="0"/>
              <w:spacing w:line="204" w:lineRule="auto"/>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kern w:val="0"/>
                <w:sz w:val="20"/>
                <w:szCs w:val="20"/>
                <w:u w:val="none"/>
                <w:lang w:val="en-US" w:eastAsia="zh-CN" w:bidi="ar"/>
              </w:rPr>
              <w:t>预算数</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4" w:lineRule="auto"/>
              <w:jc w:val="center"/>
              <w:textAlignment w:val="center"/>
              <w:rPr>
                <w:rFonts w:hint="eastAsia" w:ascii="黑体" w:hAnsi="黑体" w:eastAsia="黑体" w:cs="黑体"/>
                <w:b w:val="0"/>
                <w:bCs/>
                <w:i w:val="0"/>
                <w:color w:val="000000"/>
                <w:kern w:val="0"/>
                <w:sz w:val="20"/>
                <w:szCs w:val="20"/>
                <w:u w:val="none"/>
                <w:lang w:val="en-US" w:eastAsia="zh-CN" w:bidi="ar"/>
              </w:rPr>
            </w:pPr>
            <w:r>
              <w:rPr>
                <w:rFonts w:hint="eastAsia" w:ascii="黑体" w:hAnsi="黑体" w:eastAsia="黑体" w:cs="黑体"/>
                <w:b w:val="0"/>
                <w:bCs/>
                <w:i w:val="0"/>
                <w:color w:val="000000"/>
                <w:kern w:val="0"/>
                <w:sz w:val="20"/>
                <w:szCs w:val="20"/>
                <w:u w:val="none"/>
                <w:lang w:val="en-US" w:eastAsia="zh-CN" w:bidi="ar"/>
              </w:rPr>
              <w:t xml:space="preserve"> 2021年</w:t>
            </w:r>
          </w:p>
          <w:p>
            <w:pPr>
              <w:keepNext w:val="0"/>
              <w:keepLines w:val="0"/>
              <w:pageBreakBefore w:val="0"/>
              <w:widowControl/>
              <w:suppressLineNumbers w:val="0"/>
              <w:kinsoku/>
              <w:wordWrap/>
              <w:overflowPunct/>
              <w:topLinePunct w:val="0"/>
              <w:autoSpaceDE/>
              <w:autoSpaceDN/>
              <w:bidi w:val="0"/>
              <w:adjustRightInd w:val="0"/>
              <w:snapToGrid w:val="0"/>
              <w:spacing w:line="204" w:lineRule="auto"/>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kern w:val="0"/>
                <w:sz w:val="20"/>
                <w:szCs w:val="20"/>
                <w:u w:val="none"/>
                <w:lang w:val="en-US" w:eastAsia="zh-CN" w:bidi="ar"/>
              </w:rPr>
              <w:t xml:space="preserve">调整预算数 </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4" w:lineRule="auto"/>
              <w:jc w:val="center"/>
              <w:textAlignment w:val="center"/>
              <w:rPr>
                <w:rFonts w:hint="eastAsia" w:ascii="黑体" w:hAnsi="黑体" w:eastAsia="黑体" w:cs="黑体"/>
                <w:b w:val="0"/>
                <w:bCs/>
                <w:i w:val="0"/>
                <w:color w:val="000000"/>
                <w:kern w:val="0"/>
                <w:sz w:val="20"/>
                <w:szCs w:val="20"/>
                <w:u w:val="none"/>
                <w:lang w:val="en-US" w:eastAsia="zh-CN" w:bidi="ar"/>
              </w:rPr>
            </w:pPr>
            <w:r>
              <w:rPr>
                <w:rFonts w:hint="eastAsia" w:ascii="黑体" w:hAnsi="黑体" w:eastAsia="黑体" w:cs="黑体"/>
                <w:b w:val="0"/>
                <w:bCs/>
                <w:i w:val="0"/>
                <w:color w:val="000000"/>
                <w:kern w:val="0"/>
                <w:sz w:val="20"/>
                <w:szCs w:val="20"/>
                <w:u w:val="none"/>
                <w:lang w:val="en-US" w:eastAsia="zh-CN" w:bidi="ar"/>
              </w:rPr>
              <w:t xml:space="preserve"> 2021年</w:t>
            </w:r>
          </w:p>
          <w:p>
            <w:pPr>
              <w:keepNext w:val="0"/>
              <w:keepLines w:val="0"/>
              <w:pageBreakBefore w:val="0"/>
              <w:widowControl/>
              <w:suppressLineNumbers w:val="0"/>
              <w:kinsoku/>
              <w:wordWrap/>
              <w:overflowPunct/>
              <w:topLinePunct w:val="0"/>
              <w:autoSpaceDE/>
              <w:autoSpaceDN/>
              <w:bidi w:val="0"/>
              <w:adjustRightInd w:val="0"/>
              <w:snapToGrid w:val="0"/>
              <w:spacing w:line="204" w:lineRule="auto"/>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kern w:val="0"/>
                <w:sz w:val="20"/>
                <w:szCs w:val="20"/>
                <w:u w:val="none"/>
                <w:lang w:val="en-US" w:eastAsia="zh-CN" w:bidi="ar"/>
              </w:rPr>
              <w:t xml:space="preserve">决算数 </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4" w:lineRule="auto"/>
              <w:jc w:val="center"/>
              <w:textAlignment w:val="center"/>
              <w:rPr>
                <w:rFonts w:hint="eastAsia" w:ascii="黑体" w:hAnsi="黑体" w:eastAsia="黑体" w:cs="黑体"/>
                <w:b w:val="0"/>
                <w:bCs/>
                <w:i w:val="0"/>
                <w:color w:val="000000"/>
                <w:kern w:val="0"/>
                <w:sz w:val="20"/>
                <w:szCs w:val="20"/>
                <w:u w:val="none"/>
                <w:lang w:val="en-US" w:eastAsia="zh-CN" w:bidi="ar"/>
              </w:rPr>
            </w:pPr>
            <w:r>
              <w:rPr>
                <w:rFonts w:hint="eastAsia" w:ascii="黑体" w:hAnsi="黑体" w:eastAsia="黑体" w:cs="黑体"/>
                <w:b w:val="0"/>
                <w:bCs/>
                <w:i w:val="0"/>
                <w:color w:val="000000"/>
                <w:kern w:val="0"/>
                <w:sz w:val="20"/>
                <w:szCs w:val="20"/>
                <w:u w:val="none"/>
                <w:lang w:val="en-US" w:eastAsia="zh-CN" w:bidi="ar"/>
              </w:rPr>
              <w:t>完成调整</w:t>
            </w:r>
          </w:p>
          <w:p>
            <w:pPr>
              <w:keepNext w:val="0"/>
              <w:keepLines w:val="0"/>
              <w:pageBreakBefore w:val="0"/>
              <w:widowControl/>
              <w:suppressLineNumbers w:val="0"/>
              <w:kinsoku/>
              <w:wordWrap/>
              <w:overflowPunct/>
              <w:topLinePunct w:val="0"/>
              <w:autoSpaceDE/>
              <w:autoSpaceDN/>
              <w:bidi w:val="0"/>
              <w:adjustRightInd w:val="0"/>
              <w:snapToGrid w:val="0"/>
              <w:spacing w:line="204" w:lineRule="auto"/>
              <w:jc w:val="center"/>
              <w:textAlignment w:val="center"/>
              <w:rPr>
                <w:rFonts w:hint="eastAsia" w:ascii="黑体" w:hAnsi="黑体" w:eastAsia="黑体" w:cs="黑体"/>
                <w:b w:val="0"/>
                <w:bCs/>
                <w:i w:val="0"/>
                <w:color w:val="000000"/>
                <w:kern w:val="0"/>
                <w:sz w:val="20"/>
                <w:szCs w:val="20"/>
                <w:u w:val="none"/>
                <w:lang w:val="en-US" w:eastAsia="zh-CN" w:bidi="ar"/>
              </w:rPr>
            </w:pPr>
            <w:r>
              <w:rPr>
                <w:rFonts w:hint="eastAsia" w:ascii="黑体" w:hAnsi="黑体" w:eastAsia="黑体" w:cs="黑体"/>
                <w:b w:val="0"/>
                <w:bCs/>
                <w:i w:val="0"/>
                <w:color w:val="000000"/>
                <w:kern w:val="0"/>
                <w:sz w:val="20"/>
                <w:szCs w:val="20"/>
                <w:u w:val="none"/>
                <w:lang w:val="en-US" w:eastAsia="zh-CN" w:bidi="ar"/>
              </w:rPr>
              <w:t>预算数</w:t>
            </w:r>
          </w:p>
          <w:p>
            <w:pPr>
              <w:keepNext w:val="0"/>
              <w:keepLines w:val="0"/>
              <w:pageBreakBefore w:val="0"/>
              <w:widowControl/>
              <w:suppressLineNumbers w:val="0"/>
              <w:kinsoku/>
              <w:wordWrap/>
              <w:overflowPunct/>
              <w:topLinePunct w:val="0"/>
              <w:autoSpaceDE/>
              <w:autoSpaceDN/>
              <w:bidi w:val="0"/>
              <w:adjustRightInd w:val="0"/>
              <w:snapToGrid w:val="0"/>
              <w:spacing w:line="204" w:lineRule="auto"/>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4" w:lineRule="auto"/>
              <w:jc w:val="center"/>
              <w:textAlignment w:val="center"/>
              <w:rPr>
                <w:rFonts w:hint="eastAsia" w:ascii="黑体" w:hAnsi="黑体" w:eastAsia="黑体" w:cs="黑体"/>
                <w:b w:val="0"/>
                <w:bCs/>
                <w:i w:val="0"/>
                <w:color w:val="000000"/>
                <w:kern w:val="0"/>
                <w:sz w:val="20"/>
                <w:szCs w:val="20"/>
                <w:u w:val="none"/>
                <w:lang w:val="en-US" w:eastAsia="zh-CN" w:bidi="ar"/>
              </w:rPr>
            </w:pPr>
            <w:r>
              <w:rPr>
                <w:rFonts w:hint="eastAsia" w:ascii="黑体" w:hAnsi="黑体" w:eastAsia="黑体" w:cs="黑体"/>
                <w:b w:val="0"/>
                <w:bCs/>
                <w:i w:val="0"/>
                <w:color w:val="000000"/>
                <w:kern w:val="0"/>
                <w:sz w:val="20"/>
                <w:szCs w:val="20"/>
                <w:u w:val="none"/>
                <w:lang w:val="en-US" w:eastAsia="zh-CN" w:bidi="ar"/>
              </w:rPr>
              <w:t>2020年</w:t>
            </w:r>
          </w:p>
          <w:p>
            <w:pPr>
              <w:keepNext w:val="0"/>
              <w:keepLines w:val="0"/>
              <w:pageBreakBefore w:val="0"/>
              <w:widowControl/>
              <w:suppressLineNumbers w:val="0"/>
              <w:kinsoku/>
              <w:wordWrap/>
              <w:overflowPunct/>
              <w:topLinePunct w:val="0"/>
              <w:autoSpaceDE/>
              <w:autoSpaceDN/>
              <w:bidi w:val="0"/>
              <w:adjustRightInd w:val="0"/>
              <w:snapToGrid w:val="0"/>
              <w:spacing w:line="204" w:lineRule="auto"/>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kern w:val="0"/>
                <w:sz w:val="20"/>
                <w:szCs w:val="20"/>
                <w:u w:val="none"/>
                <w:lang w:val="en-US" w:eastAsia="zh-CN" w:bidi="ar"/>
              </w:rPr>
              <w:t xml:space="preserve">决算数 </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4" w:lineRule="auto"/>
              <w:jc w:val="center"/>
              <w:textAlignment w:val="center"/>
              <w:rPr>
                <w:rFonts w:hint="eastAsia" w:ascii="黑体" w:hAnsi="黑体" w:eastAsia="黑体" w:cs="黑体"/>
                <w:b w:val="0"/>
                <w:bCs/>
                <w:i w:val="0"/>
                <w:color w:val="000000"/>
                <w:kern w:val="0"/>
                <w:sz w:val="20"/>
                <w:szCs w:val="20"/>
                <w:u w:val="none"/>
                <w:lang w:val="en-US" w:eastAsia="zh-CN" w:bidi="ar"/>
              </w:rPr>
            </w:pPr>
            <w:r>
              <w:rPr>
                <w:rFonts w:hint="eastAsia" w:ascii="黑体" w:hAnsi="黑体" w:eastAsia="黑体" w:cs="黑体"/>
                <w:b w:val="0"/>
                <w:bCs/>
                <w:i w:val="0"/>
                <w:color w:val="000000"/>
                <w:kern w:val="0"/>
                <w:sz w:val="20"/>
                <w:szCs w:val="20"/>
                <w:u w:val="none"/>
                <w:lang w:val="en-US" w:eastAsia="zh-CN" w:bidi="ar"/>
              </w:rPr>
              <w:t>比2020年</w:t>
            </w:r>
          </w:p>
          <w:p>
            <w:pPr>
              <w:keepNext w:val="0"/>
              <w:keepLines w:val="0"/>
              <w:pageBreakBefore w:val="0"/>
              <w:widowControl/>
              <w:suppressLineNumbers w:val="0"/>
              <w:kinsoku/>
              <w:wordWrap/>
              <w:overflowPunct/>
              <w:topLinePunct w:val="0"/>
              <w:autoSpaceDE/>
              <w:autoSpaceDN/>
              <w:bidi w:val="0"/>
              <w:adjustRightInd w:val="0"/>
              <w:snapToGrid w:val="0"/>
              <w:spacing w:line="204" w:lineRule="auto"/>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kern w:val="0"/>
                <w:sz w:val="20"/>
                <w:szCs w:val="20"/>
                <w:u w:val="none"/>
                <w:lang w:val="en-US" w:eastAsia="zh-CN" w:bidi="ar"/>
              </w:rPr>
              <w:t>决算数增长%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adjustRightInd w:val="0"/>
              <w:snapToGrid w:val="0"/>
              <w:spacing w:line="204" w:lineRule="auto"/>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税收收入</w:t>
            </w: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04"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1,818,000</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04"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2,018,000</w:t>
            </w: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04"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2,042,546</w:t>
            </w: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04"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101.22%</w:t>
            </w:r>
          </w:p>
        </w:tc>
        <w:tc>
          <w:tcPr>
            <w:tcW w:w="10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04"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1,678,438</w:t>
            </w: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04"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21.69%</w:t>
            </w: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04"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一般公共服务支出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04"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178,530</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04"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207,254</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04"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206,573</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04"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99.67%</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04"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162,882</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04"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26.82%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增值税</w:t>
            </w: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640,500</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670,500</w:t>
            </w: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673,387</w:t>
            </w: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100.43%</w:t>
            </w:r>
          </w:p>
        </w:tc>
        <w:tc>
          <w:tcPr>
            <w:tcW w:w="10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564,604</w:t>
            </w: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19.27%</w:t>
            </w: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人大事务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2,955</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3,182</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3,182</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2,848</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企业所得税</w:t>
            </w: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315,500</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365,500</w:t>
            </w: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367,675</w:t>
            </w: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100.60%</w:t>
            </w:r>
          </w:p>
        </w:tc>
        <w:tc>
          <w:tcPr>
            <w:tcW w:w="10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299,569</w:t>
            </w: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22.73%</w:t>
            </w: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813</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763</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795</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个人所得税</w:t>
            </w: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202,300</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222,300</w:t>
            </w: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227,044</w:t>
            </w: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102.13%</w:t>
            </w:r>
          </w:p>
        </w:tc>
        <w:tc>
          <w:tcPr>
            <w:tcW w:w="10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193,232</w:t>
            </w: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17.50%</w:t>
            </w: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1,592</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1,538</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1,543</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城市维护建设税</w:t>
            </w: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412,500</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462,500</w:t>
            </w: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467,227</w:t>
            </w: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101.02%</w:t>
            </w:r>
          </w:p>
        </w:tc>
        <w:tc>
          <w:tcPr>
            <w:tcW w:w="10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383,022</w:t>
            </w: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21.98%</w:t>
            </w: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房产税</w:t>
            </w: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36,400</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40,400</w:t>
            </w: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40,741</w:t>
            </w: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100.84%</w:t>
            </w:r>
          </w:p>
        </w:tc>
        <w:tc>
          <w:tcPr>
            <w:tcW w:w="10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33,850</w:t>
            </w: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20.36%</w:t>
            </w: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人大会议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108</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584</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74</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689.19%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印花税</w:t>
            </w: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100,200</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103,200</w:t>
            </w: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109,357</w:t>
            </w: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105.97%</w:t>
            </w:r>
          </w:p>
        </w:tc>
        <w:tc>
          <w:tcPr>
            <w:tcW w:w="10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100,151</w:t>
            </w: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9.19%</w:t>
            </w: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人大立法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城镇土地使用税</w:t>
            </w: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10,000</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10,000</w:t>
            </w: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9,779</w:t>
            </w: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97.79%</w:t>
            </w:r>
          </w:p>
        </w:tc>
        <w:tc>
          <w:tcPr>
            <w:tcW w:w="10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9,143</w:t>
            </w: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6.96%</w:t>
            </w: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人大监督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197</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191</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322</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土地增值税</w:t>
            </w: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57,800</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100,800</w:t>
            </w: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102,256</w:t>
            </w: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101.44%</w:t>
            </w:r>
          </w:p>
        </w:tc>
        <w:tc>
          <w:tcPr>
            <w:tcW w:w="10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46,795</w:t>
            </w: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118.52%</w:t>
            </w: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人大代表履职能力提升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车船税</w:t>
            </w: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w:t>
            </w: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w:t>
            </w:r>
          </w:p>
        </w:tc>
        <w:tc>
          <w:tcPr>
            <w:tcW w:w="10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w:t>
            </w:r>
          </w:p>
        </w:tc>
        <w:tc>
          <w:tcPr>
            <w:tcW w:w="854"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w:t>
            </w: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代表工作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245</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106</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114</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船舶吨税</w:t>
            </w: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w:t>
            </w: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w:t>
            </w:r>
          </w:p>
        </w:tc>
        <w:tc>
          <w:tcPr>
            <w:tcW w:w="10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w:t>
            </w:r>
          </w:p>
        </w:tc>
        <w:tc>
          <w:tcPr>
            <w:tcW w:w="854"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w:t>
            </w: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人大信访工作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车辆购置税</w:t>
            </w: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w:t>
            </w: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w:t>
            </w:r>
          </w:p>
        </w:tc>
        <w:tc>
          <w:tcPr>
            <w:tcW w:w="10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w:t>
            </w:r>
          </w:p>
        </w:tc>
        <w:tc>
          <w:tcPr>
            <w:tcW w:w="854"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w:t>
            </w: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关税</w:t>
            </w: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w:t>
            </w: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w:t>
            </w:r>
          </w:p>
        </w:tc>
        <w:tc>
          <w:tcPr>
            <w:tcW w:w="10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w:t>
            </w:r>
          </w:p>
        </w:tc>
        <w:tc>
          <w:tcPr>
            <w:tcW w:w="854"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w:t>
            </w: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其他人大事务支出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耕地占用税</w:t>
            </w: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w:t>
            </w: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w:t>
            </w:r>
          </w:p>
        </w:tc>
        <w:tc>
          <w:tcPr>
            <w:tcW w:w="10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w:t>
            </w:r>
          </w:p>
        </w:tc>
        <w:tc>
          <w:tcPr>
            <w:tcW w:w="854"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w:t>
            </w: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政协事务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2,047</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2,399</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2,399</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2,064</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16.23%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契税</w:t>
            </w: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42,800</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42,800</w:t>
            </w: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45,027</w:t>
            </w: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105.20%</w:t>
            </w:r>
          </w:p>
        </w:tc>
        <w:tc>
          <w:tcPr>
            <w:tcW w:w="10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47,973</w:t>
            </w: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-6.14%</w:t>
            </w: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540</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525</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511</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烟叶税</w:t>
            </w: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w:t>
            </w: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w:t>
            </w:r>
          </w:p>
        </w:tc>
        <w:tc>
          <w:tcPr>
            <w:tcW w:w="10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w:t>
            </w:r>
          </w:p>
        </w:tc>
        <w:tc>
          <w:tcPr>
            <w:tcW w:w="854"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w:t>
            </w: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1,097</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1,108</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1,173</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其他税收收入</w:t>
            </w: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53</w:t>
            </w: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w:t>
            </w:r>
          </w:p>
        </w:tc>
        <w:tc>
          <w:tcPr>
            <w:tcW w:w="10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99.00</w:t>
            </w: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-46.46%</w:t>
            </w: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非税收入</w:t>
            </w: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90,000</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90,000</w:t>
            </w: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100,375</w:t>
            </w: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111.53%</w:t>
            </w:r>
          </w:p>
        </w:tc>
        <w:tc>
          <w:tcPr>
            <w:tcW w:w="10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150,526</w:t>
            </w: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-33.32%</w:t>
            </w: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政协会议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90</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416</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50</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专项收入</w:t>
            </w: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w:t>
            </w: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w:t>
            </w:r>
          </w:p>
        </w:tc>
        <w:tc>
          <w:tcPr>
            <w:tcW w:w="1011" w:type="dxa"/>
            <w:tcBorders>
              <w:top w:val="nil"/>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w:t>
            </w:r>
          </w:p>
        </w:tc>
        <w:tc>
          <w:tcPr>
            <w:tcW w:w="854" w:type="dxa"/>
            <w:tcBorders>
              <w:top w:val="nil"/>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w:t>
            </w: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委员视察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30</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21</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14</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行政事业性收费收入</w:t>
            </w: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17,000</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17,000</w:t>
            </w: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23,007</w:t>
            </w: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135.34%</w:t>
            </w:r>
          </w:p>
        </w:tc>
        <w:tc>
          <w:tcPr>
            <w:tcW w:w="101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12,491</w:t>
            </w:r>
          </w:p>
        </w:tc>
        <w:tc>
          <w:tcPr>
            <w:tcW w:w="854"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84.19%</w:t>
            </w: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参政议政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290</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329</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316</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罚没收入</w:t>
            </w: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22,409</w:t>
            </w: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w:t>
            </w:r>
          </w:p>
        </w:tc>
        <w:tc>
          <w:tcPr>
            <w:tcW w:w="10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33,051</w:t>
            </w: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-32.20%</w:t>
            </w: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国有资本经营收入</w:t>
            </w: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w:t>
            </w: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w:t>
            </w:r>
          </w:p>
        </w:tc>
        <w:tc>
          <w:tcPr>
            <w:tcW w:w="10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w:t>
            </w:r>
          </w:p>
        </w:tc>
        <w:tc>
          <w:tcPr>
            <w:tcW w:w="854"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w:t>
            </w: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其他政协事务支出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atLeast"/>
          <w:jc w:val="center"/>
        </w:trPr>
        <w:tc>
          <w:tcPr>
            <w:tcW w:w="129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国有资源(资产)有偿使用收入</w:t>
            </w: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51,000</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51,000</w:t>
            </w: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29,099</w:t>
            </w: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57.06%</w:t>
            </w:r>
          </w:p>
        </w:tc>
        <w:tc>
          <w:tcPr>
            <w:tcW w:w="10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84,188</w:t>
            </w: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-65.44%</w:t>
            </w: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政府办公厅(室)及相关机构事务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33,531</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51,080</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51,080</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36,367</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政府住房基金收入</w:t>
            </w: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15,000</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15,000</w:t>
            </w: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22,379</w:t>
            </w: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149.19%</w:t>
            </w:r>
          </w:p>
        </w:tc>
        <w:tc>
          <w:tcPr>
            <w:tcW w:w="10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17,055</w:t>
            </w: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31.22%</w:t>
            </w: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3,217</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3,121</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2,937</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其他收入</w:t>
            </w: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7,000</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7,000</w:t>
            </w: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3,481</w:t>
            </w: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49.73%</w:t>
            </w:r>
          </w:p>
        </w:tc>
        <w:tc>
          <w:tcPr>
            <w:tcW w:w="10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3,741</w:t>
            </w: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-6.95%</w:t>
            </w: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6,889</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8,464</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7,193</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17.67%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9,885</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15,604</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10,294</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专项服务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49</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41</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45</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专项业务活动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1,164</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2,378</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1,730</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37.46%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政务公开审批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信访事务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2,333</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2,337</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1,829</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参事事务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其他政府办公厅(室)及相关机构事务支出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9,994</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19,135</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12,339</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发展与改革事务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3,640</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6,971</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6,971</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6,515</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1,080</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1,024</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796</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1,067</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1,044</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947</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战略规划与实施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40</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3,089</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3,635</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日常经济运行调节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152</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192</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193</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社会事业发展规划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50</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136</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92</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经济体制改革研究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150</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193</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162</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19.14%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物价管理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其他发展与改革事务支出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1,101</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1,293</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690</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87.39%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统计信息事务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8,553</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9,131</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9,051</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99.13%</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12,885</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1,087</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933</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932</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2,499</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2,270</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1,852</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90</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1,716</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9,414</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专项统计业务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统计管理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52</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23</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39</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专项普查活动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4,731</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4,005</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441</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808.16%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统计抽样调查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154</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104</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117</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其他统计信息事务支出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30</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财政事务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3,982</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4,964</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4,964</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3,385</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1,004</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914</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698</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1,538</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1,507</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1,452</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预算改革业务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110</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477</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346</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财政国库业务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982</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921</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580</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58.79%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财政监察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信息化建设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562</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财政委托业务支出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105</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69</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91</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其他财政事务支出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243</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514</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218</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135.78%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税收事务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信息化建设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其他税收事务支出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审计事务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2,299</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2,122</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2,122</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2,109</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865</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789</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818</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1,065</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1,004</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897</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审计业务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327</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289</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230</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审计管理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12</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15</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信息化建设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30</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28</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149</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其他审计事务支出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海关事务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9,787</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9,787</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缉私办案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口岸管理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信息化建设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2,787</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海关关务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关税征管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海关监管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检验检疫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其他海关事务支出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7,000</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纪检监察事务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7,737</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6,834</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6,834</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6,396</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2,180</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2,176</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2,183</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2,288</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2,184</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2,054</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大案要案查处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3,094</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2,293</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1,966</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派驻派出机构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巡视工作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其他纪检监察事务支出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175</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181</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193</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商贸事务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4,170</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6,189</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6,189</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3,836</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727</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717</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582</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949</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1,009</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900</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对外贸易管理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64</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167</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183</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国际经济合作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外资管理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国内贸易管理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1,375</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2,850</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1,292</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120.59%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招商引资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其他商贸事务支出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1,055</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1,446</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879</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64.51%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知识产权事务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294</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294</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专利审批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国家知识产权战略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国际组织专项活动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知识产权宏观管理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294</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商标管理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原产地地理标志管理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其他知识产权事务支出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民族事务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55</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45</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45</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37</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民族工作专项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55</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45</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37</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其他民族事务支出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港澳台事务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281</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199</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199</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159</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港澳事务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103</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77</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57</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台湾事务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178</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122</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102</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其他港澳台事务支出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档案事务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501</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554</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554</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631</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158</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146</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123</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148</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141</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103</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36.89%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档案馆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195</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267</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405</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其他档案事务支出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民主党派及工商联事务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125</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72</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72</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80</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参政议政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125</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72</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80</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其他民主党派及工商联事务支出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群众团体事务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6,087</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6,371</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6,371</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6,251</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857</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866</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829</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2,731</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3,013</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2,980</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30</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30</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25</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其他群众团体事务支出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2,469</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2,462</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2,417</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党委办公厅(室)及相关机构事务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专项业务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其他党委办公厅(室)及相关机构事务支出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组织事务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6,527</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6,385</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6,385</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11,017</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1,550</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1,429</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994</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4,011</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4,052</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3,906</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122</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118</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111</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其他组织事务支出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844</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786</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6,006</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-86.91%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宣传事务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7,918</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9,046</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8,698</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96.16%</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6,623</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707</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605</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601</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3,712</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4,897</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4,413</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其他宣传事务支出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3,499</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3,196</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1,609</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98.63%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统战事务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2,390</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2,435</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2,334</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95.86%</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2,091</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437</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408</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410</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731</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823</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677</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宗教事务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57</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37</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51</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华侨事务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47</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64</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73</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119</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106</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96</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其他统战事务支出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999</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896</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784</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对外联络事务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其他对外联络事务支出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其他共产党事务支出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4,188</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3,956</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3,956</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4,437</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1,044</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860</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742</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3,144</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3,096</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3,695</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其他共产党事务支出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网信事务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8,045</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8,045</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其他网信事务支出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8,045</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市场监督管理事务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22,437</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22,102</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22,006</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99.56%</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16,653</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1,317</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1,076</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2,725</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市场主体管理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99</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333</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市场秩序执法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信息化建设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304</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质量基础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药品事务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医疗器械事务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化妆品事务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食品安全监管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15,062</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3,349</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6,188</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其他市场监督管理事务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6,058</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17,178</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7,407</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131.92%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其他一般公共服务支出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59,107</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45,091</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45,035</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99.88%</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38,498</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16.98%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其他一般公共服务支出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59,107</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45,035</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38,498</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16.98%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国防支出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1,670</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1,670</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1,670</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1,321</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26.42%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现役部队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现役部队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国防科研事业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国防科研事业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专项工程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专项工程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国防动员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180</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兵役征集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经济动员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人民防空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交通战备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国防教育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预备役部队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180</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民兵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边海防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其他国防动员支出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其他国防支出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1,670</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1,670</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1,670</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1,141</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其他国防支出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1,670</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1,670</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1,141</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公共安全支出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230,914</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270,389</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268,293</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99.22%</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226,172</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武装警察部队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武装警察部队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其他武装警察部队支出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公安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224,981</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263,054</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260,989</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99.21%</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220,772</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67,923</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65,412</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62,613</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52,499</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72,306</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54,767</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信息化建设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6,833</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16,799</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2,666</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530.12%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执法办案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84,983</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91,124</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86,687</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特别业务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其他公安支出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12,743</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15,348</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14,039</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国家安全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安全业务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其他国家安全支出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检察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“两房”建设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检察监督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其他检察支出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法院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案件审判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案件执行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“两庭”建设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其他法院支出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司法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5,933</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7,335</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7,304</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99.58%</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6,100</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870</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908</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836</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1,294</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1,971</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985</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基层司法业务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2,184</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2,174</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2,187</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普法宣传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147</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195</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147</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律师公证管理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83</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79</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法律援助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572</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724</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765</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国家统一法律职业资格考试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社区矫正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379</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499</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550</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法制建设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387</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687</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437</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信息化建设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其他司法支出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63</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114</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-44.74%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监狱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犯人生活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犯人改造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狱政设施建设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信息化建设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其他监狱支出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强制隔离戒毒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强制隔离戒毒人员生活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强制隔离戒毒人员教育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所政设施建设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信息化建设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其他强制隔离戒毒支出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国家保密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保密技术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保密管理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其他国家保密支出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缉私警察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信息化建设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缉私业务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其他缉私警察支出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其他公共安全支出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-700</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其他公共安全支出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-700</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教育支出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802,477</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788,251</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788,169</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99.99%</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797,145</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教育管理事务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27,250</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20,513</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20,481</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99.84%</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16,091</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830</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958</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1,003</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18,540</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11,976</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7,425</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其他教育管理事务支出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7,880</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7,547</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7,663</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普通教育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648,850</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681,440</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681,390</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99.99%</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702,820</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学前教育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64,588</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63,528</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53,650</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18.41%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小学教育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311,385</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310,319</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384,060</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初中教育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172,266</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209,650</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175,681</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19.34%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高中教育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93,218</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89,814</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84,418</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高等教育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4,089</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其他普通教育支出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7,393</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3,990</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5,011</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职业教育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14,645</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16,390</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16,390</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12,783</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初等职业教育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中等职业教育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14,645</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13,950</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12,783</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技校教育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400</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高等职业教育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2,040</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其他职业教育支出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成人教育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成人初等教育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成人中等教育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成人高等教育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成人广播电视教育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其他成人教育支出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广播电视教育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广播电视学校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教育电视台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其他广播电视教育支出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留学教育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出国留学教育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来华留学教育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其他留学教育支出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特殊教育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1,757</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3,919</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3,919</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1,160</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237.84%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特殊学校教育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1,757</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3,919</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1,160</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237.84%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工读学校教育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其他特殊教育支出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进修及培训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1,881</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2,606</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2,606</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1,794</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教师进修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870</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干部教育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1,881</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1,736</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1,794</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退役士兵能力提升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其他进修及培训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教育费附加安排的支出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58,094</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63,304</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63,304</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62,497</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农村中小学校舍建设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农村中小学教学设施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城市中小学校舍建设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816</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城市中小学教学设施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4,870</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中等职业学校教学设施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其他教育费附加安排的支出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58,094</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57,618</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62,497</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其他教育支出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50,000</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79</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79</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其他教育支出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50,000</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79</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科学技术支出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301,236</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131,192</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116,402</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88.73%</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128,646</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科学技术管理事务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1,923</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15,926</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1,919</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12.05%</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1,859</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471</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378</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318</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711</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837</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566</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其他科学技术管理事务支出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741</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704</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975</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-27.79%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基础研究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40</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816</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80</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9.80%</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390</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-79.49%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机构运行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自然科学基金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40</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重点实验室及相关设施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重大科学工程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专项基础科研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80</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390</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-79.49%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专项技术基础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其他基础研究支出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应用研究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机构运行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社会公益研究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高技术研究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专项科研试制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其他应用研究支出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技术研究与开发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30,485</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30,485</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121,207</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-74.85%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机构运行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科技成果转化与扩散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30,485</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71,207</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-57.19%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其他技术研究与开发支出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50,000</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科技条件与服务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机构运行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技术创新服务体系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科技条件专项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其他科技条件与服务支出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社会科学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社会科学研究机构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社会科学研究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社科基金支出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其他社会科学支出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科学技术普及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180</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208</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188</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90.38%</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685</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机构运行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科普活动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180</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188</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196</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青少年科技活动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学术交流活动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科技馆站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其他科学技术普及支出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489</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科技交流与合作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467</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393</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366</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93.13%</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415</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国际交流与合作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467</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396</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415</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重大科技合作项目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其他科技交流与合作支出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-30</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科技重大项目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科技重大专项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重点研发计划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其他科学技术支出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298,626</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83,364</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83,364</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4,090</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1938.24%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科技奖励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核应急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转制科研机构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其他科学技术支出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298,626</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83,364</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4,090</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1938.24%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文化旅游体育与传媒支出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45,104</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48,717</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47,990</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98.51%</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53,231</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文化和旅游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20,036</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20,831</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20,136</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96.66%</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20,583</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4,402</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4,755</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4,861</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图书馆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3,994</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4,001</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3,457</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文化展示及纪念机构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艺术表演场所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181</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艺术表演团体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文化活动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48</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群众文化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700</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4,588</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-84.74%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文化和旅游交流与合作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文化创作与保护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文化和旅游市场管理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300</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300</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330</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旅游宣传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文化和旅游管理事务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其他文化和旅游支出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11,340</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10,380</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7,118</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45.83%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192</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1,194</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1,194</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406</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194.09%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文物保护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192</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256</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344</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博物馆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938</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62</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1412.90%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历史名城与古迹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其他文物支出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体育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2,374</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2,938</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2,938</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2,193</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运动项目管理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体育竞赛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2,050</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2,357</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388</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507.47%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体育训练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体育场馆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326</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1,068</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群众体育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体育交流与合作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其他体育支出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324</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255</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737</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新闻出版电影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新闻通讯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出版发行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版权管理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电影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其他新闻出版电影支出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广播电视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其他广播电视支出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其他文化旅游体育与传媒支出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22,502</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23,754</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23,722</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99.87%</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30,049</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宣传文化发展专项支出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9,600</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9,473</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9,919</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文化产业发展专项支出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12,000</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11,998</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18,860</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其他文化旅游体育与传媒支出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902</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2,251</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1,270</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社会保障和就业支出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232,944</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254,593</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253,922</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99.74%</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72,140</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251.99%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人力资源和社会保障管理事务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96,200</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110,809</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110,809</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59,516</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1,655</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1,473</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1,489</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2,446</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2,278</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2,035</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综合业务管理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55</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劳动保障监察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209</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236</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247</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就业管理事务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61</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69</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102</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社会保险业务管理事务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信息化建设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社会保险经办机构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劳动关系和维权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公共就业服务和职业技能鉴定机构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2,786</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2,841</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2,506</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劳动人事争议调解仲裁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政府特殊津贴</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资助留学回国人员</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博士后日常经费</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引进人才费用</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43,412</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60,636</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52,694</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事业运行</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其他人力资源和社会保障管理事务支出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45,573</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43,267</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440</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9733.41%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民政管理事务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3,861</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3,775</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3,775</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4,196</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605</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598</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537</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1,106</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1,035</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1,134</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社会组织管理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181</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180</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152</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18.42%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行政区划和地名管理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基层政权建设和社区治理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1,171</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1,062</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1,185</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其他民政管理事务支出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798</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900</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1,188</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补充全国社会保障基金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用一般公共预算补充基金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行政事业单位养老支出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73,829</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77,812</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77,812</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-65,402</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-218.97%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行政单位离退休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5,685</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6,319</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5,764</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事业单位离退休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6,548</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6,752</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6,455</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离退休人员管理机构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40,450</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41,990</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38,693</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机关事业单位职业年金缴费支出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19,418</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20,550</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18,843</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对机关事业单位基本养老保险基金的补助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其他行政事业单位养老支出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1,728</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-135,157</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企业改革补助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1,577</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企业关闭破产补助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厂办大集体改革补助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其他企业改革发展补助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1,577</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就业补助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2,660</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6,713</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6,713</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22,044</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就业创业服务补贴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54</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职业培训补贴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社会保险补贴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664</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1,346</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公益性岗位补贴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职业技能鉴定补贴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就业见习补贴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95</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高技能人才培养补助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求职创业补贴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其他就业补助支出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1,901</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5,312</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22,044</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8,008</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7,064</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6,689</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94.69%</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1,063</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529.26%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死亡抚恤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66</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伤残抚恤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在乡复员、退伍军人生活补助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优抚事业单位支出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义务兵优待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农村籍退役士兵老年生活补助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其他优抚支出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8,008</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6,623</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1,063</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523.05%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退役安置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3,451</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3,937</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3,714</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94.33%</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4,236</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退役士兵安置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3,451</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3,666</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3,540</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军队移交政府的离退休人员安置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军队移交政府离退休干部管理机构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退役士兵管理教育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39</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23</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军队转业干部安置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其他退役安置支出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673</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社会福利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21,013</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21,509</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21,509</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774</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2678.94%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儿童福利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老年福利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康复辅具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殡葬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73</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65</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44</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47.73%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社会福利事业单位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767</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732</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703</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其他社会福利支出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20,173</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20,712</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27</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76611.11%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残疾人事业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20,742</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20,049</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20,049</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18,454</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349</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325</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317</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残疾人康复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240</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214</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238</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残疾人就业和扶贫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5,218</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4,723</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1,713</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175.72%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残疾人体育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残疾人生活和护理补贴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其他残疾人事业支出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14,935</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14,787</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16,186</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红十字事业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其他红十字事业支出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最低生活保障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城市最低生活保障金支出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农村最低生活保障金支出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临时救助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临时救助支出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流浪乞讨人员救助支出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特困人员救助供养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城市特困人员救助供养支出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农村特困人员救助供养支出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补充道路交通事故社会救助基金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交强险增值税补助基金支出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交强险罚款收入补助基金支出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其他生活救助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其他城市生活救助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其他农村生活救助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财政对基本养老保险基金的补助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126</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财政对企业职工基本养老保险基金的补助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财政对城乡居民基本养老保险基金的补助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126</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财政对其他基本养老保险基金的补助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财政对其他社会保险基金的补助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财政对失业保险基金的补助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财政对工伤保险基金的补助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其他财政对社会保险基金的补助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退役军人管理事务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3,180</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2,941</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2,868</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97.52%</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2,358</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1,506</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1,661</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1,375</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拥军优属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1,215</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898</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765</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17.39%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部队供应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其他退役军人事务管理支出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459</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311</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218</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其他社会保障和就业支出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-16</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-16</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23,198</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其他社会保障和就业支出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-16</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23,198</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卫生健康支出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242,897</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297,373</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295,124</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99.24%</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225,730</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卫生健康管理事务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113,953</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114,179</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113,045</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99.01%</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112,090</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963</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953</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768</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1,217</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1,248</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124700.00%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1,081</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1,066</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875</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其他卫生健康管理事务支出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110,692</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109,778</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110,446</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公立医院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59,938</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59,938</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12,996</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361.20%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综合医院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23,520</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4,124</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470.32%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中医(民族)医院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4,631</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3,047</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传染病医院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职业病防治医院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精神病医院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妇幼保健医院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15,473</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5,308</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191.50%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儿童医院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其他专科医院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16,073</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227</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6980.62%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福利医院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行业医院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处理医疗欠费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其他公立医院支出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241</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190</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基层医疗卫生机构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1,705</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1,705</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1,691</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城市社区卫生机构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1,555</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1,373</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乡镇卫生院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其他基层医疗卫生机构支出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150</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318</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公共卫生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50,915</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77,133</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76,244</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98.85%</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63,575</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疾病预防控制机构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6,009</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5,941</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5,629</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卫生监督机构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2,486</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2,635</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2,302</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14.47%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妇幼保健机构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3,680</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3,779</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3,683</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精神卫生机构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应急救治机构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采供血机构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其他专业公共卫生机构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基本公共卫生服务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20,462</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23,481</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22,926</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重大公共卫生服务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4,346</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5,634</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2,948</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突发公共卫生事件应急处理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684</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20,350</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8,051</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152.76%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其他公共卫生支出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13,248</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14,424</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18,036</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中医药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3,019</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3,003</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99.47%</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237</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1167.09%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中医(民族医)药专项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2,701</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237</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1039.66%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其他中医药支出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302</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计划生育事务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16,734</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18,626</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18,416</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98.87%</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18,388</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计划生育机构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1,338</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计划生育服务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14,109</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15,674</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14,298</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其他计划生育事务支出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2,625</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2,742</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2,752</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行政事业单位医疗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16,012</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17,399</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17,399</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14,912</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行政单位医疗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4,986</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5,575</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5,663</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事业单位医疗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11,015</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11,818</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9,249</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27.78%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其他行政事业单位医疗支出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11</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财政对基本医疗保险基金的补助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财政对职工基本医疗保险基金的补助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财政对城乡居民基本医疗保险基金的补助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财政对其他基本医疗保险基金的补助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医疗救助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城乡医疗救助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疾病应急救助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其他医疗救助支出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优抚对象医疗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143</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125</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125</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110</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优抚对象医疗补助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143</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125</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110</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其他优抚对象医疗支出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医疗保障管理事务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180</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772</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772</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973</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信息化建设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156</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796</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医疗保障政策管理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180</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195</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177</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医疗保障经办事务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其他医疗保障管理事务支出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421</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老龄卫生健康事务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老龄卫生健康事务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其他卫生健康支出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44,959</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4,477</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4,477</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758</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490.63%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其他卫生健康支出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44,959</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4,477</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758</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490.63%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节能环保支出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6,044</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6,309</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4,449</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70.52%</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14,038</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环境保护管理事务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90</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生态环境保护宣传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环境保护法规、规划及标准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93</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生态环境国际合作及履约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生态环境保护行政许可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其他环境保护管理事务支出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环境监测与监察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420</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420</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17</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2370.59%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建设项目环评审查与监督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17</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核与辐射安全监督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其他环境监测与监察支出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413</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污染防治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4,480</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-1,226</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-1,226</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5,218</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-123.50%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大气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水体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4,200</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-1,687</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5,218</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-132.33%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噪声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固体废弃物与化学品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放射源和放射性废物监管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辐射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其他污染防治支出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280</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461</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自然生态保护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1,110</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1,110</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767</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生态保护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1,110</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767</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农村环境保护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生物及物种资源保护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其他自然生态保护支出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天然林保护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森林管护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社会保险补助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政策性社会性支出补助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天然林保护工程建设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停伐补助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其他天然林保护支出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退耕还林还草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退耕现金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退耕还林粮食折现补贴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退耕还林粮食费用补贴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退耕还林工程建设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其他退耕还林还草支出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风沙荒漠治理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京津风沙源治理工程建设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其他风沙荒漠治理支出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退牧还草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退牧还草工程建设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其他退牧还草支出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已垦草原退耕还草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已垦草原退耕还草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能源节约利用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能源节约利用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污染减排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6,504</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生态环境监测与信息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6,504</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生态环境执法监察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减排专项支出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清洁生产专项支出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其他污染减排支出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可再生能源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可再生能源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循环经济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循环经济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能源管理事务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能源预测预警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能源战略规划与实施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能源科技装备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能源行业管理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能源管理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石油储备发展管理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能源调查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信息化建设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农村电网建设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其他能源管理事务支出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其他节能环保支出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1,549</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5,997</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4,137</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68.98%</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1,442</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186.89%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其他节能环保支出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1,549</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4,137</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1,442</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186.89%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城乡社区支出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617,421</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658,954</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654,766</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99.36%</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345,005</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89.78%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城乡社区管理事务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182,285</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225,772</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225,515</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99.89%</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172,247</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30.93%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33,334</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33,854</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31,796</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117,017</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161,227</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105,395</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城管执法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1,021</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1,061</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1,078</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工程建设标准规范编制与监管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工程建设管理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市政公用行业市场监管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住宅建设与房地产市场监管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执业资格注册、资质审查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其他城乡社区管理事务支出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30,913</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29,373</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33,978</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城乡社区规划与管理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6,539</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6,657</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6,325</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95.02%</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5,122</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城乡社区规划与管理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6,539</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6,325</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5,122</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城乡社区公共设施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194,439</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322,206</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321,090</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99.65%</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65,141</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392.92%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小城镇基础设施建设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161,528</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279,664</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37,379</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648.18%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其他城乡社区公共设施支出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32,911</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41,426</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27,762</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49.22%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城乡社区环境卫生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101,419</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101,138</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98,655</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97.54%</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98,598</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城乡社区环境卫生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101,419</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98,655</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98,598</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建设市场管理与监督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1,540</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1,805</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1,805</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1,099</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建设市场管理与监督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1,540</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1,805</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1,099</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其他城乡社区支出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131,199</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1,376</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1,376</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2,798</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其他城乡社区支出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131,199</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1,376</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2,798</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农林水支出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18,273</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24,471</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24,471</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24,618</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农业农村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农垦运行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科技转化与推广服务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病虫害控制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农产品质量安全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执法监管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统计监测与信息服务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行业业务管理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对外交流与合作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防灾救灾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稳定农民收入补贴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农业结构调整补贴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农业生产发展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农村合作经济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农产品加工与促销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农村社会事业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农业资源保护修复与利用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农村道路建设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成品油价格改革对渔业的补贴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对高校毕业生到基层任职补助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其他农业农村支出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林业和草原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事业机构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森林资源培育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技术推广与转化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森林资源管理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森林生态效益补偿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自然保护区等管理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动植物保护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湿地保护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执法与监督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防沙治沙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对外合作与交流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产业化管理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信息管理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林区公共支出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贷款贴息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成品油价格改革对林业的补贴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林业草原防灾减灾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国家公园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草原管理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行业业务管理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其他林业和草原支出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水利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17,921</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23,862</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23,862</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20,820</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14.61%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1,432</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1,411</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1,098</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28.51%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1,630</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1,485</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1,431</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水利行业业务管理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10,775</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5,094</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8,215</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水利工程建设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337</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12,836</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6,084</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110.98%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水利工程运行与维护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3,567</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2,878</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3,793</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长江黄河等流域管理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水利前期工作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水利执法监督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水土保持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水资源节约管理与保护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水质监测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水文测报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防汛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抗旱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农村水利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水利技术推广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国际河流治理与管理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江河湖库水系综合整治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大中型水库移民后期扶持专项支出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水利安全监督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信息管理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水利建设征地及移民支出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农村人畜饮水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其他水利支出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180</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158</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199</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扶贫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352</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609</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609</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798</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农村基础设施建设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生产发展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社会发展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扶贫贷款奖补和贴息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“三西”农业建设专项补助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扶贫事业机构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其他扶贫支出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352</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609</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798</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普惠金融发展支出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3,000</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创业担保贷款贴息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其他普惠金融发展支出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3,000</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其他农林水支出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化解其他公益性乡村债务支出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其他农林水支出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交通运输支出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535</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535</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45</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1088.89%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公路水路运输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535</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535</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公路建设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公路养护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交通运输信息化建设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465</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公路和运输安全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公路还贷专项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公路运输管理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公路和运输技术标准化建设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港口设施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航道维护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船舶检验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救助打捞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内河运输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远洋运输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海事管理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航标事业发展支出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水路运输管理支出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口岸建设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其他公路水路运输支出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70</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其他交通运输支出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35</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公共交通运营补助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27</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其他交通运输支出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资源勘探工业信息等支出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1,357</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1,259</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1,259</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58,220</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资源勘探开发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煤炭勘探开采和洗选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石油和天然气勘探开采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黑色金属矿勘探和采选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有色金属矿勘探和采选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非金属矿勘探和采选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其他资源勘探业支出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制造业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纺织业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医药制造业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非金属矿物制品业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通信设备、计算机及其他电子设备制造业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交通运输设备制造业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电气机械及器材制造业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工艺品及其他制造业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石油加工、炼焦及核燃料加工业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化学原料及化学制品制造业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黑色金属冶炼及压延加工业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有色金属冶炼及压延加工业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其他制造业支出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建筑业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其他建筑业支出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工业和信息产业监管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4,840</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战备应急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专用通信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无线电监管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工业和信息产业支持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4,840</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其他工业和信息产业监管支出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国有资产监管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244</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212</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212</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226</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国有企业监事会专项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中央企业专项管理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其他国有资产监管支出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244</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212</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226</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支持中小企业发展和管理支出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1,113</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1,047</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1,047</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53,157</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341</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321</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317</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772</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726</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753</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科技型中小企业技术创新基金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中小企业发展专项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1,087</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其他支持中小企业发展和管理支出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51,000</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其他资源勘探工业信息等支出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黄金事务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技术改造支出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中药材扶持资金支出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重点产业振兴和技术改造项目贷款贴息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其他资源勘探工业信息等支出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商业服务业等支出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商业流通事务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食品流通安全补贴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市场监测及信息管理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民贸企业补贴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民贸民品贷款贴息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其他商业流通事务支出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涉外发展服务支出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外商投资环境建设补助资金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其他涉外发展服务支出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其他商业服务业等支出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服务业基础设施建设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其他商业服务业等支出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金融支出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2,102</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3,869</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3,869</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3,409</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金融部门行政支出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497</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469</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469</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310</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412</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367</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293</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安全防卫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85</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102</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17</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金融部门其他行政支出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金融部门监管支出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货币发行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金融服务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反假币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重点金融机构监管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金融稽查与案件处理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金融行业电子化建设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从业人员资格考试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反洗钱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金融部门其他监管支出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金融发展支出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1,605</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3,394</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3,394</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3,099</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政策性银行亏损补贴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利息费用补贴支出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补充资本金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风险基金补助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其他金融发展支出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1,605</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3,394</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3,099</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其他金融支出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其他金融支出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援助其他地区支出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6,010</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4,231</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4,231</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3,940</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一般公共服务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教育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文化体育与传媒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医疗卫生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节能环保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农业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交通运输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住房保障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6,010</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4,231</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4,231</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3,940</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自然资源海洋气象等支出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自然资源事务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自然资源规划及管理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自然资源利用与保护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自然资源社会公益服务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自然资源行业业务管理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自然资源调查与确权登记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土地资源储备支出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地质矿产资源与环境调查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地质勘查与矿产资源管理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地质转产项目财政贴息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国外风险勘查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地质勘查基金(周转金)支出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其他自然资源事务支出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气象事务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气象事业机构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气象探测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气象信息传输及管理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气象预报预测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气象服务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气象装备保障维护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气象基础设施建设与维修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气象卫星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气象法规与标准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气象资金审计稽查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其他气象事务支出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其他自然资源海洋气象等支出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其他自然资源海洋气象等支出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住房保障支出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126,240</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241,854</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241,532</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99.87%</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129,449</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86.58%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保障性安居工程支出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42,337</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148,040</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147,737</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99.79%</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48,592</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廉租住房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沉陷区治理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棚户区改造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105,375</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87</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121020.69%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少数民族地区游牧民定居工程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农村危房改造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公共租赁住房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28,717</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30,091</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41,045</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-26.69%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保障性住房租金补贴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6,356</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5,612</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1,242</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351.85%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住房租赁市场发展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900</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113</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其他保障性安居工程支出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6,364</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6,546</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6,218</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住房改革支出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83,313</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93,322</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93,303</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99.98%</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80,177</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56,036</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60,091</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53,821</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提租补贴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购房补贴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27,277</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33,212</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26,356</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城乡社区住宅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590</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492</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492</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680</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公有住房建设和维修改造支出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住房公积金管理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其他城乡社区住宅支出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590</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492</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680</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灾害防治及应急管理支出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37,760</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51,440</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49,607</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96.44%</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40,540</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应急管理事务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20,723</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35,117</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33,872</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96.45%</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23,695</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1,447</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1,528</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1,443</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5,791</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8,857</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1,951</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353.97%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灾害风险防治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国务院安委会专项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安全监管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11,927</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20,476</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17,768</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安全生产基础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应急救援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860</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2,295</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1,633</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应急管理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665</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665</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770</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其他应急管理支出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33</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51</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130</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消防事务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16,425</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15,515</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15,070</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97.13%</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16,156</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消防应急救援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16,330</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15,070</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16,156</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其他消防事务支出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95</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森林消防事务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612</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665</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665</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689</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森林消防应急救援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612</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665</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689</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其他森林消防事务支出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煤矿安全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煤矿安全监察事务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煤矿应急救援事务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其他煤矿安全支出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地震事务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机关服务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地震监测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地震预测预报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地震灾害预防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地震应急救援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地震环境探察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防震减灾信息管理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防震减灾基础管理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地震事业机构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其他地震事务支出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自然灾害防治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143</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0.00%</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地质灾害防治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森林草原防灾减灾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其他自然灾害防治支出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自然灾害救灾及恢复重建支出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自然灾害救灾补助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自然灾害灾后重建补助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其他自然灾害救灾及恢复重建支出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其他灾害防治及应急管理支出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预备费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31,000</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年初预留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Arial" w:hAnsi="Arial" w:eastAsia="宋体" w:cs="Arial"/>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right"/>
              <w:rPr>
                <w:rFonts w:hint="default" w:ascii="Times New Roman" w:hAnsi="Times New Roman" w:eastAsia="宋体" w:cs="Times New Roman"/>
                <w:i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jc w:val="center"/>
              <w:rPr>
                <w:rFonts w:hint="default" w:ascii="Times New Roman" w:hAnsi="Times New Roman" w:eastAsia="宋体" w:cs="Times New Roman"/>
                <w:i w:val="0"/>
                <w:color w:val="000000"/>
                <w:sz w:val="20"/>
                <w:szCs w:val="20"/>
                <w:u w:val="none"/>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0"/>
                <w:szCs w:val="20"/>
                <w:u w:val="none"/>
                <w:lang w:val="en-US" w:eastAsia="zh-CN" w:bidi="ar"/>
              </w:rPr>
              <w:t>一般公共预算收入</w:t>
            </w: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1,908,000</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2,108,000</w:t>
            </w: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2,142,921</w:t>
            </w: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101.66%</w:t>
            </w: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1,828,964</w:t>
            </w: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17.17%</w:t>
            </w: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一般公共预算支出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2,881,979</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2,992,362</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2,962,862</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99.01%</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2,286,540</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adjustRightInd w:val="0"/>
              <w:snapToGrid w:val="0"/>
              <w:spacing w:line="192" w:lineRule="auto"/>
              <w:rPr>
                <w:rFonts w:hint="eastAsia" w:ascii="宋体" w:hAnsi="宋体" w:eastAsia="宋体" w:cs="宋体"/>
                <w:i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default" w:ascii="Arial" w:hAnsi="Arial" w:eastAsia="宋体" w:cs="Arial"/>
                <w:i w:val="0"/>
                <w:color w:val="000000"/>
                <w:sz w:val="20"/>
                <w:szCs w:val="20"/>
                <w:u w:val="none"/>
              </w:rPr>
            </w:pPr>
            <w:r>
              <w:rPr>
                <w:rFonts w:hint="eastAsia" w:ascii="宋体" w:hAnsi="宋体" w:eastAsia="宋体" w:cs="宋体"/>
                <w:b/>
                <w:i w:val="0"/>
                <w:color w:val="000000"/>
                <w:kern w:val="0"/>
                <w:sz w:val="20"/>
                <w:szCs w:val="20"/>
                <w:u w:val="none"/>
                <w:lang w:val="en-US" w:eastAsia="zh-CN" w:bidi="ar"/>
              </w:rPr>
              <w:t>转移性收入</w:t>
            </w: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1,144,800</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1,276,781</w:t>
            </w: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1,267,098</w:t>
            </w: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99.24%</w:t>
            </w: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1,088,961</w:t>
            </w: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16.36%</w:t>
            </w: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转移性支出</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170,821</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392,419</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447,157</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113.95%</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631,385</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72.91%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 xml:space="preserve">  上级补助收入</w:t>
            </w: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500,000</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500,000</w:t>
            </w: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490,317</w:t>
            </w: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98.06%</w:t>
            </w: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837,739</w:t>
            </w: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-41.47%</w:t>
            </w: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上解上级支出</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170,821</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179,226</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226,945</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126.63%</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178,743</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26.97%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 xml:space="preserve">  调入资金</w:t>
            </w: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249,800</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331,781</w:t>
            </w: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331,781</w:t>
            </w: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100.00%</w:t>
            </w: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9,722</w:t>
            </w: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3312.68%</w:t>
            </w: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调出支出</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动用预算稳定调节基金</w:t>
            </w: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370,000</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420,000</w:t>
            </w: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420,000</w:t>
            </w: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100.00%</w:t>
            </w: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190,000</w:t>
            </w: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121.05%</w:t>
            </w: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安排预算稳定调节基金</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213,193</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190,712</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103.73%</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427,642</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195.08%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 xml:space="preserve">  上年结转收入</w:t>
            </w: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25,000</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25,000</w:t>
            </w: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25,000</w:t>
            </w: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100.00%</w:t>
            </w: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51,500</w:t>
            </w: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-51.46%</w:t>
            </w: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年终结转结余</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29,500</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25,000</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其中：净结余</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rPr>
                <w:rFonts w:hint="eastAsia" w:ascii="宋体" w:hAnsi="宋体" w:eastAsia="宋体" w:cs="宋体"/>
                <w:i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rPr>
                <w:rFonts w:hint="eastAsia" w:ascii="宋体" w:hAnsi="宋体" w:eastAsia="宋体" w:cs="宋体"/>
                <w:i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rPr>
                <w:rFonts w:hint="eastAsia" w:ascii="宋体" w:hAnsi="宋体" w:eastAsia="宋体" w:cs="宋体"/>
                <w:i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center"/>
              <w:rPr>
                <w:rFonts w:hint="eastAsia" w:ascii="宋体" w:hAnsi="宋体" w:eastAsia="宋体" w:cs="宋体"/>
                <w:i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0"/>
                <w:szCs w:val="20"/>
                <w:u w:val="none"/>
                <w:lang w:val="en-US" w:eastAsia="zh-CN" w:bidi="ar"/>
              </w:rPr>
              <w:t>收入总计</w:t>
            </w: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3,052,800</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3,384,781</w:t>
            </w: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3,410,019</w:t>
            </w: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100.75%</w:t>
            </w: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2,917,925</w:t>
            </w: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bidi="ar"/>
              </w:rPr>
            </w:pPr>
            <w:r>
              <w:rPr>
                <w:rFonts w:hint="eastAsia" w:ascii="Times New Roman" w:hAnsi="Times New Roman" w:eastAsia="宋体" w:cs="Times New Roman"/>
                <w:i w:val="0"/>
                <w:color w:val="000000"/>
                <w:kern w:val="0"/>
                <w:sz w:val="20"/>
                <w:szCs w:val="20"/>
                <w:u w:val="none"/>
                <w:lang w:val="en-US" w:eastAsia="zh-CN" w:bidi="ar"/>
              </w:rPr>
              <w:t>16.86%</w:t>
            </w: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支出总计</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3,052,800</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3,384,781</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3,410,019</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100.75%</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2,917,925</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192" w:lineRule="auto"/>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-12.13%</w:t>
            </w:r>
          </w:p>
        </w:tc>
      </w:tr>
    </w:tbl>
    <w:p>
      <w:pPr>
        <w:pStyle w:val="2"/>
        <w:rPr>
          <w:rFonts w:hint="eastAsia"/>
          <w:lang w:eastAsia="zh-CN"/>
        </w:rPr>
        <w:sectPr>
          <w:footerReference r:id="rId7" w:type="first"/>
          <w:footerReference r:id="rId5" w:type="default"/>
          <w:footerReference r:id="rId6" w:type="even"/>
          <w:pgSz w:w="16838" w:h="11906" w:orient="landscape"/>
          <w:pgMar w:top="1587" w:right="2097" w:bottom="1474" w:left="1984" w:header="851" w:footer="1361" w:gutter="0"/>
          <w:pgNumType w:fmt="decimal"/>
          <w:cols w:space="720" w:num="1"/>
          <w:titlePg/>
          <w:rtlGutter w:val="0"/>
          <w:docGrid w:type="linesAndChars" w:linePitch="579" w:charSpace="-1844"/>
        </w:sectPr>
      </w:pPr>
    </w:p>
    <w:p>
      <w:pPr>
        <w:keepNext w:val="0"/>
        <w:keepLines w:val="0"/>
        <w:pageBreakBefore w:val="0"/>
        <w:widowControl w:val="0"/>
        <w:kinsoku/>
        <w:wordWrap/>
        <w:overflowPunct/>
        <w:topLinePunct w:val="0"/>
        <w:autoSpaceDE w:val="0"/>
        <w:autoSpaceDN w:val="0"/>
        <w:bidi w:val="0"/>
        <w:adjustRightInd/>
        <w:snapToGrid/>
        <w:spacing w:after="292" w:afterLines="50" w:line="579" w:lineRule="exact"/>
        <w:ind w:left="0" w:leftChars="0" w:right="0" w:rightChars="0" w:firstLine="0" w:firstLineChars="0"/>
        <w:jc w:val="both"/>
        <w:textAlignment w:val="auto"/>
        <w:outlineLvl w:val="9"/>
        <w:rPr>
          <w:rFonts w:hint="default" w:ascii="黑体" w:hAnsi="黑体" w:eastAsia="黑体" w:cs="黑体"/>
          <w:color w:val="000000"/>
          <w:spacing w:val="2"/>
          <w:sz w:val="32"/>
          <w:szCs w:val="32"/>
          <w:highlight w:val="none"/>
          <w:lang w:val="en-US" w:eastAsia="zh-CN"/>
        </w:rPr>
      </w:pPr>
      <w:r>
        <w:rPr>
          <w:rFonts w:hint="eastAsia" w:ascii="黑体" w:hAnsi="黑体" w:eastAsia="黑体" w:cs="黑体"/>
          <w:color w:val="000000"/>
          <w:spacing w:val="2"/>
          <w:sz w:val="32"/>
          <w:szCs w:val="32"/>
          <w:highlight w:val="none"/>
          <w:lang w:eastAsia="zh-CN"/>
        </w:rPr>
        <w:t>附件</w:t>
      </w:r>
      <w:r>
        <w:rPr>
          <w:rFonts w:hint="eastAsia" w:ascii="黑体" w:hAnsi="黑体" w:eastAsia="黑体" w:cs="黑体"/>
          <w:color w:val="000000"/>
          <w:spacing w:val="2"/>
          <w:sz w:val="32"/>
          <w:szCs w:val="32"/>
          <w:highlight w:val="none"/>
          <w:lang w:val="en-US" w:eastAsia="zh-CN"/>
        </w:rPr>
        <w:t>8</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right="0" w:rightChars="0"/>
        <w:jc w:val="center"/>
        <w:textAlignment w:val="auto"/>
        <w:outlineLvl w:val="9"/>
        <w:rPr>
          <w:rFonts w:hint="eastAsia" w:ascii="方正小标宋_GBK" w:hAnsi="方正小标宋_GBK" w:eastAsia="方正小标宋_GBK" w:cs="方正小标宋_GBK"/>
          <w:color w:val="000000"/>
          <w:spacing w:val="2"/>
          <w:sz w:val="44"/>
          <w:szCs w:val="44"/>
          <w:highlight w:val="none"/>
          <w:lang w:eastAsia="zh-CN"/>
        </w:rPr>
      </w:pPr>
      <w:r>
        <w:rPr>
          <w:rFonts w:hint="eastAsia" w:ascii="方正小标宋_GBK" w:hAnsi="方正小标宋_GBK" w:eastAsia="方正小标宋_GBK" w:cs="方正小标宋_GBK"/>
          <w:color w:val="000000"/>
          <w:spacing w:val="2"/>
          <w:sz w:val="44"/>
          <w:szCs w:val="44"/>
          <w:highlight w:val="none"/>
          <w:lang w:eastAsia="zh-CN"/>
        </w:rPr>
        <w:t>福田区20</w:t>
      </w:r>
      <w:r>
        <w:rPr>
          <w:rFonts w:hint="eastAsia" w:ascii="方正小标宋_GBK" w:hAnsi="方正小标宋_GBK" w:eastAsia="方正小标宋_GBK" w:cs="方正小标宋_GBK"/>
          <w:color w:val="000000"/>
          <w:spacing w:val="2"/>
          <w:sz w:val="44"/>
          <w:szCs w:val="44"/>
          <w:highlight w:val="none"/>
          <w:lang w:val="en-US" w:eastAsia="zh-CN"/>
        </w:rPr>
        <w:t>21</w:t>
      </w:r>
      <w:r>
        <w:rPr>
          <w:rFonts w:hint="eastAsia" w:ascii="方正小标宋_GBK" w:hAnsi="方正小标宋_GBK" w:eastAsia="方正小标宋_GBK" w:cs="方正小标宋_GBK"/>
          <w:color w:val="000000"/>
          <w:spacing w:val="2"/>
          <w:sz w:val="44"/>
          <w:szCs w:val="44"/>
          <w:highlight w:val="none"/>
          <w:lang w:eastAsia="zh-CN"/>
        </w:rPr>
        <w:t>年一般公共预算支出经济分类</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right="0" w:rightChars="0"/>
        <w:jc w:val="center"/>
        <w:textAlignment w:val="auto"/>
        <w:outlineLvl w:val="9"/>
        <w:rPr>
          <w:rFonts w:hint="eastAsia" w:ascii="方正小标宋_GBK" w:hAnsi="方正小标宋_GBK" w:eastAsia="方正小标宋_GBK" w:cs="方正小标宋_GBK"/>
          <w:color w:val="000000"/>
          <w:spacing w:val="2"/>
          <w:sz w:val="44"/>
          <w:szCs w:val="44"/>
          <w:highlight w:val="none"/>
          <w:lang w:eastAsia="zh-CN"/>
        </w:rPr>
      </w:pPr>
      <w:r>
        <w:rPr>
          <w:rFonts w:hint="eastAsia" w:ascii="方正小标宋_GBK" w:hAnsi="方正小标宋_GBK" w:eastAsia="方正小标宋_GBK" w:cs="方正小标宋_GBK"/>
          <w:color w:val="000000"/>
          <w:spacing w:val="2"/>
          <w:sz w:val="44"/>
          <w:szCs w:val="44"/>
          <w:highlight w:val="none"/>
          <w:lang w:eastAsia="zh-CN"/>
        </w:rPr>
        <w:t>决算表（草案）</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194" w:rightChars="96" w:firstLine="474" w:firstLineChars="200"/>
        <w:jc w:val="right"/>
        <w:textAlignment w:val="auto"/>
        <w:outlineLvl w:val="9"/>
        <w:rPr>
          <w:rFonts w:hint="eastAsia" w:ascii="仿宋_GB2312" w:hAnsi="宋体" w:eastAsia="仿宋_GB2312" w:cs="Times New Roman"/>
          <w:color w:val="000000"/>
          <w:spacing w:val="2"/>
          <w:sz w:val="24"/>
          <w:szCs w:val="24"/>
          <w:highlight w:val="none"/>
          <w:lang w:eastAsia="zh-CN"/>
        </w:rPr>
      </w:pPr>
      <w:r>
        <w:rPr>
          <w:rFonts w:hint="eastAsia" w:ascii="仿宋_GB2312" w:hAnsi="宋体" w:eastAsia="仿宋_GB2312" w:cs="Times New Roman"/>
          <w:color w:val="000000"/>
          <w:spacing w:val="2"/>
          <w:sz w:val="24"/>
          <w:szCs w:val="24"/>
          <w:highlight w:val="none"/>
          <w:lang w:eastAsia="zh-CN"/>
        </w:rPr>
        <w:t>单位：万元</w:t>
      </w:r>
    </w:p>
    <w:tbl>
      <w:tblPr>
        <w:tblStyle w:val="9"/>
        <w:tblW w:w="0" w:type="auto"/>
        <w:jc w:val="center"/>
        <w:tblLayout w:type="fixed"/>
        <w:tblCellMar>
          <w:top w:w="0" w:type="dxa"/>
          <w:left w:w="0" w:type="dxa"/>
          <w:bottom w:w="0" w:type="dxa"/>
          <w:right w:w="0" w:type="dxa"/>
        </w:tblCellMar>
      </w:tblPr>
      <w:tblGrid>
        <w:gridCol w:w="2399"/>
        <w:gridCol w:w="2219"/>
        <w:gridCol w:w="2278"/>
        <w:gridCol w:w="2203"/>
      </w:tblGrid>
      <w:tr>
        <w:trPr>
          <w:trHeight w:val="340" w:hRule="exact"/>
          <w:tblHeader/>
          <w:jc w:val="center"/>
        </w:trPr>
        <w:tc>
          <w:tcPr>
            <w:tcW w:w="2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center"/>
              <w:textAlignment w:val="center"/>
              <w:rPr>
                <w:rFonts w:hint="default" w:ascii="Times New Roman" w:hAnsi="Times New Roman" w:eastAsia="黑体" w:cs="Times New Roman"/>
                <w:b w:val="0"/>
                <w:bCs/>
                <w:i w:val="0"/>
                <w:color w:val="000000"/>
                <w:sz w:val="21"/>
                <w:szCs w:val="21"/>
                <w:highlight w:val="none"/>
                <w:u w:val="none"/>
              </w:rPr>
            </w:pPr>
            <w:r>
              <w:rPr>
                <w:rFonts w:hint="default" w:ascii="Times New Roman" w:hAnsi="Times New Roman" w:eastAsia="黑体" w:cs="Times New Roman"/>
                <w:b w:val="0"/>
                <w:bCs/>
                <w:i w:val="0"/>
                <w:color w:val="000000"/>
                <w:kern w:val="0"/>
                <w:sz w:val="21"/>
                <w:szCs w:val="21"/>
                <w:highlight w:val="none"/>
                <w:u w:val="none"/>
                <w:lang w:val="en-US" w:eastAsia="zh-CN" w:bidi="ar"/>
              </w:rPr>
              <w:t>科目名称</w:t>
            </w:r>
          </w:p>
        </w:tc>
        <w:tc>
          <w:tcPr>
            <w:tcW w:w="2219"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center"/>
              <w:textAlignment w:val="center"/>
              <w:rPr>
                <w:rFonts w:hint="default" w:ascii="Times New Roman" w:hAnsi="Times New Roman" w:eastAsia="黑体" w:cs="Times New Roman"/>
                <w:b w:val="0"/>
                <w:bCs/>
                <w:i w:val="0"/>
                <w:color w:val="000000"/>
                <w:sz w:val="21"/>
                <w:szCs w:val="21"/>
                <w:highlight w:val="none"/>
                <w:u w:val="none"/>
              </w:rPr>
            </w:pPr>
            <w:r>
              <w:rPr>
                <w:rFonts w:hint="default" w:ascii="Times New Roman" w:hAnsi="Times New Roman" w:eastAsia="黑体" w:cs="Times New Roman"/>
                <w:b w:val="0"/>
                <w:bCs/>
                <w:i w:val="0"/>
                <w:color w:val="000000"/>
                <w:kern w:val="0"/>
                <w:sz w:val="21"/>
                <w:szCs w:val="21"/>
                <w:highlight w:val="none"/>
                <w:u w:val="none"/>
                <w:lang w:val="en-US" w:eastAsia="zh-CN" w:bidi="ar"/>
              </w:rPr>
              <w:t>202</w:t>
            </w:r>
            <w:r>
              <w:rPr>
                <w:rFonts w:hint="eastAsia" w:ascii="Times New Roman" w:hAnsi="Times New Roman" w:eastAsia="黑体" w:cs="Times New Roman"/>
                <w:b w:val="0"/>
                <w:bCs/>
                <w:i w:val="0"/>
                <w:color w:val="000000"/>
                <w:kern w:val="0"/>
                <w:sz w:val="21"/>
                <w:szCs w:val="21"/>
                <w:highlight w:val="none"/>
                <w:u w:val="none"/>
                <w:lang w:val="en-US" w:eastAsia="zh-CN" w:bidi="ar"/>
              </w:rPr>
              <w:t>1</w:t>
            </w:r>
            <w:r>
              <w:rPr>
                <w:rFonts w:hint="default" w:ascii="Times New Roman" w:hAnsi="Times New Roman" w:eastAsia="黑体" w:cs="Times New Roman"/>
                <w:b w:val="0"/>
                <w:bCs/>
                <w:i w:val="0"/>
                <w:color w:val="000000"/>
                <w:kern w:val="0"/>
                <w:sz w:val="21"/>
                <w:szCs w:val="21"/>
                <w:highlight w:val="none"/>
                <w:u w:val="none"/>
                <w:lang w:val="en-US" w:eastAsia="zh-CN" w:bidi="ar"/>
              </w:rPr>
              <w:t>年决算数</w:t>
            </w:r>
          </w:p>
        </w:tc>
        <w:tc>
          <w:tcPr>
            <w:tcW w:w="2278"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center"/>
              <w:textAlignment w:val="center"/>
              <w:rPr>
                <w:rFonts w:hint="default" w:ascii="Times New Roman" w:hAnsi="Times New Roman" w:eastAsia="黑体" w:cs="Times New Roman"/>
                <w:b w:val="0"/>
                <w:bCs/>
                <w:i w:val="0"/>
                <w:color w:val="000000"/>
                <w:sz w:val="21"/>
                <w:szCs w:val="21"/>
                <w:highlight w:val="none"/>
                <w:u w:val="none"/>
              </w:rPr>
            </w:pPr>
            <w:r>
              <w:rPr>
                <w:rFonts w:hint="default" w:ascii="Times New Roman" w:hAnsi="Times New Roman" w:eastAsia="黑体" w:cs="Times New Roman"/>
                <w:b w:val="0"/>
                <w:bCs/>
                <w:i w:val="0"/>
                <w:color w:val="000000"/>
                <w:kern w:val="0"/>
                <w:sz w:val="21"/>
                <w:szCs w:val="21"/>
                <w:highlight w:val="none"/>
                <w:u w:val="none"/>
                <w:lang w:val="en-US" w:eastAsia="zh-CN" w:bidi="ar"/>
              </w:rPr>
              <w:t>20</w:t>
            </w:r>
            <w:r>
              <w:rPr>
                <w:rFonts w:hint="eastAsia" w:ascii="Times New Roman" w:hAnsi="Times New Roman" w:eastAsia="黑体" w:cs="Times New Roman"/>
                <w:b w:val="0"/>
                <w:bCs/>
                <w:i w:val="0"/>
                <w:color w:val="000000"/>
                <w:kern w:val="0"/>
                <w:sz w:val="21"/>
                <w:szCs w:val="21"/>
                <w:highlight w:val="none"/>
                <w:u w:val="none"/>
                <w:lang w:val="en-US" w:eastAsia="zh-CN" w:bidi="ar"/>
              </w:rPr>
              <w:t>21</w:t>
            </w:r>
            <w:r>
              <w:rPr>
                <w:rFonts w:hint="default" w:ascii="Times New Roman" w:hAnsi="Times New Roman" w:eastAsia="黑体" w:cs="Times New Roman"/>
                <w:b w:val="0"/>
                <w:bCs/>
                <w:i w:val="0"/>
                <w:color w:val="000000"/>
                <w:kern w:val="0"/>
                <w:sz w:val="21"/>
                <w:szCs w:val="21"/>
                <w:highlight w:val="none"/>
                <w:u w:val="none"/>
                <w:lang w:val="en-US" w:eastAsia="zh-CN" w:bidi="ar"/>
              </w:rPr>
              <w:t>年决算数</w:t>
            </w:r>
          </w:p>
        </w:tc>
        <w:tc>
          <w:tcPr>
            <w:tcW w:w="2203"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center"/>
              <w:textAlignment w:val="center"/>
              <w:rPr>
                <w:rFonts w:hint="default" w:ascii="Times New Roman" w:hAnsi="Times New Roman" w:eastAsia="黑体" w:cs="Times New Roman"/>
                <w:b w:val="0"/>
                <w:bCs/>
                <w:i w:val="0"/>
                <w:color w:val="000000"/>
                <w:sz w:val="21"/>
                <w:szCs w:val="21"/>
                <w:highlight w:val="none"/>
                <w:u w:val="none"/>
              </w:rPr>
            </w:pPr>
            <w:r>
              <w:rPr>
                <w:rFonts w:hint="default" w:ascii="Times New Roman" w:hAnsi="Times New Roman" w:eastAsia="黑体" w:cs="Times New Roman"/>
                <w:b w:val="0"/>
                <w:bCs/>
                <w:i w:val="0"/>
                <w:color w:val="000000"/>
                <w:kern w:val="0"/>
                <w:sz w:val="21"/>
                <w:szCs w:val="21"/>
                <w:highlight w:val="none"/>
                <w:u w:val="none"/>
                <w:lang w:val="en-US" w:eastAsia="zh-CN" w:bidi="ar"/>
              </w:rPr>
              <w:t>比20</w:t>
            </w:r>
            <w:r>
              <w:rPr>
                <w:rFonts w:hint="eastAsia" w:ascii="Times New Roman" w:hAnsi="Times New Roman" w:eastAsia="黑体" w:cs="Times New Roman"/>
                <w:b w:val="0"/>
                <w:bCs/>
                <w:i w:val="0"/>
                <w:color w:val="000000"/>
                <w:kern w:val="0"/>
                <w:sz w:val="21"/>
                <w:szCs w:val="21"/>
                <w:highlight w:val="none"/>
                <w:u w:val="none"/>
                <w:lang w:val="en-US" w:eastAsia="zh-CN" w:bidi="ar"/>
              </w:rPr>
              <w:t>20</w:t>
            </w:r>
            <w:r>
              <w:rPr>
                <w:rFonts w:hint="default" w:ascii="Times New Roman" w:hAnsi="Times New Roman" w:eastAsia="黑体" w:cs="Times New Roman"/>
                <w:b w:val="0"/>
                <w:bCs/>
                <w:i w:val="0"/>
                <w:color w:val="000000"/>
                <w:kern w:val="0"/>
                <w:sz w:val="21"/>
                <w:szCs w:val="21"/>
                <w:highlight w:val="none"/>
                <w:u w:val="none"/>
                <w:lang w:val="en-US" w:eastAsia="zh-CN" w:bidi="ar"/>
              </w:rPr>
              <w:t>年决算数增长</w:t>
            </w:r>
          </w:p>
        </w:tc>
      </w:tr>
      <w:tr>
        <w:tblPrEx>
          <w:tblCellMar>
            <w:top w:w="0" w:type="dxa"/>
            <w:left w:w="0" w:type="dxa"/>
            <w:bottom w:w="0" w:type="dxa"/>
            <w:right w:w="0" w:type="dxa"/>
          </w:tblCellMar>
        </w:tblPrEx>
        <w:trPr>
          <w:trHeight w:val="340" w:hRule="exact"/>
          <w:jc w:val="center"/>
        </w:trPr>
        <w:tc>
          <w:tcPr>
            <w:tcW w:w="2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b/>
                <w:i w:val="0"/>
                <w:color w:val="000000"/>
                <w:sz w:val="21"/>
                <w:szCs w:val="21"/>
                <w:highlight w:val="none"/>
                <w:u w:val="none"/>
              </w:rPr>
            </w:pPr>
            <w:r>
              <w:rPr>
                <w:rFonts w:hint="default" w:ascii="Times New Roman" w:hAnsi="Times New Roman" w:eastAsia="宋体" w:cs="Times New Roman"/>
                <w:b/>
                <w:i w:val="0"/>
                <w:color w:val="000000"/>
                <w:kern w:val="0"/>
                <w:sz w:val="21"/>
                <w:szCs w:val="21"/>
                <w:highlight w:val="none"/>
                <w:u w:val="none"/>
                <w:lang w:val="en-US" w:eastAsia="zh-CN" w:bidi="ar"/>
              </w:rPr>
              <w:t>机关工资福利支出</w:t>
            </w:r>
          </w:p>
        </w:tc>
        <w:tc>
          <w:tcPr>
            <w:tcW w:w="2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206,257</w:t>
            </w:r>
          </w:p>
        </w:tc>
        <w:tc>
          <w:tcPr>
            <w:tcW w:w="2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268,093</w:t>
            </w:r>
          </w:p>
        </w:tc>
        <w:tc>
          <w:tcPr>
            <w:tcW w:w="2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-23.07%</w:t>
            </w:r>
          </w:p>
        </w:tc>
      </w:tr>
      <w:tr>
        <w:tblPrEx>
          <w:tblCellMar>
            <w:top w:w="0" w:type="dxa"/>
            <w:left w:w="0" w:type="dxa"/>
            <w:bottom w:w="0" w:type="dxa"/>
            <w:right w:w="0" w:type="dxa"/>
          </w:tblCellMar>
        </w:tblPrEx>
        <w:trPr>
          <w:trHeight w:val="340" w:hRule="exact"/>
          <w:jc w:val="center"/>
        </w:trPr>
        <w:tc>
          <w:tcPr>
            <w:tcW w:w="2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工资奖金津补贴</w:t>
            </w:r>
          </w:p>
        </w:tc>
        <w:tc>
          <w:tcPr>
            <w:tcW w:w="2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151,573</w:t>
            </w:r>
          </w:p>
        </w:tc>
        <w:tc>
          <w:tcPr>
            <w:tcW w:w="2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217,741</w:t>
            </w:r>
          </w:p>
        </w:tc>
        <w:tc>
          <w:tcPr>
            <w:tcW w:w="2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-30.39%</w:t>
            </w:r>
          </w:p>
        </w:tc>
      </w:tr>
      <w:tr>
        <w:tblPrEx>
          <w:tblCellMar>
            <w:top w:w="0" w:type="dxa"/>
            <w:left w:w="0" w:type="dxa"/>
            <w:bottom w:w="0" w:type="dxa"/>
            <w:right w:w="0" w:type="dxa"/>
          </w:tblCellMar>
        </w:tblPrEx>
        <w:trPr>
          <w:trHeight w:val="340" w:hRule="exact"/>
          <w:jc w:val="center"/>
        </w:trPr>
        <w:tc>
          <w:tcPr>
            <w:tcW w:w="2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社会保障缴费</w:t>
            </w:r>
          </w:p>
        </w:tc>
        <w:tc>
          <w:tcPr>
            <w:tcW w:w="2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23,978</w:t>
            </w:r>
          </w:p>
        </w:tc>
        <w:tc>
          <w:tcPr>
            <w:tcW w:w="2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6,085</w:t>
            </w:r>
          </w:p>
        </w:tc>
        <w:tc>
          <w:tcPr>
            <w:tcW w:w="2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294.05%</w:t>
            </w:r>
          </w:p>
        </w:tc>
      </w:tr>
      <w:tr>
        <w:tblPrEx>
          <w:tblCellMar>
            <w:top w:w="0" w:type="dxa"/>
            <w:left w:w="0" w:type="dxa"/>
            <w:bottom w:w="0" w:type="dxa"/>
            <w:right w:w="0" w:type="dxa"/>
          </w:tblCellMar>
        </w:tblPrEx>
        <w:trPr>
          <w:trHeight w:val="340" w:hRule="exact"/>
          <w:jc w:val="center"/>
        </w:trPr>
        <w:tc>
          <w:tcPr>
            <w:tcW w:w="2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住房公积金</w:t>
            </w:r>
          </w:p>
        </w:tc>
        <w:tc>
          <w:tcPr>
            <w:tcW w:w="2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18,619</w:t>
            </w:r>
          </w:p>
        </w:tc>
        <w:tc>
          <w:tcPr>
            <w:tcW w:w="2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5,419</w:t>
            </w:r>
          </w:p>
        </w:tc>
        <w:tc>
          <w:tcPr>
            <w:tcW w:w="2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243.59%</w:t>
            </w:r>
          </w:p>
        </w:tc>
      </w:tr>
      <w:tr>
        <w:tblPrEx>
          <w:tblCellMar>
            <w:top w:w="0" w:type="dxa"/>
            <w:left w:w="0" w:type="dxa"/>
            <w:bottom w:w="0" w:type="dxa"/>
            <w:right w:w="0" w:type="dxa"/>
          </w:tblCellMar>
        </w:tblPrEx>
        <w:trPr>
          <w:trHeight w:val="340" w:hRule="exact"/>
          <w:jc w:val="center"/>
        </w:trPr>
        <w:tc>
          <w:tcPr>
            <w:tcW w:w="2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其他工资福利支出</w:t>
            </w:r>
          </w:p>
        </w:tc>
        <w:tc>
          <w:tcPr>
            <w:tcW w:w="2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12,087</w:t>
            </w:r>
          </w:p>
        </w:tc>
        <w:tc>
          <w:tcPr>
            <w:tcW w:w="2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38,848</w:t>
            </w:r>
          </w:p>
        </w:tc>
        <w:tc>
          <w:tcPr>
            <w:tcW w:w="2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-68.89%</w:t>
            </w:r>
          </w:p>
        </w:tc>
      </w:tr>
      <w:tr>
        <w:tblPrEx>
          <w:tblCellMar>
            <w:top w:w="0" w:type="dxa"/>
            <w:left w:w="0" w:type="dxa"/>
            <w:bottom w:w="0" w:type="dxa"/>
            <w:right w:w="0" w:type="dxa"/>
          </w:tblCellMar>
        </w:tblPrEx>
        <w:trPr>
          <w:trHeight w:val="340" w:hRule="exact"/>
          <w:jc w:val="center"/>
        </w:trPr>
        <w:tc>
          <w:tcPr>
            <w:tcW w:w="2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b/>
                <w:i w:val="0"/>
                <w:color w:val="000000"/>
                <w:sz w:val="21"/>
                <w:szCs w:val="21"/>
                <w:highlight w:val="none"/>
                <w:u w:val="none"/>
              </w:rPr>
            </w:pPr>
            <w:r>
              <w:rPr>
                <w:rFonts w:hint="default" w:ascii="Times New Roman" w:hAnsi="Times New Roman" w:eastAsia="宋体" w:cs="Times New Roman"/>
                <w:b/>
                <w:i w:val="0"/>
                <w:color w:val="000000"/>
                <w:kern w:val="0"/>
                <w:sz w:val="21"/>
                <w:szCs w:val="21"/>
                <w:highlight w:val="none"/>
                <w:u w:val="none"/>
                <w:lang w:val="en-US" w:eastAsia="zh-CN" w:bidi="ar"/>
              </w:rPr>
              <w:t>机关商品和服务支出</w:t>
            </w:r>
          </w:p>
        </w:tc>
        <w:tc>
          <w:tcPr>
            <w:tcW w:w="2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531,302</w:t>
            </w:r>
          </w:p>
        </w:tc>
        <w:tc>
          <w:tcPr>
            <w:tcW w:w="2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488,550</w:t>
            </w:r>
          </w:p>
        </w:tc>
        <w:tc>
          <w:tcPr>
            <w:tcW w:w="2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8.75%</w:t>
            </w:r>
          </w:p>
        </w:tc>
      </w:tr>
      <w:tr>
        <w:tblPrEx>
          <w:tblCellMar>
            <w:top w:w="0" w:type="dxa"/>
            <w:left w:w="0" w:type="dxa"/>
            <w:bottom w:w="0" w:type="dxa"/>
            <w:right w:w="0" w:type="dxa"/>
          </w:tblCellMar>
        </w:tblPrEx>
        <w:trPr>
          <w:trHeight w:val="340" w:hRule="exact"/>
          <w:jc w:val="center"/>
        </w:trPr>
        <w:tc>
          <w:tcPr>
            <w:tcW w:w="2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办公经费</w:t>
            </w:r>
          </w:p>
        </w:tc>
        <w:tc>
          <w:tcPr>
            <w:tcW w:w="2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61,004</w:t>
            </w:r>
          </w:p>
        </w:tc>
        <w:tc>
          <w:tcPr>
            <w:tcW w:w="2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29,720</w:t>
            </w:r>
          </w:p>
        </w:tc>
        <w:tc>
          <w:tcPr>
            <w:tcW w:w="2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105.26%</w:t>
            </w:r>
          </w:p>
        </w:tc>
      </w:tr>
      <w:tr>
        <w:tblPrEx>
          <w:tblCellMar>
            <w:top w:w="0" w:type="dxa"/>
            <w:left w:w="0" w:type="dxa"/>
            <w:bottom w:w="0" w:type="dxa"/>
            <w:right w:w="0" w:type="dxa"/>
          </w:tblCellMar>
        </w:tblPrEx>
        <w:trPr>
          <w:trHeight w:val="340" w:hRule="exact"/>
          <w:jc w:val="center"/>
        </w:trPr>
        <w:tc>
          <w:tcPr>
            <w:tcW w:w="2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会议费</w:t>
            </w:r>
          </w:p>
        </w:tc>
        <w:tc>
          <w:tcPr>
            <w:tcW w:w="2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611</w:t>
            </w:r>
          </w:p>
        </w:tc>
        <w:tc>
          <w:tcPr>
            <w:tcW w:w="2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20</w:t>
            </w:r>
          </w:p>
        </w:tc>
        <w:tc>
          <w:tcPr>
            <w:tcW w:w="2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2955.00%</w:t>
            </w:r>
          </w:p>
        </w:tc>
      </w:tr>
      <w:tr>
        <w:tblPrEx>
          <w:tblCellMar>
            <w:top w:w="0" w:type="dxa"/>
            <w:left w:w="0" w:type="dxa"/>
            <w:bottom w:w="0" w:type="dxa"/>
            <w:right w:w="0" w:type="dxa"/>
          </w:tblCellMar>
        </w:tblPrEx>
        <w:trPr>
          <w:trHeight w:val="340" w:hRule="exact"/>
          <w:jc w:val="center"/>
        </w:trPr>
        <w:tc>
          <w:tcPr>
            <w:tcW w:w="2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培训费</w:t>
            </w:r>
          </w:p>
        </w:tc>
        <w:tc>
          <w:tcPr>
            <w:tcW w:w="2219"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930</w:t>
            </w:r>
          </w:p>
        </w:tc>
        <w:tc>
          <w:tcPr>
            <w:tcW w:w="2278"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1,390</w:t>
            </w:r>
          </w:p>
        </w:tc>
        <w:tc>
          <w:tcPr>
            <w:tcW w:w="2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-33.09%</w:t>
            </w:r>
          </w:p>
        </w:tc>
      </w:tr>
      <w:tr>
        <w:tblPrEx>
          <w:tblCellMar>
            <w:top w:w="0" w:type="dxa"/>
            <w:left w:w="0" w:type="dxa"/>
            <w:bottom w:w="0" w:type="dxa"/>
            <w:right w:w="0" w:type="dxa"/>
          </w:tblCellMar>
        </w:tblPrEx>
        <w:trPr>
          <w:trHeight w:val="340" w:hRule="exact"/>
          <w:jc w:val="center"/>
        </w:trPr>
        <w:tc>
          <w:tcPr>
            <w:tcW w:w="2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专用材料购置费</w:t>
            </w:r>
          </w:p>
        </w:tc>
        <w:tc>
          <w:tcPr>
            <w:tcW w:w="2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439</w:t>
            </w:r>
          </w:p>
        </w:tc>
        <w:tc>
          <w:tcPr>
            <w:tcW w:w="2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1,454</w:t>
            </w:r>
          </w:p>
        </w:tc>
        <w:tc>
          <w:tcPr>
            <w:tcW w:w="2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-69.81%</w:t>
            </w:r>
          </w:p>
        </w:tc>
      </w:tr>
      <w:tr>
        <w:tblPrEx>
          <w:tblCellMar>
            <w:top w:w="0" w:type="dxa"/>
            <w:left w:w="0" w:type="dxa"/>
            <w:bottom w:w="0" w:type="dxa"/>
            <w:right w:w="0" w:type="dxa"/>
          </w:tblCellMar>
        </w:tblPrEx>
        <w:trPr>
          <w:trHeight w:val="340" w:hRule="exact"/>
          <w:jc w:val="center"/>
        </w:trPr>
        <w:tc>
          <w:tcPr>
            <w:tcW w:w="2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委托业务费</w:t>
            </w:r>
          </w:p>
        </w:tc>
        <w:tc>
          <w:tcPr>
            <w:tcW w:w="221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266,666</w:t>
            </w:r>
          </w:p>
        </w:tc>
        <w:tc>
          <w:tcPr>
            <w:tcW w:w="2278"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120,302</w:t>
            </w:r>
          </w:p>
        </w:tc>
        <w:tc>
          <w:tcPr>
            <w:tcW w:w="2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121.66%</w:t>
            </w:r>
          </w:p>
        </w:tc>
      </w:tr>
      <w:tr>
        <w:tblPrEx>
          <w:tblCellMar>
            <w:top w:w="0" w:type="dxa"/>
            <w:left w:w="0" w:type="dxa"/>
            <w:bottom w:w="0" w:type="dxa"/>
            <w:right w:w="0" w:type="dxa"/>
          </w:tblCellMar>
        </w:tblPrEx>
        <w:trPr>
          <w:trHeight w:val="340" w:hRule="exact"/>
          <w:jc w:val="center"/>
        </w:trPr>
        <w:tc>
          <w:tcPr>
            <w:tcW w:w="2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公务接待费</w:t>
            </w:r>
          </w:p>
        </w:tc>
        <w:tc>
          <w:tcPr>
            <w:tcW w:w="2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147</w:t>
            </w:r>
          </w:p>
        </w:tc>
        <w:tc>
          <w:tcPr>
            <w:tcW w:w="2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186</w:t>
            </w:r>
          </w:p>
        </w:tc>
        <w:tc>
          <w:tcPr>
            <w:tcW w:w="2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-20.97%</w:t>
            </w:r>
          </w:p>
        </w:tc>
      </w:tr>
      <w:tr>
        <w:tblPrEx>
          <w:tblCellMar>
            <w:top w:w="0" w:type="dxa"/>
            <w:left w:w="0" w:type="dxa"/>
            <w:bottom w:w="0" w:type="dxa"/>
            <w:right w:w="0" w:type="dxa"/>
          </w:tblCellMar>
        </w:tblPrEx>
        <w:trPr>
          <w:trHeight w:val="340" w:hRule="exact"/>
          <w:jc w:val="center"/>
        </w:trPr>
        <w:tc>
          <w:tcPr>
            <w:tcW w:w="2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因公出国</w:t>
            </w:r>
            <w:r>
              <w:rPr>
                <w:rFonts w:hint="eastAsia" w:ascii="Times New Roman" w:hAnsi="Times New Roman" w:eastAsia="宋体" w:cs="Times New Roman"/>
                <w:i w:val="0"/>
                <w:color w:val="000000"/>
                <w:kern w:val="0"/>
                <w:sz w:val="21"/>
                <w:szCs w:val="21"/>
                <w:highlight w:val="none"/>
                <w:u w:val="none"/>
                <w:lang w:val="en-US" w:eastAsia="zh-CN" w:bidi="ar"/>
              </w:rPr>
              <w:t>（</w:t>
            </w:r>
            <w:r>
              <w:rPr>
                <w:rFonts w:hint="default" w:ascii="Times New Roman" w:hAnsi="Times New Roman" w:eastAsia="宋体" w:cs="Times New Roman"/>
                <w:i w:val="0"/>
                <w:color w:val="000000"/>
                <w:kern w:val="0"/>
                <w:sz w:val="21"/>
                <w:szCs w:val="21"/>
                <w:highlight w:val="none"/>
                <w:u w:val="none"/>
                <w:lang w:val="en-US" w:eastAsia="zh-CN" w:bidi="ar"/>
              </w:rPr>
              <w:t>境</w:t>
            </w:r>
            <w:r>
              <w:rPr>
                <w:rFonts w:hint="eastAsia" w:ascii="Times New Roman" w:hAnsi="Times New Roman" w:eastAsia="宋体" w:cs="Times New Roman"/>
                <w:i w:val="0"/>
                <w:color w:val="000000"/>
                <w:kern w:val="0"/>
                <w:sz w:val="21"/>
                <w:szCs w:val="21"/>
                <w:highlight w:val="none"/>
                <w:u w:val="none"/>
                <w:lang w:val="en-US" w:eastAsia="zh-CN" w:bidi="ar"/>
              </w:rPr>
              <w:t>）</w:t>
            </w:r>
            <w:r>
              <w:rPr>
                <w:rFonts w:hint="default" w:ascii="Times New Roman" w:hAnsi="Times New Roman" w:eastAsia="宋体" w:cs="Times New Roman"/>
                <w:i w:val="0"/>
                <w:color w:val="000000"/>
                <w:kern w:val="0"/>
                <w:sz w:val="21"/>
                <w:szCs w:val="21"/>
                <w:highlight w:val="none"/>
                <w:u w:val="none"/>
                <w:lang w:val="en-US" w:eastAsia="zh-CN" w:bidi="ar"/>
              </w:rPr>
              <w:t>费用</w:t>
            </w:r>
          </w:p>
        </w:tc>
        <w:tc>
          <w:tcPr>
            <w:tcW w:w="2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w:t>
            </w:r>
          </w:p>
        </w:tc>
        <w:tc>
          <w:tcPr>
            <w:tcW w:w="2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3</w:t>
            </w:r>
          </w:p>
        </w:tc>
        <w:tc>
          <w:tcPr>
            <w:tcW w:w="2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-100.00%</w:t>
            </w:r>
          </w:p>
        </w:tc>
      </w:tr>
      <w:tr>
        <w:tblPrEx>
          <w:tblCellMar>
            <w:top w:w="0" w:type="dxa"/>
            <w:left w:w="0" w:type="dxa"/>
            <w:bottom w:w="0" w:type="dxa"/>
            <w:right w:w="0" w:type="dxa"/>
          </w:tblCellMar>
        </w:tblPrEx>
        <w:trPr>
          <w:trHeight w:val="340" w:hRule="exact"/>
          <w:jc w:val="center"/>
        </w:trPr>
        <w:tc>
          <w:tcPr>
            <w:tcW w:w="2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公务用车运行维护费</w:t>
            </w:r>
          </w:p>
        </w:tc>
        <w:tc>
          <w:tcPr>
            <w:tcW w:w="2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2,592</w:t>
            </w:r>
          </w:p>
        </w:tc>
        <w:tc>
          <w:tcPr>
            <w:tcW w:w="2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2,345</w:t>
            </w:r>
          </w:p>
        </w:tc>
        <w:tc>
          <w:tcPr>
            <w:tcW w:w="2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10.53%</w:t>
            </w:r>
          </w:p>
        </w:tc>
      </w:tr>
      <w:tr>
        <w:tblPrEx>
          <w:tblCellMar>
            <w:top w:w="0" w:type="dxa"/>
            <w:left w:w="0" w:type="dxa"/>
            <w:bottom w:w="0" w:type="dxa"/>
            <w:right w:w="0" w:type="dxa"/>
          </w:tblCellMar>
        </w:tblPrEx>
        <w:trPr>
          <w:trHeight w:val="340" w:hRule="exact"/>
          <w:jc w:val="center"/>
        </w:trPr>
        <w:tc>
          <w:tcPr>
            <w:tcW w:w="2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维修</w:t>
            </w:r>
            <w:r>
              <w:rPr>
                <w:rFonts w:hint="eastAsia" w:ascii="Times New Roman" w:hAnsi="Times New Roman" w:eastAsia="宋体" w:cs="Times New Roman"/>
                <w:i w:val="0"/>
                <w:color w:val="000000"/>
                <w:kern w:val="0"/>
                <w:sz w:val="21"/>
                <w:szCs w:val="21"/>
                <w:highlight w:val="none"/>
                <w:u w:val="none"/>
                <w:lang w:val="en-US" w:eastAsia="zh-CN" w:bidi="ar"/>
              </w:rPr>
              <w:t>（</w:t>
            </w:r>
            <w:r>
              <w:rPr>
                <w:rFonts w:hint="default" w:ascii="Times New Roman" w:hAnsi="Times New Roman" w:eastAsia="宋体" w:cs="Times New Roman"/>
                <w:i w:val="0"/>
                <w:color w:val="000000"/>
                <w:kern w:val="0"/>
                <w:sz w:val="21"/>
                <w:szCs w:val="21"/>
                <w:highlight w:val="none"/>
                <w:u w:val="none"/>
                <w:lang w:val="en-US" w:eastAsia="zh-CN" w:bidi="ar"/>
              </w:rPr>
              <w:t>护</w:t>
            </w:r>
            <w:r>
              <w:rPr>
                <w:rFonts w:hint="eastAsia" w:ascii="Times New Roman" w:hAnsi="Times New Roman" w:eastAsia="宋体" w:cs="Times New Roman"/>
                <w:i w:val="0"/>
                <w:color w:val="000000"/>
                <w:kern w:val="0"/>
                <w:sz w:val="21"/>
                <w:szCs w:val="21"/>
                <w:highlight w:val="none"/>
                <w:u w:val="none"/>
                <w:lang w:val="en-US" w:eastAsia="zh-CN" w:bidi="ar"/>
              </w:rPr>
              <w:t>）</w:t>
            </w:r>
            <w:r>
              <w:rPr>
                <w:rFonts w:hint="default" w:ascii="Times New Roman" w:hAnsi="Times New Roman" w:eastAsia="宋体" w:cs="Times New Roman"/>
                <w:i w:val="0"/>
                <w:color w:val="000000"/>
                <w:kern w:val="0"/>
                <w:sz w:val="21"/>
                <w:szCs w:val="21"/>
                <w:highlight w:val="none"/>
                <w:u w:val="none"/>
                <w:lang w:val="en-US" w:eastAsia="zh-CN" w:bidi="ar"/>
              </w:rPr>
              <w:t>费</w:t>
            </w:r>
          </w:p>
        </w:tc>
        <w:tc>
          <w:tcPr>
            <w:tcW w:w="2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4,517</w:t>
            </w:r>
          </w:p>
        </w:tc>
        <w:tc>
          <w:tcPr>
            <w:tcW w:w="2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9,135</w:t>
            </w:r>
          </w:p>
        </w:tc>
        <w:tc>
          <w:tcPr>
            <w:tcW w:w="2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-50.55%</w:t>
            </w:r>
          </w:p>
        </w:tc>
      </w:tr>
      <w:tr>
        <w:tblPrEx>
          <w:tblCellMar>
            <w:top w:w="0" w:type="dxa"/>
            <w:left w:w="0" w:type="dxa"/>
            <w:bottom w:w="0" w:type="dxa"/>
            <w:right w:w="0" w:type="dxa"/>
          </w:tblCellMar>
        </w:tblPrEx>
        <w:trPr>
          <w:trHeight w:val="340" w:hRule="exact"/>
          <w:jc w:val="center"/>
        </w:trPr>
        <w:tc>
          <w:tcPr>
            <w:tcW w:w="2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其他商品和服务支出</w:t>
            </w:r>
          </w:p>
        </w:tc>
        <w:tc>
          <w:tcPr>
            <w:tcW w:w="2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194,396</w:t>
            </w:r>
          </w:p>
        </w:tc>
        <w:tc>
          <w:tcPr>
            <w:tcW w:w="2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323,995</w:t>
            </w:r>
          </w:p>
        </w:tc>
        <w:tc>
          <w:tcPr>
            <w:tcW w:w="2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-40.00%</w:t>
            </w:r>
          </w:p>
        </w:tc>
      </w:tr>
      <w:tr>
        <w:tblPrEx>
          <w:tblCellMar>
            <w:top w:w="0" w:type="dxa"/>
            <w:left w:w="0" w:type="dxa"/>
            <w:bottom w:w="0" w:type="dxa"/>
            <w:right w:w="0" w:type="dxa"/>
          </w:tblCellMar>
        </w:tblPrEx>
        <w:trPr>
          <w:trHeight w:val="340" w:hRule="exact"/>
          <w:jc w:val="center"/>
        </w:trPr>
        <w:tc>
          <w:tcPr>
            <w:tcW w:w="2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b/>
                <w:i w:val="0"/>
                <w:color w:val="000000"/>
                <w:sz w:val="21"/>
                <w:szCs w:val="21"/>
                <w:highlight w:val="none"/>
                <w:u w:val="none"/>
              </w:rPr>
            </w:pPr>
            <w:r>
              <w:rPr>
                <w:rFonts w:hint="default" w:ascii="Times New Roman" w:hAnsi="Times New Roman" w:eastAsia="宋体" w:cs="Times New Roman"/>
                <w:b/>
                <w:i w:val="0"/>
                <w:color w:val="000000"/>
                <w:kern w:val="0"/>
                <w:sz w:val="21"/>
                <w:szCs w:val="21"/>
                <w:highlight w:val="none"/>
                <w:u w:val="none"/>
                <w:lang w:val="en-US" w:eastAsia="zh-CN" w:bidi="ar"/>
              </w:rPr>
              <w:t>机关资本性支出</w:t>
            </w:r>
            <w:r>
              <w:rPr>
                <w:rFonts w:hint="eastAsia" w:ascii="Times New Roman" w:hAnsi="Times New Roman" w:eastAsia="宋体" w:cs="Times New Roman"/>
                <w:b/>
                <w:i w:val="0"/>
                <w:color w:val="000000"/>
                <w:kern w:val="0"/>
                <w:sz w:val="21"/>
                <w:szCs w:val="21"/>
                <w:highlight w:val="none"/>
                <w:u w:val="none"/>
                <w:lang w:val="en-US" w:eastAsia="zh-CN" w:bidi="ar"/>
              </w:rPr>
              <w:t>（</w:t>
            </w:r>
            <w:r>
              <w:rPr>
                <w:rFonts w:hint="default" w:ascii="Times New Roman" w:hAnsi="Times New Roman" w:eastAsia="宋体" w:cs="Times New Roman"/>
                <w:b/>
                <w:i w:val="0"/>
                <w:color w:val="000000"/>
                <w:kern w:val="0"/>
                <w:sz w:val="21"/>
                <w:szCs w:val="21"/>
                <w:highlight w:val="none"/>
                <w:u w:val="none"/>
                <w:lang w:val="en-US" w:eastAsia="zh-CN" w:bidi="ar"/>
              </w:rPr>
              <w:t>一</w:t>
            </w:r>
            <w:r>
              <w:rPr>
                <w:rFonts w:hint="eastAsia" w:ascii="Times New Roman" w:hAnsi="Times New Roman" w:eastAsia="宋体" w:cs="Times New Roman"/>
                <w:b/>
                <w:i w:val="0"/>
                <w:color w:val="000000"/>
                <w:kern w:val="0"/>
                <w:sz w:val="21"/>
                <w:szCs w:val="21"/>
                <w:highlight w:val="none"/>
                <w:u w:val="none"/>
                <w:lang w:val="en-US" w:eastAsia="zh-CN" w:bidi="ar"/>
              </w:rPr>
              <w:t>）</w:t>
            </w:r>
          </w:p>
        </w:tc>
        <w:tc>
          <w:tcPr>
            <w:tcW w:w="2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26,070</w:t>
            </w:r>
          </w:p>
        </w:tc>
        <w:tc>
          <w:tcPr>
            <w:tcW w:w="2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72,543</w:t>
            </w:r>
          </w:p>
        </w:tc>
        <w:tc>
          <w:tcPr>
            <w:tcW w:w="2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-64.06%</w:t>
            </w:r>
          </w:p>
        </w:tc>
      </w:tr>
      <w:tr>
        <w:tblPrEx>
          <w:tblCellMar>
            <w:top w:w="0" w:type="dxa"/>
            <w:left w:w="0" w:type="dxa"/>
            <w:bottom w:w="0" w:type="dxa"/>
            <w:right w:w="0" w:type="dxa"/>
          </w:tblCellMar>
        </w:tblPrEx>
        <w:trPr>
          <w:trHeight w:val="340" w:hRule="exact"/>
          <w:jc w:val="center"/>
        </w:trPr>
        <w:tc>
          <w:tcPr>
            <w:tcW w:w="2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房屋建筑物购建</w:t>
            </w:r>
          </w:p>
        </w:tc>
        <w:tc>
          <w:tcPr>
            <w:tcW w:w="2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10,896</w:t>
            </w:r>
          </w:p>
        </w:tc>
        <w:tc>
          <w:tcPr>
            <w:tcW w:w="2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6,005</w:t>
            </w:r>
          </w:p>
        </w:tc>
        <w:tc>
          <w:tcPr>
            <w:tcW w:w="2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81.45%</w:t>
            </w:r>
          </w:p>
        </w:tc>
      </w:tr>
      <w:tr>
        <w:tblPrEx>
          <w:tblCellMar>
            <w:top w:w="0" w:type="dxa"/>
            <w:left w:w="0" w:type="dxa"/>
            <w:bottom w:w="0" w:type="dxa"/>
            <w:right w:w="0" w:type="dxa"/>
          </w:tblCellMar>
        </w:tblPrEx>
        <w:trPr>
          <w:trHeight w:val="340" w:hRule="exact"/>
          <w:jc w:val="center"/>
        </w:trPr>
        <w:tc>
          <w:tcPr>
            <w:tcW w:w="2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基础设施建设</w:t>
            </w:r>
          </w:p>
        </w:tc>
        <w:tc>
          <w:tcPr>
            <w:tcW w:w="2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-690</w:t>
            </w:r>
          </w:p>
        </w:tc>
        <w:tc>
          <w:tcPr>
            <w:tcW w:w="2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42,857</w:t>
            </w:r>
          </w:p>
        </w:tc>
        <w:tc>
          <w:tcPr>
            <w:tcW w:w="2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-101.61%</w:t>
            </w:r>
          </w:p>
        </w:tc>
      </w:tr>
      <w:tr>
        <w:tblPrEx>
          <w:tblCellMar>
            <w:top w:w="0" w:type="dxa"/>
            <w:left w:w="0" w:type="dxa"/>
            <w:bottom w:w="0" w:type="dxa"/>
            <w:right w:w="0" w:type="dxa"/>
          </w:tblCellMar>
        </w:tblPrEx>
        <w:trPr>
          <w:trHeight w:val="340" w:hRule="exact"/>
          <w:jc w:val="center"/>
        </w:trPr>
        <w:tc>
          <w:tcPr>
            <w:tcW w:w="2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公务用车购置</w:t>
            </w:r>
          </w:p>
        </w:tc>
        <w:tc>
          <w:tcPr>
            <w:tcW w:w="2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w:t>
            </w:r>
          </w:p>
        </w:tc>
        <w:tc>
          <w:tcPr>
            <w:tcW w:w="2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w:t>
            </w:r>
          </w:p>
        </w:tc>
        <w:tc>
          <w:tcPr>
            <w:tcW w:w="2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w:t>
            </w:r>
          </w:p>
        </w:tc>
      </w:tr>
      <w:tr>
        <w:tblPrEx>
          <w:tblCellMar>
            <w:top w:w="0" w:type="dxa"/>
            <w:left w:w="0" w:type="dxa"/>
            <w:bottom w:w="0" w:type="dxa"/>
            <w:right w:w="0" w:type="dxa"/>
          </w:tblCellMar>
        </w:tblPrEx>
        <w:trPr>
          <w:trHeight w:val="340" w:hRule="exact"/>
          <w:jc w:val="center"/>
        </w:trPr>
        <w:tc>
          <w:tcPr>
            <w:tcW w:w="2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土地征迁补偿和安置支出</w:t>
            </w:r>
          </w:p>
        </w:tc>
        <w:tc>
          <w:tcPr>
            <w:tcW w:w="2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2,607</w:t>
            </w:r>
          </w:p>
        </w:tc>
        <w:tc>
          <w:tcPr>
            <w:tcW w:w="2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1,130</w:t>
            </w:r>
          </w:p>
        </w:tc>
        <w:tc>
          <w:tcPr>
            <w:tcW w:w="2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130.71%</w:t>
            </w:r>
          </w:p>
        </w:tc>
      </w:tr>
      <w:tr>
        <w:tblPrEx>
          <w:tblCellMar>
            <w:top w:w="0" w:type="dxa"/>
            <w:left w:w="0" w:type="dxa"/>
            <w:bottom w:w="0" w:type="dxa"/>
            <w:right w:w="0" w:type="dxa"/>
          </w:tblCellMar>
        </w:tblPrEx>
        <w:trPr>
          <w:trHeight w:val="340" w:hRule="exact"/>
          <w:jc w:val="center"/>
        </w:trPr>
        <w:tc>
          <w:tcPr>
            <w:tcW w:w="2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设备购置</w:t>
            </w:r>
          </w:p>
        </w:tc>
        <w:tc>
          <w:tcPr>
            <w:tcW w:w="2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7,142</w:t>
            </w:r>
          </w:p>
        </w:tc>
        <w:tc>
          <w:tcPr>
            <w:tcW w:w="2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17,720</w:t>
            </w:r>
          </w:p>
        </w:tc>
        <w:tc>
          <w:tcPr>
            <w:tcW w:w="2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-59.70%</w:t>
            </w:r>
          </w:p>
        </w:tc>
      </w:tr>
      <w:tr>
        <w:tblPrEx>
          <w:tblCellMar>
            <w:top w:w="0" w:type="dxa"/>
            <w:left w:w="0" w:type="dxa"/>
            <w:bottom w:w="0" w:type="dxa"/>
            <w:right w:w="0" w:type="dxa"/>
          </w:tblCellMar>
        </w:tblPrEx>
        <w:trPr>
          <w:trHeight w:val="340" w:hRule="exact"/>
          <w:jc w:val="center"/>
        </w:trPr>
        <w:tc>
          <w:tcPr>
            <w:tcW w:w="2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大型修缮</w:t>
            </w:r>
          </w:p>
        </w:tc>
        <w:tc>
          <w:tcPr>
            <w:tcW w:w="2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5,904</w:t>
            </w:r>
          </w:p>
        </w:tc>
        <w:tc>
          <w:tcPr>
            <w:tcW w:w="2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3,259</w:t>
            </w:r>
          </w:p>
        </w:tc>
        <w:tc>
          <w:tcPr>
            <w:tcW w:w="2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81.16%</w:t>
            </w:r>
          </w:p>
        </w:tc>
      </w:tr>
      <w:tr>
        <w:tblPrEx>
          <w:tblCellMar>
            <w:top w:w="0" w:type="dxa"/>
            <w:left w:w="0" w:type="dxa"/>
            <w:bottom w:w="0" w:type="dxa"/>
            <w:right w:w="0" w:type="dxa"/>
          </w:tblCellMar>
        </w:tblPrEx>
        <w:trPr>
          <w:trHeight w:val="340" w:hRule="exact"/>
          <w:jc w:val="center"/>
        </w:trPr>
        <w:tc>
          <w:tcPr>
            <w:tcW w:w="2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其他资本性支出</w:t>
            </w:r>
          </w:p>
        </w:tc>
        <w:tc>
          <w:tcPr>
            <w:tcW w:w="2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211</w:t>
            </w:r>
          </w:p>
        </w:tc>
        <w:tc>
          <w:tcPr>
            <w:tcW w:w="2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1,572</w:t>
            </w:r>
          </w:p>
        </w:tc>
        <w:tc>
          <w:tcPr>
            <w:tcW w:w="2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-86.58%</w:t>
            </w:r>
          </w:p>
        </w:tc>
      </w:tr>
      <w:tr>
        <w:tblPrEx>
          <w:tblCellMar>
            <w:top w:w="0" w:type="dxa"/>
            <w:left w:w="0" w:type="dxa"/>
            <w:bottom w:w="0" w:type="dxa"/>
            <w:right w:w="0" w:type="dxa"/>
          </w:tblCellMar>
        </w:tblPrEx>
        <w:trPr>
          <w:trHeight w:val="340" w:hRule="exact"/>
          <w:jc w:val="center"/>
        </w:trPr>
        <w:tc>
          <w:tcPr>
            <w:tcW w:w="2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b/>
                <w:i w:val="0"/>
                <w:color w:val="000000"/>
                <w:sz w:val="21"/>
                <w:szCs w:val="21"/>
                <w:highlight w:val="none"/>
                <w:u w:val="none"/>
              </w:rPr>
            </w:pPr>
            <w:r>
              <w:rPr>
                <w:rFonts w:hint="default" w:ascii="Times New Roman" w:hAnsi="Times New Roman" w:eastAsia="宋体" w:cs="Times New Roman"/>
                <w:b/>
                <w:i w:val="0"/>
                <w:color w:val="000000"/>
                <w:kern w:val="0"/>
                <w:sz w:val="21"/>
                <w:szCs w:val="21"/>
                <w:highlight w:val="none"/>
                <w:u w:val="none"/>
                <w:lang w:val="en-US" w:eastAsia="zh-CN" w:bidi="ar"/>
              </w:rPr>
              <w:t>机关资本性支出</w:t>
            </w:r>
            <w:r>
              <w:rPr>
                <w:rFonts w:hint="eastAsia" w:ascii="Times New Roman" w:hAnsi="Times New Roman" w:eastAsia="宋体" w:cs="Times New Roman"/>
                <w:b/>
                <w:i w:val="0"/>
                <w:color w:val="000000"/>
                <w:kern w:val="0"/>
                <w:sz w:val="21"/>
                <w:szCs w:val="21"/>
                <w:highlight w:val="none"/>
                <w:u w:val="none"/>
                <w:lang w:val="en-US" w:eastAsia="zh-CN" w:bidi="ar"/>
              </w:rPr>
              <w:t>（</w:t>
            </w:r>
            <w:r>
              <w:rPr>
                <w:rFonts w:hint="default" w:ascii="Times New Roman" w:hAnsi="Times New Roman" w:eastAsia="宋体" w:cs="Times New Roman"/>
                <w:b/>
                <w:i w:val="0"/>
                <w:color w:val="000000"/>
                <w:kern w:val="0"/>
                <w:sz w:val="21"/>
                <w:szCs w:val="21"/>
                <w:highlight w:val="none"/>
                <w:u w:val="none"/>
                <w:lang w:val="en-US" w:eastAsia="zh-CN" w:bidi="ar"/>
              </w:rPr>
              <w:t>二</w:t>
            </w:r>
            <w:r>
              <w:rPr>
                <w:rFonts w:hint="eastAsia" w:ascii="Times New Roman" w:hAnsi="Times New Roman" w:eastAsia="宋体" w:cs="Times New Roman"/>
                <w:b/>
                <w:i w:val="0"/>
                <w:color w:val="000000"/>
                <w:kern w:val="0"/>
                <w:sz w:val="21"/>
                <w:szCs w:val="21"/>
                <w:highlight w:val="none"/>
                <w:u w:val="none"/>
                <w:lang w:val="en-US" w:eastAsia="zh-CN" w:bidi="ar"/>
              </w:rPr>
              <w:t>）</w:t>
            </w:r>
          </w:p>
        </w:tc>
        <w:tc>
          <w:tcPr>
            <w:tcW w:w="2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134,922</w:t>
            </w:r>
          </w:p>
        </w:tc>
        <w:tc>
          <w:tcPr>
            <w:tcW w:w="2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147,697</w:t>
            </w:r>
          </w:p>
        </w:tc>
        <w:tc>
          <w:tcPr>
            <w:tcW w:w="2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-8.65%</w:t>
            </w:r>
          </w:p>
        </w:tc>
      </w:tr>
      <w:tr>
        <w:tblPrEx>
          <w:tblCellMar>
            <w:top w:w="0" w:type="dxa"/>
            <w:left w:w="0" w:type="dxa"/>
            <w:bottom w:w="0" w:type="dxa"/>
            <w:right w:w="0" w:type="dxa"/>
          </w:tblCellMar>
        </w:tblPrEx>
        <w:trPr>
          <w:trHeight w:val="340" w:hRule="exact"/>
          <w:jc w:val="center"/>
        </w:trPr>
        <w:tc>
          <w:tcPr>
            <w:tcW w:w="2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房屋建筑物购建</w:t>
            </w:r>
          </w:p>
        </w:tc>
        <w:tc>
          <w:tcPr>
            <w:tcW w:w="2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1,316</w:t>
            </w:r>
          </w:p>
        </w:tc>
        <w:tc>
          <w:tcPr>
            <w:tcW w:w="2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w:t>
            </w:r>
          </w:p>
        </w:tc>
        <w:tc>
          <w:tcPr>
            <w:tcW w:w="2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w:t>
            </w:r>
          </w:p>
        </w:tc>
      </w:tr>
      <w:tr>
        <w:tblPrEx>
          <w:tblCellMar>
            <w:top w:w="0" w:type="dxa"/>
            <w:left w:w="0" w:type="dxa"/>
            <w:bottom w:w="0" w:type="dxa"/>
            <w:right w:w="0" w:type="dxa"/>
          </w:tblCellMar>
        </w:tblPrEx>
        <w:trPr>
          <w:trHeight w:val="340" w:hRule="exact"/>
          <w:jc w:val="center"/>
        </w:trPr>
        <w:tc>
          <w:tcPr>
            <w:tcW w:w="2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基础设施建设</w:t>
            </w:r>
          </w:p>
        </w:tc>
        <w:tc>
          <w:tcPr>
            <w:tcW w:w="2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22,553</w:t>
            </w:r>
          </w:p>
        </w:tc>
        <w:tc>
          <w:tcPr>
            <w:tcW w:w="2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75,674</w:t>
            </w:r>
          </w:p>
        </w:tc>
        <w:tc>
          <w:tcPr>
            <w:tcW w:w="2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-70.20%</w:t>
            </w:r>
          </w:p>
        </w:tc>
      </w:tr>
      <w:tr>
        <w:tblPrEx>
          <w:tblCellMar>
            <w:top w:w="0" w:type="dxa"/>
            <w:left w:w="0" w:type="dxa"/>
            <w:bottom w:w="0" w:type="dxa"/>
            <w:right w:w="0" w:type="dxa"/>
          </w:tblCellMar>
        </w:tblPrEx>
        <w:trPr>
          <w:trHeight w:val="340" w:hRule="exact"/>
          <w:jc w:val="center"/>
        </w:trPr>
        <w:tc>
          <w:tcPr>
            <w:tcW w:w="2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公务用车购置</w:t>
            </w:r>
          </w:p>
        </w:tc>
        <w:tc>
          <w:tcPr>
            <w:tcW w:w="2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w:t>
            </w:r>
          </w:p>
        </w:tc>
        <w:tc>
          <w:tcPr>
            <w:tcW w:w="2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5</w:t>
            </w:r>
          </w:p>
        </w:tc>
        <w:tc>
          <w:tcPr>
            <w:tcW w:w="2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-100.00%</w:t>
            </w:r>
          </w:p>
        </w:tc>
      </w:tr>
      <w:tr>
        <w:tblPrEx>
          <w:tblCellMar>
            <w:top w:w="0" w:type="dxa"/>
            <w:left w:w="0" w:type="dxa"/>
            <w:bottom w:w="0" w:type="dxa"/>
            <w:right w:w="0" w:type="dxa"/>
          </w:tblCellMar>
        </w:tblPrEx>
        <w:trPr>
          <w:trHeight w:val="340" w:hRule="exact"/>
          <w:jc w:val="center"/>
        </w:trPr>
        <w:tc>
          <w:tcPr>
            <w:tcW w:w="2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设备购置</w:t>
            </w:r>
          </w:p>
        </w:tc>
        <w:tc>
          <w:tcPr>
            <w:tcW w:w="2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28,915</w:t>
            </w:r>
          </w:p>
        </w:tc>
        <w:tc>
          <w:tcPr>
            <w:tcW w:w="2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10,817</w:t>
            </w:r>
          </w:p>
        </w:tc>
        <w:tc>
          <w:tcPr>
            <w:tcW w:w="2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167.31%</w:t>
            </w:r>
          </w:p>
        </w:tc>
      </w:tr>
      <w:tr>
        <w:tblPrEx>
          <w:tblCellMar>
            <w:top w:w="0" w:type="dxa"/>
            <w:left w:w="0" w:type="dxa"/>
            <w:bottom w:w="0" w:type="dxa"/>
            <w:right w:w="0" w:type="dxa"/>
          </w:tblCellMar>
        </w:tblPrEx>
        <w:trPr>
          <w:trHeight w:val="340" w:hRule="exact"/>
          <w:jc w:val="center"/>
        </w:trPr>
        <w:tc>
          <w:tcPr>
            <w:tcW w:w="2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大型修缮</w:t>
            </w:r>
          </w:p>
        </w:tc>
        <w:tc>
          <w:tcPr>
            <w:tcW w:w="2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48,061</w:t>
            </w:r>
          </w:p>
        </w:tc>
        <w:tc>
          <w:tcPr>
            <w:tcW w:w="2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1,935</w:t>
            </w:r>
          </w:p>
        </w:tc>
        <w:tc>
          <w:tcPr>
            <w:tcW w:w="2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2383.77%</w:t>
            </w:r>
          </w:p>
        </w:tc>
      </w:tr>
      <w:tr>
        <w:tblPrEx>
          <w:tblCellMar>
            <w:top w:w="0" w:type="dxa"/>
            <w:left w:w="0" w:type="dxa"/>
            <w:bottom w:w="0" w:type="dxa"/>
            <w:right w:w="0" w:type="dxa"/>
          </w:tblCellMar>
        </w:tblPrEx>
        <w:trPr>
          <w:trHeight w:val="340" w:hRule="exact"/>
          <w:jc w:val="center"/>
        </w:trPr>
        <w:tc>
          <w:tcPr>
            <w:tcW w:w="2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其他资本性支出</w:t>
            </w:r>
          </w:p>
        </w:tc>
        <w:tc>
          <w:tcPr>
            <w:tcW w:w="2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34,077</w:t>
            </w:r>
          </w:p>
        </w:tc>
        <w:tc>
          <w:tcPr>
            <w:tcW w:w="2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59,266</w:t>
            </w:r>
          </w:p>
        </w:tc>
        <w:tc>
          <w:tcPr>
            <w:tcW w:w="2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-42.50%</w:t>
            </w:r>
          </w:p>
        </w:tc>
      </w:tr>
      <w:tr>
        <w:tblPrEx>
          <w:tblCellMar>
            <w:top w:w="0" w:type="dxa"/>
            <w:left w:w="0" w:type="dxa"/>
            <w:bottom w:w="0" w:type="dxa"/>
            <w:right w:w="0" w:type="dxa"/>
          </w:tblCellMar>
        </w:tblPrEx>
        <w:trPr>
          <w:trHeight w:val="340" w:hRule="exact"/>
          <w:jc w:val="center"/>
        </w:trPr>
        <w:tc>
          <w:tcPr>
            <w:tcW w:w="2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b/>
                <w:i w:val="0"/>
                <w:color w:val="000000"/>
                <w:sz w:val="21"/>
                <w:szCs w:val="21"/>
                <w:highlight w:val="none"/>
                <w:u w:val="none"/>
              </w:rPr>
            </w:pPr>
            <w:r>
              <w:rPr>
                <w:rFonts w:hint="default" w:ascii="Times New Roman" w:hAnsi="Times New Roman" w:eastAsia="宋体" w:cs="Times New Roman"/>
                <w:b/>
                <w:i w:val="0"/>
                <w:color w:val="000000"/>
                <w:kern w:val="0"/>
                <w:sz w:val="21"/>
                <w:szCs w:val="21"/>
                <w:highlight w:val="none"/>
                <w:u w:val="none"/>
                <w:lang w:val="en-US" w:eastAsia="zh-CN" w:bidi="ar"/>
              </w:rPr>
              <w:t>对事业单位经常性补助</w:t>
            </w:r>
          </w:p>
        </w:tc>
        <w:tc>
          <w:tcPr>
            <w:tcW w:w="2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899,068</w:t>
            </w:r>
          </w:p>
        </w:tc>
        <w:tc>
          <w:tcPr>
            <w:tcW w:w="2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633,476</w:t>
            </w:r>
          </w:p>
        </w:tc>
        <w:tc>
          <w:tcPr>
            <w:tcW w:w="2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41.93%</w:t>
            </w:r>
          </w:p>
        </w:tc>
      </w:tr>
      <w:tr>
        <w:tblPrEx>
          <w:tblCellMar>
            <w:top w:w="0" w:type="dxa"/>
            <w:left w:w="0" w:type="dxa"/>
            <w:bottom w:w="0" w:type="dxa"/>
            <w:right w:w="0" w:type="dxa"/>
          </w:tblCellMar>
        </w:tblPrEx>
        <w:trPr>
          <w:trHeight w:val="340" w:hRule="exact"/>
          <w:jc w:val="center"/>
        </w:trPr>
        <w:tc>
          <w:tcPr>
            <w:tcW w:w="2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工资福利支出</w:t>
            </w:r>
          </w:p>
        </w:tc>
        <w:tc>
          <w:tcPr>
            <w:tcW w:w="2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437,582</w:t>
            </w:r>
          </w:p>
        </w:tc>
        <w:tc>
          <w:tcPr>
            <w:tcW w:w="2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245,651</w:t>
            </w:r>
          </w:p>
        </w:tc>
        <w:tc>
          <w:tcPr>
            <w:tcW w:w="2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78.13%</w:t>
            </w:r>
          </w:p>
        </w:tc>
      </w:tr>
      <w:tr>
        <w:tblPrEx>
          <w:tblCellMar>
            <w:top w:w="0" w:type="dxa"/>
            <w:left w:w="0" w:type="dxa"/>
            <w:bottom w:w="0" w:type="dxa"/>
            <w:right w:w="0" w:type="dxa"/>
          </w:tblCellMar>
        </w:tblPrEx>
        <w:trPr>
          <w:trHeight w:val="340" w:hRule="exact"/>
          <w:jc w:val="center"/>
        </w:trPr>
        <w:tc>
          <w:tcPr>
            <w:tcW w:w="2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商品和服务支出</w:t>
            </w:r>
          </w:p>
        </w:tc>
        <w:tc>
          <w:tcPr>
            <w:tcW w:w="2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461,488</w:t>
            </w:r>
          </w:p>
        </w:tc>
        <w:tc>
          <w:tcPr>
            <w:tcW w:w="2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370,384</w:t>
            </w:r>
          </w:p>
        </w:tc>
        <w:tc>
          <w:tcPr>
            <w:tcW w:w="2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24.60%</w:t>
            </w:r>
          </w:p>
        </w:tc>
      </w:tr>
      <w:tr>
        <w:tblPrEx>
          <w:tblCellMar>
            <w:top w:w="0" w:type="dxa"/>
            <w:left w:w="0" w:type="dxa"/>
            <w:bottom w:w="0" w:type="dxa"/>
            <w:right w:w="0" w:type="dxa"/>
          </w:tblCellMar>
        </w:tblPrEx>
        <w:trPr>
          <w:trHeight w:val="340" w:hRule="exact"/>
          <w:jc w:val="center"/>
        </w:trPr>
        <w:tc>
          <w:tcPr>
            <w:tcW w:w="2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其他对事业单位补助</w:t>
            </w:r>
          </w:p>
        </w:tc>
        <w:tc>
          <w:tcPr>
            <w:tcW w:w="2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-2</w:t>
            </w:r>
          </w:p>
        </w:tc>
        <w:tc>
          <w:tcPr>
            <w:tcW w:w="2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17,441</w:t>
            </w:r>
          </w:p>
        </w:tc>
        <w:tc>
          <w:tcPr>
            <w:tcW w:w="2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-100.01%</w:t>
            </w:r>
          </w:p>
        </w:tc>
      </w:tr>
      <w:tr>
        <w:tblPrEx>
          <w:tblCellMar>
            <w:top w:w="0" w:type="dxa"/>
            <w:left w:w="0" w:type="dxa"/>
            <w:bottom w:w="0" w:type="dxa"/>
            <w:right w:w="0" w:type="dxa"/>
          </w:tblCellMar>
        </w:tblPrEx>
        <w:trPr>
          <w:trHeight w:val="340" w:hRule="exact"/>
          <w:jc w:val="center"/>
        </w:trPr>
        <w:tc>
          <w:tcPr>
            <w:tcW w:w="2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b/>
                <w:i w:val="0"/>
                <w:color w:val="000000"/>
                <w:sz w:val="21"/>
                <w:szCs w:val="21"/>
                <w:highlight w:val="none"/>
                <w:u w:val="none"/>
              </w:rPr>
            </w:pPr>
            <w:r>
              <w:rPr>
                <w:rFonts w:hint="default" w:ascii="Times New Roman" w:hAnsi="Times New Roman" w:eastAsia="宋体" w:cs="Times New Roman"/>
                <w:b/>
                <w:i w:val="0"/>
                <w:color w:val="000000"/>
                <w:kern w:val="0"/>
                <w:sz w:val="21"/>
                <w:szCs w:val="21"/>
                <w:highlight w:val="none"/>
                <w:u w:val="none"/>
                <w:lang w:val="en-US" w:eastAsia="zh-CN" w:bidi="ar"/>
              </w:rPr>
              <w:t>对事业单位资本性补助</w:t>
            </w:r>
          </w:p>
        </w:tc>
        <w:tc>
          <w:tcPr>
            <w:tcW w:w="2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449,014</w:t>
            </w:r>
          </w:p>
        </w:tc>
        <w:tc>
          <w:tcPr>
            <w:tcW w:w="2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113,277</w:t>
            </w:r>
          </w:p>
        </w:tc>
        <w:tc>
          <w:tcPr>
            <w:tcW w:w="2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296.39%</w:t>
            </w:r>
          </w:p>
        </w:tc>
      </w:tr>
      <w:tr>
        <w:tblPrEx>
          <w:tblCellMar>
            <w:top w:w="0" w:type="dxa"/>
            <w:left w:w="0" w:type="dxa"/>
            <w:bottom w:w="0" w:type="dxa"/>
            <w:right w:w="0" w:type="dxa"/>
          </w:tblCellMar>
        </w:tblPrEx>
        <w:trPr>
          <w:trHeight w:val="340" w:hRule="exact"/>
          <w:jc w:val="center"/>
        </w:trPr>
        <w:tc>
          <w:tcPr>
            <w:tcW w:w="2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资本性支出</w:t>
            </w:r>
            <w:r>
              <w:rPr>
                <w:rFonts w:hint="eastAsia" w:ascii="Times New Roman" w:hAnsi="Times New Roman" w:eastAsia="宋体" w:cs="Times New Roman"/>
                <w:i w:val="0"/>
                <w:color w:val="000000"/>
                <w:kern w:val="0"/>
                <w:sz w:val="21"/>
                <w:szCs w:val="21"/>
                <w:highlight w:val="none"/>
                <w:u w:val="none"/>
                <w:lang w:val="en-US" w:eastAsia="zh-CN" w:bidi="ar"/>
              </w:rPr>
              <w:t>（</w:t>
            </w:r>
            <w:r>
              <w:rPr>
                <w:rFonts w:hint="default" w:ascii="Times New Roman" w:hAnsi="Times New Roman" w:eastAsia="宋体" w:cs="Times New Roman"/>
                <w:i w:val="0"/>
                <w:color w:val="000000"/>
                <w:kern w:val="0"/>
                <w:sz w:val="21"/>
                <w:szCs w:val="21"/>
                <w:highlight w:val="none"/>
                <w:u w:val="none"/>
                <w:lang w:val="en-US" w:eastAsia="zh-CN" w:bidi="ar"/>
              </w:rPr>
              <w:t>一</w:t>
            </w:r>
            <w:r>
              <w:rPr>
                <w:rFonts w:hint="eastAsia" w:ascii="Times New Roman" w:hAnsi="Times New Roman" w:eastAsia="宋体" w:cs="Times New Roman"/>
                <w:i w:val="0"/>
                <w:color w:val="000000"/>
                <w:kern w:val="0"/>
                <w:sz w:val="21"/>
                <w:szCs w:val="21"/>
                <w:highlight w:val="none"/>
                <w:u w:val="none"/>
                <w:lang w:val="en-US" w:eastAsia="zh-CN" w:bidi="ar"/>
              </w:rPr>
              <w:t>）</w:t>
            </w:r>
          </w:p>
        </w:tc>
        <w:tc>
          <w:tcPr>
            <w:tcW w:w="2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16,099</w:t>
            </w:r>
          </w:p>
        </w:tc>
        <w:tc>
          <w:tcPr>
            <w:tcW w:w="2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110,760</w:t>
            </w:r>
          </w:p>
        </w:tc>
        <w:tc>
          <w:tcPr>
            <w:tcW w:w="2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-85.46%</w:t>
            </w:r>
          </w:p>
        </w:tc>
      </w:tr>
      <w:tr>
        <w:tblPrEx>
          <w:tblCellMar>
            <w:top w:w="0" w:type="dxa"/>
            <w:left w:w="0" w:type="dxa"/>
            <w:bottom w:w="0" w:type="dxa"/>
            <w:right w:w="0" w:type="dxa"/>
          </w:tblCellMar>
        </w:tblPrEx>
        <w:trPr>
          <w:trHeight w:val="340" w:hRule="exact"/>
          <w:jc w:val="center"/>
        </w:trPr>
        <w:tc>
          <w:tcPr>
            <w:tcW w:w="2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资本性支出</w:t>
            </w:r>
            <w:r>
              <w:rPr>
                <w:rFonts w:hint="eastAsia" w:ascii="Times New Roman" w:hAnsi="Times New Roman" w:eastAsia="宋体" w:cs="Times New Roman"/>
                <w:i w:val="0"/>
                <w:color w:val="000000"/>
                <w:kern w:val="0"/>
                <w:sz w:val="21"/>
                <w:szCs w:val="21"/>
                <w:highlight w:val="none"/>
                <w:u w:val="none"/>
                <w:lang w:val="en-US" w:eastAsia="zh-CN" w:bidi="ar"/>
              </w:rPr>
              <w:t>（</w:t>
            </w:r>
            <w:r>
              <w:rPr>
                <w:rFonts w:hint="default" w:ascii="Times New Roman" w:hAnsi="Times New Roman" w:eastAsia="宋体" w:cs="Times New Roman"/>
                <w:i w:val="0"/>
                <w:color w:val="000000"/>
                <w:kern w:val="0"/>
                <w:sz w:val="21"/>
                <w:szCs w:val="21"/>
                <w:highlight w:val="none"/>
                <w:u w:val="none"/>
                <w:lang w:val="en-US" w:eastAsia="zh-CN" w:bidi="ar"/>
              </w:rPr>
              <w:t>二</w:t>
            </w:r>
            <w:r>
              <w:rPr>
                <w:rFonts w:hint="eastAsia" w:ascii="Times New Roman" w:hAnsi="Times New Roman" w:eastAsia="宋体" w:cs="Times New Roman"/>
                <w:i w:val="0"/>
                <w:color w:val="000000"/>
                <w:kern w:val="0"/>
                <w:sz w:val="21"/>
                <w:szCs w:val="21"/>
                <w:highlight w:val="none"/>
                <w:u w:val="none"/>
                <w:lang w:val="en-US" w:eastAsia="zh-CN" w:bidi="ar"/>
              </w:rPr>
              <w:t>）</w:t>
            </w:r>
          </w:p>
        </w:tc>
        <w:tc>
          <w:tcPr>
            <w:tcW w:w="2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432,915</w:t>
            </w:r>
          </w:p>
        </w:tc>
        <w:tc>
          <w:tcPr>
            <w:tcW w:w="2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2,517</w:t>
            </w:r>
          </w:p>
        </w:tc>
        <w:tc>
          <w:tcPr>
            <w:tcW w:w="2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17099.64%</w:t>
            </w:r>
          </w:p>
        </w:tc>
      </w:tr>
      <w:tr>
        <w:tblPrEx>
          <w:tblCellMar>
            <w:top w:w="0" w:type="dxa"/>
            <w:left w:w="0" w:type="dxa"/>
            <w:bottom w:w="0" w:type="dxa"/>
            <w:right w:w="0" w:type="dxa"/>
          </w:tblCellMar>
        </w:tblPrEx>
        <w:trPr>
          <w:trHeight w:val="340" w:hRule="exact"/>
          <w:jc w:val="center"/>
        </w:trPr>
        <w:tc>
          <w:tcPr>
            <w:tcW w:w="2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b/>
                <w:i w:val="0"/>
                <w:color w:val="000000"/>
                <w:sz w:val="21"/>
                <w:szCs w:val="21"/>
                <w:highlight w:val="none"/>
                <w:u w:val="none"/>
              </w:rPr>
            </w:pPr>
            <w:r>
              <w:rPr>
                <w:rFonts w:hint="default" w:ascii="Times New Roman" w:hAnsi="Times New Roman" w:eastAsia="宋体" w:cs="Times New Roman"/>
                <w:b/>
                <w:i w:val="0"/>
                <w:color w:val="000000"/>
                <w:kern w:val="0"/>
                <w:sz w:val="21"/>
                <w:szCs w:val="21"/>
                <w:highlight w:val="none"/>
                <w:u w:val="none"/>
                <w:lang w:val="en-US" w:eastAsia="zh-CN" w:bidi="ar"/>
              </w:rPr>
              <w:t>对企业补助</w:t>
            </w:r>
          </w:p>
        </w:tc>
        <w:tc>
          <w:tcPr>
            <w:tcW w:w="2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274,259</w:t>
            </w:r>
          </w:p>
        </w:tc>
        <w:tc>
          <w:tcPr>
            <w:tcW w:w="2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292,819</w:t>
            </w:r>
          </w:p>
        </w:tc>
        <w:tc>
          <w:tcPr>
            <w:tcW w:w="2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-6.34%</w:t>
            </w:r>
          </w:p>
        </w:tc>
      </w:tr>
      <w:tr>
        <w:tblPrEx>
          <w:tblCellMar>
            <w:top w:w="0" w:type="dxa"/>
            <w:left w:w="0" w:type="dxa"/>
            <w:bottom w:w="0" w:type="dxa"/>
            <w:right w:w="0" w:type="dxa"/>
          </w:tblCellMar>
        </w:tblPrEx>
        <w:trPr>
          <w:trHeight w:val="340" w:hRule="exact"/>
          <w:jc w:val="center"/>
        </w:trPr>
        <w:tc>
          <w:tcPr>
            <w:tcW w:w="2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费用补贴</w:t>
            </w:r>
          </w:p>
        </w:tc>
        <w:tc>
          <w:tcPr>
            <w:tcW w:w="2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174,664</w:t>
            </w:r>
          </w:p>
        </w:tc>
        <w:tc>
          <w:tcPr>
            <w:tcW w:w="2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231,769</w:t>
            </w:r>
          </w:p>
        </w:tc>
        <w:tc>
          <w:tcPr>
            <w:tcW w:w="2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-24.64%</w:t>
            </w:r>
          </w:p>
        </w:tc>
      </w:tr>
      <w:tr>
        <w:tblPrEx>
          <w:tblCellMar>
            <w:top w:w="0" w:type="dxa"/>
            <w:left w:w="0" w:type="dxa"/>
            <w:bottom w:w="0" w:type="dxa"/>
            <w:right w:w="0" w:type="dxa"/>
          </w:tblCellMar>
        </w:tblPrEx>
        <w:trPr>
          <w:trHeight w:val="340" w:hRule="exact"/>
          <w:jc w:val="center"/>
        </w:trPr>
        <w:tc>
          <w:tcPr>
            <w:tcW w:w="2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利息补贴</w:t>
            </w:r>
          </w:p>
        </w:tc>
        <w:tc>
          <w:tcPr>
            <w:tcW w:w="2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w:t>
            </w:r>
          </w:p>
        </w:tc>
        <w:tc>
          <w:tcPr>
            <w:tcW w:w="2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5</w:t>
            </w:r>
          </w:p>
        </w:tc>
        <w:tc>
          <w:tcPr>
            <w:tcW w:w="2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-100.00%</w:t>
            </w:r>
          </w:p>
        </w:tc>
      </w:tr>
      <w:tr>
        <w:tblPrEx>
          <w:tblCellMar>
            <w:top w:w="0" w:type="dxa"/>
            <w:left w:w="0" w:type="dxa"/>
            <w:bottom w:w="0" w:type="dxa"/>
            <w:right w:w="0" w:type="dxa"/>
          </w:tblCellMar>
        </w:tblPrEx>
        <w:trPr>
          <w:trHeight w:val="340" w:hRule="exact"/>
          <w:jc w:val="center"/>
        </w:trPr>
        <w:tc>
          <w:tcPr>
            <w:tcW w:w="2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其他对企业补助</w:t>
            </w:r>
          </w:p>
        </w:tc>
        <w:tc>
          <w:tcPr>
            <w:tcW w:w="2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99,595</w:t>
            </w:r>
          </w:p>
        </w:tc>
        <w:tc>
          <w:tcPr>
            <w:tcW w:w="2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61,045</w:t>
            </w:r>
          </w:p>
        </w:tc>
        <w:tc>
          <w:tcPr>
            <w:tcW w:w="2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63.15%</w:t>
            </w:r>
          </w:p>
        </w:tc>
      </w:tr>
      <w:tr>
        <w:tblPrEx>
          <w:tblCellMar>
            <w:top w:w="0" w:type="dxa"/>
            <w:left w:w="0" w:type="dxa"/>
            <w:bottom w:w="0" w:type="dxa"/>
            <w:right w:w="0" w:type="dxa"/>
          </w:tblCellMar>
        </w:tblPrEx>
        <w:trPr>
          <w:trHeight w:val="340" w:hRule="exact"/>
          <w:jc w:val="center"/>
        </w:trPr>
        <w:tc>
          <w:tcPr>
            <w:tcW w:w="2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b/>
                <w:i w:val="0"/>
                <w:color w:val="000000"/>
                <w:sz w:val="21"/>
                <w:szCs w:val="21"/>
                <w:highlight w:val="none"/>
                <w:u w:val="none"/>
              </w:rPr>
            </w:pPr>
            <w:r>
              <w:rPr>
                <w:rFonts w:hint="default" w:ascii="Times New Roman" w:hAnsi="Times New Roman" w:eastAsia="宋体" w:cs="Times New Roman"/>
                <w:b/>
                <w:i w:val="0"/>
                <w:color w:val="000000"/>
                <w:kern w:val="0"/>
                <w:sz w:val="21"/>
                <w:szCs w:val="21"/>
                <w:highlight w:val="none"/>
                <w:u w:val="none"/>
                <w:lang w:val="en-US" w:eastAsia="zh-CN" w:bidi="ar"/>
              </w:rPr>
              <w:t>对企业资本性支出</w:t>
            </w:r>
          </w:p>
        </w:tc>
        <w:tc>
          <w:tcPr>
            <w:tcW w:w="2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14</w:t>
            </w:r>
          </w:p>
        </w:tc>
        <w:tc>
          <w:tcPr>
            <w:tcW w:w="2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-114,618</w:t>
            </w:r>
          </w:p>
        </w:tc>
        <w:tc>
          <w:tcPr>
            <w:tcW w:w="2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-100.01%</w:t>
            </w:r>
          </w:p>
        </w:tc>
      </w:tr>
      <w:tr>
        <w:tblPrEx>
          <w:tblCellMar>
            <w:top w:w="0" w:type="dxa"/>
            <w:left w:w="0" w:type="dxa"/>
            <w:bottom w:w="0" w:type="dxa"/>
            <w:right w:w="0" w:type="dxa"/>
          </w:tblCellMar>
        </w:tblPrEx>
        <w:trPr>
          <w:trHeight w:val="340" w:hRule="exact"/>
          <w:jc w:val="center"/>
        </w:trPr>
        <w:tc>
          <w:tcPr>
            <w:tcW w:w="2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对企业资本性支出</w:t>
            </w:r>
            <w:r>
              <w:rPr>
                <w:rFonts w:hint="eastAsia" w:ascii="Times New Roman" w:hAnsi="Times New Roman" w:eastAsia="宋体" w:cs="Times New Roman"/>
                <w:i w:val="0"/>
                <w:color w:val="000000"/>
                <w:kern w:val="0"/>
                <w:sz w:val="21"/>
                <w:szCs w:val="21"/>
                <w:highlight w:val="none"/>
                <w:u w:val="none"/>
                <w:lang w:val="en-US" w:eastAsia="zh-CN" w:bidi="ar"/>
              </w:rPr>
              <w:t>（</w:t>
            </w:r>
            <w:r>
              <w:rPr>
                <w:rFonts w:hint="default" w:ascii="Times New Roman" w:hAnsi="Times New Roman" w:eastAsia="宋体" w:cs="Times New Roman"/>
                <w:i w:val="0"/>
                <w:color w:val="000000"/>
                <w:kern w:val="0"/>
                <w:sz w:val="21"/>
                <w:szCs w:val="21"/>
                <w:highlight w:val="none"/>
                <w:u w:val="none"/>
                <w:lang w:val="en-US" w:eastAsia="zh-CN" w:bidi="ar"/>
              </w:rPr>
              <w:t>一</w:t>
            </w:r>
            <w:r>
              <w:rPr>
                <w:rFonts w:hint="eastAsia" w:ascii="Times New Roman" w:hAnsi="Times New Roman" w:eastAsia="宋体" w:cs="Times New Roman"/>
                <w:i w:val="0"/>
                <w:color w:val="000000"/>
                <w:kern w:val="0"/>
                <w:sz w:val="21"/>
                <w:szCs w:val="21"/>
                <w:highlight w:val="none"/>
                <w:u w:val="none"/>
                <w:lang w:val="en-US" w:eastAsia="zh-CN" w:bidi="ar"/>
              </w:rPr>
              <w:t>）</w:t>
            </w:r>
          </w:p>
        </w:tc>
        <w:tc>
          <w:tcPr>
            <w:tcW w:w="2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w:t>
            </w:r>
          </w:p>
        </w:tc>
        <w:tc>
          <w:tcPr>
            <w:tcW w:w="2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-116,999</w:t>
            </w:r>
          </w:p>
        </w:tc>
        <w:tc>
          <w:tcPr>
            <w:tcW w:w="2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-100.00%</w:t>
            </w:r>
          </w:p>
        </w:tc>
      </w:tr>
      <w:tr>
        <w:tblPrEx>
          <w:tblCellMar>
            <w:top w:w="0" w:type="dxa"/>
            <w:left w:w="0" w:type="dxa"/>
            <w:bottom w:w="0" w:type="dxa"/>
            <w:right w:w="0" w:type="dxa"/>
          </w:tblCellMar>
        </w:tblPrEx>
        <w:trPr>
          <w:trHeight w:val="340" w:hRule="exact"/>
          <w:jc w:val="center"/>
        </w:trPr>
        <w:tc>
          <w:tcPr>
            <w:tcW w:w="2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对企业资本性支出</w:t>
            </w:r>
            <w:r>
              <w:rPr>
                <w:rFonts w:hint="eastAsia" w:ascii="Times New Roman" w:hAnsi="Times New Roman" w:eastAsia="宋体" w:cs="Times New Roman"/>
                <w:i w:val="0"/>
                <w:color w:val="000000"/>
                <w:kern w:val="0"/>
                <w:sz w:val="21"/>
                <w:szCs w:val="21"/>
                <w:highlight w:val="none"/>
                <w:u w:val="none"/>
                <w:lang w:val="en-US" w:eastAsia="zh-CN" w:bidi="ar"/>
              </w:rPr>
              <w:t>（</w:t>
            </w:r>
            <w:r>
              <w:rPr>
                <w:rFonts w:hint="default" w:ascii="Times New Roman" w:hAnsi="Times New Roman" w:eastAsia="宋体" w:cs="Times New Roman"/>
                <w:i w:val="0"/>
                <w:color w:val="000000"/>
                <w:kern w:val="0"/>
                <w:sz w:val="21"/>
                <w:szCs w:val="21"/>
                <w:highlight w:val="none"/>
                <w:u w:val="none"/>
                <w:lang w:val="en-US" w:eastAsia="zh-CN" w:bidi="ar"/>
              </w:rPr>
              <w:t>二</w:t>
            </w:r>
            <w:r>
              <w:rPr>
                <w:rFonts w:hint="eastAsia" w:ascii="Times New Roman" w:hAnsi="Times New Roman" w:eastAsia="宋体" w:cs="Times New Roman"/>
                <w:i w:val="0"/>
                <w:color w:val="000000"/>
                <w:kern w:val="0"/>
                <w:sz w:val="21"/>
                <w:szCs w:val="21"/>
                <w:highlight w:val="none"/>
                <w:u w:val="none"/>
                <w:lang w:val="en-US" w:eastAsia="zh-CN" w:bidi="ar"/>
              </w:rPr>
              <w:t>）</w:t>
            </w:r>
          </w:p>
        </w:tc>
        <w:tc>
          <w:tcPr>
            <w:tcW w:w="2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14</w:t>
            </w:r>
          </w:p>
        </w:tc>
        <w:tc>
          <w:tcPr>
            <w:tcW w:w="2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2,381</w:t>
            </w:r>
          </w:p>
        </w:tc>
        <w:tc>
          <w:tcPr>
            <w:tcW w:w="2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-99.41%</w:t>
            </w:r>
          </w:p>
        </w:tc>
      </w:tr>
      <w:tr>
        <w:tblPrEx>
          <w:tblCellMar>
            <w:top w:w="0" w:type="dxa"/>
            <w:left w:w="0" w:type="dxa"/>
            <w:bottom w:w="0" w:type="dxa"/>
            <w:right w:w="0" w:type="dxa"/>
          </w:tblCellMar>
        </w:tblPrEx>
        <w:trPr>
          <w:trHeight w:val="340" w:hRule="exact"/>
          <w:jc w:val="center"/>
        </w:trPr>
        <w:tc>
          <w:tcPr>
            <w:tcW w:w="2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b/>
                <w:i w:val="0"/>
                <w:color w:val="000000"/>
                <w:sz w:val="21"/>
                <w:szCs w:val="21"/>
                <w:highlight w:val="none"/>
                <w:u w:val="none"/>
              </w:rPr>
            </w:pPr>
            <w:r>
              <w:rPr>
                <w:rFonts w:hint="default" w:ascii="Times New Roman" w:hAnsi="Times New Roman" w:eastAsia="宋体" w:cs="Times New Roman"/>
                <w:b/>
                <w:i w:val="0"/>
                <w:color w:val="000000"/>
                <w:kern w:val="0"/>
                <w:sz w:val="21"/>
                <w:szCs w:val="21"/>
                <w:highlight w:val="none"/>
                <w:u w:val="none"/>
                <w:lang w:val="en-US" w:eastAsia="zh-CN" w:bidi="ar"/>
              </w:rPr>
              <w:t>对个人和家庭的补助</w:t>
            </w:r>
          </w:p>
        </w:tc>
        <w:tc>
          <w:tcPr>
            <w:tcW w:w="2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398,764</w:t>
            </w:r>
          </w:p>
        </w:tc>
        <w:tc>
          <w:tcPr>
            <w:tcW w:w="2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334,794</w:t>
            </w:r>
          </w:p>
        </w:tc>
        <w:tc>
          <w:tcPr>
            <w:tcW w:w="2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19.11%</w:t>
            </w:r>
          </w:p>
        </w:tc>
      </w:tr>
      <w:tr>
        <w:tblPrEx>
          <w:tblCellMar>
            <w:top w:w="0" w:type="dxa"/>
            <w:left w:w="0" w:type="dxa"/>
            <w:bottom w:w="0" w:type="dxa"/>
            <w:right w:w="0" w:type="dxa"/>
          </w:tblCellMar>
        </w:tblPrEx>
        <w:trPr>
          <w:trHeight w:val="340" w:hRule="exact"/>
          <w:jc w:val="center"/>
        </w:trPr>
        <w:tc>
          <w:tcPr>
            <w:tcW w:w="2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社会福利和救助</w:t>
            </w:r>
          </w:p>
        </w:tc>
        <w:tc>
          <w:tcPr>
            <w:tcW w:w="2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211,880</w:t>
            </w:r>
          </w:p>
        </w:tc>
        <w:tc>
          <w:tcPr>
            <w:tcW w:w="2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167,132</w:t>
            </w:r>
          </w:p>
        </w:tc>
        <w:tc>
          <w:tcPr>
            <w:tcW w:w="2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26.77%</w:t>
            </w:r>
          </w:p>
        </w:tc>
      </w:tr>
      <w:tr>
        <w:tblPrEx>
          <w:tblCellMar>
            <w:top w:w="0" w:type="dxa"/>
            <w:left w:w="0" w:type="dxa"/>
            <w:bottom w:w="0" w:type="dxa"/>
            <w:right w:w="0" w:type="dxa"/>
          </w:tblCellMar>
        </w:tblPrEx>
        <w:trPr>
          <w:trHeight w:val="340" w:hRule="exact"/>
          <w:jc w:val="center"/>
        </w:trPr>
        <w:tc>
          <w:tcPr>
            <w:tcW w:w="2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助学金</w:t>
            </w:r>
          </w:p>
        </w:tc>
        <w:tc>
          <w:tcPr>
            <w:tcW w:w="2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1,916</w:t>
            </w:r>
          </w:p>
        </w:tc>
        <w:tc>
          <w:tcPr>
            <w:tcW w:w="2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444</w:t>
            </w:r>
          </w:p>
        </w:tc>
        <w:tc>
          <w:tcPr>
            <w:tcW w:w="2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331.53%</w:t>
            </w:r>
          </w:p>
        </w:tc>
      </w:tr>
      <w:tr>
        <w:tblPrEx>
          <w:tblCellMar>
            <w:top w:w="0" w:type="dxa"/>
            <w:left w:w="0" w:type="dxa"/>
            <w:bottom w:w="0" w:type="dxa"/>
            <w:right w:w="0" w:type="dxa"/>
          </w:tblCellMar>
        </w:tblPrEx>
        <w:trPr>
          <w:trHeight w:val="340" w:hRule="exact"/>
          <w:jc w:val="center"/>
        </w:trPr>
        <w:tc>
          <w:tcPr>
            <w:tcW w:w="2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个人农业生产补贴</w:t>
            </w:r>
          </w:p>
        </w:tc>
        <w:tc>
          <w:tcPr>
            <w:tcW w:w="2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w:t>
            </w:r>
          </w:p>
        </w:tc>
        <w:tc>
          <w:tcPr>
            <w:tcW w:w="2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w:t>
            </w:r>
          </w:p>
        </w:tc>
        <w:tc>
          <w:tcPr>
            <w:tcW w:w="2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w:t>
            </w:r>
          </w:p>
        </w:tc>
      </w:tr>
      <w:tr>
        <w:tblPrEx>
          <w:tblCellMar>
            <w:top w:w="0" w:type="dxa"/>
            <w:left w:w="0" w:type="dxa"/>
            <w:bottom w:w="0" w:type="dxa"/>
            <w:right w:w="0" w:type="dxa"/>
          </w:tblCellMar>
        </w:tblPrEx>
        <w:trPr>
          <w:trHeight w:val="340" w:hRule="exact"/>
          <w:jc w:val="center"/>
        </w:trPr>
        <w:tc>
          <w:tcPr>
            <w:tcW w:w="2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离退休费</w:t>
            </w:r>
          </w:p>
        </w:tc>
        <w:tc>
          <w:tcPr>
            <w:tcW w:w="2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35,948</w:t>
            </w:r>
          </w:p>
        </w:tc>
        <w:tc>
          <w:tcPr>
            <w:tcW w:w="2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15,254</w:t>
            </w:r>
          </w:p>
        </w:tc>
        <w:tc>
          <w:tcPr>
            <w:tcW w:w="2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135.66%</w:t>
            </w:r>
          </w:p>
        </w:tc>
      </w:tr>
      <w:tr>
        <w:tblPrEx>
          <w:tblCellMar>
            <w:top w:w="0" w:type="dxa"/>
            <w:left w:w="0" w:type="dxa"/>
            <w:bottom w:w="0" w:type="dxa"/>
            <w:right w:w="0" w:type="dxa"/>
          </w:tblCellMar>
        </w:tblPrEx>
        <w:trPr>
          <w:trHeight w:val="340" w:hRule="exact"/>
          <w:jc w:val="center"/>
        </w:trPr>
        <w:tc>
          <w:tcPr>
            <w:tcW w:w="2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其他对个人和家庭补助</w:t>
            </w:r>
          </w:p>
        </w:tc>
        <w:tc>
          <w:tcPr>
            <w:tcW w:w="2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149,020</w:t>
            </w:r>
          </w:p>
        </w:tc>
        <w:tc>
          <w:tcPr>
            <w:tcW w:w="2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151,964</w:t>
            </w:r>
          </w:p>
        </w:tc>
        <w:tc>
          <w:tcPr>
            <w:tcW w:w="2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-1.94%</w:t>
            </w:r>
          </w:p>
        </w:tc>
      </w:tr>
      <w:tr>
        <w:tblPrEx>
          <w:tblCellMar>
            <w:top w:w="0" w:type="dxa"/>
            <w:left w:w="0" w:type="dxa"/>
            <w:bottom w:w="0" w:type="dxa"/>
            <w:right w:w="0" w:type="dxa"/>
          </w:tblCellMar>
        </w:tblPrEx>
        <w:trPr>
          <w:trHeight w:val="340" w:hRule="exact"/>
          <w:jc w:val="center"/>
        </w:trPr>
        <w:tc>
          <w:tcPr>
            <w:tcW w:w="2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b/>
                <w:i w:val="0"/>
                <w:color w:val="000000"/>
                <w:sz w:val="21"/>
                <w:szCs w:val="21"/>
                <w:highlight w:val="none"/>
                <w:u w:val="none"/>
              </w:rPr>
            </w:pPr>
            <w:r>
              <w:rPr>
                <w:rFonts w:hint="default" w:ascii="Times New Roman" w:hAnsi="Times New Roman" w:eastAsia="宋体" w:cs="Times New Roman"/>
                <w:b/>
                <w:i w:val="0"/>
                <w:color w:val="000000"/>
                <w:kern w:val="0"/>
                <w:sz w:val="21"/>
                <w:szCs w:val="21"/>
                <w:highlight w:val="none"/>
                <w:u w:val="none"/>
                <w:lang w:val="en-US" w:eastAsia="zh-CN" w:bidi="ar"/>
              </w:rPr>
              <w:t>对社会保障基金补助</w:t>
            </w:r>
          </w:p>
        </w:tc>
        <w:tc>
          <w:tcPr>
            <w:tcW w:w="2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w:t>
            </w:r>
          </w:p>
        </w:tc>
        <w:tc>
          <w:tcPr>
            <w:tcW w:w="2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126</w:t>
            </w:r>
          </w:p>
        </w:tc>
        <w:tc>
          <w:tcPr>
            <w:tcW w:w="2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-100.00%</w:t>
            </w:r>
          </w:p>
        </w:tc>
      </w:tr>
      <w:tr>
        <w:tblPrEx>
          <w:tblCellMar>
            <w:top w:w="0" w:type="dxa"/>
            <w:left w:w="0" w:type="dxa"/>
            <w:bottom w:w="0" w:type="dxa"/>
            <w:right w:w="0" w:type="dxa"/>
          </w:tblCellMar>
        </w:tblPrEx>
        <w:trPr>
          <w:trHeight w:val="340" w:hRule="exact"/>
          <w:jc w:val="center"/>
        </w:trPr>
        <w:tc>
          <w:tcPr>
            <w:tcW w:w="2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b/>
                <w:i w:val="0"/>
                <w:color w:val="000000"/>
                <w:sz w:val="21"/>
                <w:szCs w:val="21"/>
                <w:highlight w:val="none"/>
                <w:u w:val="none"/>
              </w:rPr>
            </w:pPr>
            <w:r>
              <w:rPr>
                <w:rFonts w:hint="default" w:ascii="Times New Roman" w:hAnsi="Times New Roman" w:eastAsia="宋体" w:cs="Times New Roman"/>
                <w:b/>
                <w:i w:val="0"/>
                <w:color w:val="000000"/>
                <w:kern w:val="0"/>
                <w:sz w:val="21"/>
                <w:szCs w:val="21"/>
                <w:highlight w:val="none"/>
                <w:u w:val="none"/>
                <w:lang w:val="en-US" w:eastAsia="zh-CN" w:bidi="ar"/>
              </w:rPr>
              <w:t>对社会保险基金补助</w:t>
            </w:r>
          </w:p>
        </w:tc>
        <w:tc>
          <w:tcPr>
            <w:tcW w:w="2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w:t>
            </w:r>
          </w:p>
        </w:tc>
        <w:tc>
          <w:tcPr>
            <w:tcW w:w="2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126</w:t>
            </w:r>
          </w:p>
        </w:tc>
        <w:tc>
          <w:tcPr>
            <w:tcW w:w="2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-100.00%</w:t>
            </w:r>
          </w:p>
        </w:tc>
      </w:tr>
      <w:tr>
        <w:tblPrEx>
          <w:tblCellMar>
            <w:top w:w="0" w:type="dxa"/>
            <w:left w:w="0" w:type="dxa"/>
            <w:bottom w:w="0" w:type="dxa"/>
            <w:right w:w="0" w:type="dxa"/>
          </w:tblCellMar>
        </w:tblPrEx>
        <w:trPr>
          <w:trHeight w:val="340" w:hRule="exact"/>
          <w:jc w:val="center"/>
        </w:trPr>
        <w:tc>
          <w:tcPr>
            <w:tcW w:w="2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b/>
                <w:i w:val="0"/>
                <w:color w:val="000000"/>
                <w:sz w:val="21"/>
                <w:szCs w:val="21"/>
                <w:highlight w:val="none"/>
                <w:u w:val="none"/>
              </w:rPr>
            </w:pPr>
            <w:r>
              <w:rPr>
                <w:rFonts w:hint="default" w:ascii="Times New Roman" w:hAnsi="Times New Roman" w:eastAsia="宋体" w:cs="Times New Roman"/>
                <w:b/>
                <w:i w:val="0"/>
                <w:color w:val="000000"/>
                <w:kern w:val="0"/>
                <w:sz w:val="21"/>
                <w:szCs w:val="21"/>
                <w:highlight w:val="none"/>
                <w:u w:val="none"/>
                <w:lang w:val="en-US" w:eastAsia="zh-CN" w:bidi="ar"/>
              </w:rPr>
              <w:t>债务利息及费用支出</w:t>
            </w:r>
          </w:p>
        </w:tc>
        <w:tc>
          <w:tcPr>
            <w:tcW w:w="2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w:t>
            </w:r>
          </w:p>
        </w:tc>
        <w:tc>
          <w:tcPr>
            <w:tcW w:w="2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w:t>
            </w:r>
          </w:p>
        </w:tc>
        <w:tc>
          <w:tcPr>
            <w:tcW w:w="2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w:t>
            </w:r>
          </w:p>
        </w:tc>
      </w:tr>
      <w:tr>
        <w:tblPrEx>
          <w:tblCellMar>
            <w:top w:w="0" w:type="dxa"/>
            <w:left w:w="0" w:type="dxa"/>
            <w:bottom w:w="0" w:type="dxa"/>
            <w:right w:w="0" w:type="dxa"/>
          </w:tblCellMar>
        </w:tblPrEx>
        <w:trPr>
          <w:trHeight w:val="340" w:hRule="exact"/>
          <w:jc w:val="center"/>
        </w:trPr>
        <w:tc>
          <w:tcPr>
            <w:tcW w:w="2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国内债务付息</w:t>
            </w:r>
          </w:p>
        </w:tc>
        <w:tc>
          <w:tcPr>
            <w:tcW w:w="2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w:t>
            </w:r>
          </w:p>
        </w:tc>
        <w:tc>
          <w:tcPr>
            <w:tcW w:w="2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w:t>
            </w:r>
          </w:p>
        </w:tc>
        <w:tc>
          <w:tcPr>
            <w:tcW w:w="2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w:t>
            </w:r>
          </w:p>
        </w:tc>
      </w:tr>
      <w:tr>
        <w:tblPrEx>
          <w:tblCellMar>
            <w:top w:w="0" w:type="dxa"/>
            <w:left w:w="0" w:type="dxa"/>
            <w:bottom w:w="0" w:type="dxa"/>
            <w:right w:w="0" w:type="dxa"/>
          </w:tblCellMar>
        </w:tblPrEx>
        <w:trPr>
          <w:trHeight w:val="340" w:hRule="exact"/>
          <w:jc w:val="center"/>
        </w:trPr>
        <w:tc>
          <w:tcPr>
            <w:tcW w:w="2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国外债务付息</w:t>
            </w:r>
          </w:p>
        </w:tc>
        <w:tc>
          <w:tcPr>
            <w:tcW w:w="2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w:t>
            </w:r>
          </w:p>
        </w:tc>
        <w:tc>
          <w:tcPr>
            <w:tcW w:w="2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w:t>
            </w:r>
          </w:p>
        </w:tc>
        <w:tc>
          <w:tcPr>
            <w:tcW w:w="2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w:t>
            </w:r>
          </w:p>
        </w:tc>
      </w:tr>
      <w:tr>
        <w:tblPrEx>
          <w:tblCellMar>
            <w:top w:w="0" w:type="dxa"/>
            <w:left w:w="0" w:type="dxa"/>
            <w:bottom w:w="0" w:type="dxa"/>
            <w:right w:w="0" w:type="dxa"/>
          </w:tblCellMar>
        </w:tblPrEx>
        <w:trPr>
          <w:trHeight w:val="340" w:hRule="exact"/>
          <w:jc w:val="center"/>
        </w:trPr>
        <w:tc>
          <w:tcPr>
            <w:tcW w:w="2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国内债务发行费用</w:t>
            </w:r>
          </w:p>
        </w:tc>
        <w:tc>
          <w:tcPr>
            <w:tcW w:w="2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w:t>
            </w:r>
          </w:p>
        </w:tc>
        <w:tc>
          <w:tcPr>
            <w:tcW w:w="2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w:t>
            </w:r>
          </w:p>
        </w:tc>
        <w:tc>
          <w:tcPr>
            <w:tcW w:w="2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w:t>
            </w:r>
          </w:p>
        </w:tc>
      </w:tr>
      <w:tr>
        <w:tblPrEx>
          <w:tblCellMar>
            <w:top w:w="0" w:type="dxa"/>
            <w:left w:w="0" w:type="dxa"/>
            <w:bottom w:w="0" w:type="dxa"/>
            <w:right w:w="0" w:type="dxa"/>
          </w:tblCellMar>
        </w:tblPrEx>
        <w:trPr>
          <w:trHeight w:val="340" w:hRule="exact"/>
          <w:jc w:val="center"/>
        </w:trPr>
        <w:tc>
          <w:tcPr>
            <w:tcW w:w="2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国外债务发行费用</w:t>
            </w:r>
          </w:p>
        </w:tc>
        <w:tc>
          <w:tcPr>
            <w:tcW w:w="2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w:t>
            </w:r>
          </w:p>
        </w:tc>
        <w:tc>
          <w:tcPr>
            <w:tcW w:w="2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w:t>
            </w:r>
          </w:p>
        </w:tc>
        <w:tc>
          <w:tcPr>
            <w:tcW w:w="2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w:t>
            </w:r>
          </w:p>
        </w:tc>
      </w:tr>
      <w:tr>
        <w:tblPrEx>
          <w:tblCellMar>
            <w:top w:w="0" w:type="dxa"/>
            <w:left w:w="0" w:type="dxa"/>
            <w:bottom w:w="0" w:type="dxa"/>
            <w:right w:w="0" w:type="dxa"/>
          </w:tblCellMar>
        </w:tblPrEx>
        <w:trPr>
          <w:trHeight w:val="340" w:hRule="exact"/>
          <w:jc w:val="center"/>
        </w:trPr>
        <w:tc>
          <w:tcPr>
            <w:tcW w:w="2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b/>
                <w:i w:val="0"/>
                <w:color w:val="000000"/>
                <w:sz w:val="21"/>
                <w:szCs w:val="21"/>
                <w:highlight w:val="none"/>
                <w:u w:val="none"/>
              </w:rPr>
            </w:pPr>
            <w:r>
              <w:rPr>
                <w:rFonts w:hint="default" w:ascii="Times New Roman" w:hAnsi="Times New Roman" w:eastAsia="宋体" w:cs="Times New Roman"/>
                <w:b/>
                <w:i w:val="0"/>
                <w:color w:val="000000"/>
                <w:kern w:val="0"/>
                <w:sz w:val="21"/>
                <w:szCs w:val="21"/>
                <w:highlight w:val="none"/>
                <w:u w:val="none"/>
                <w:lang w:val="en-US" w:eastAsia="zh-CN" w:bidi="ar"/>
              </w:rPr>
              <w:t>其他支出</w:t>
            </w:r>
          </w:p>
        </w:tc>
        <w:tc>
          <w:tcPr>
            <w:tcW w:w="2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43,192</w:t>
            </w:r>
          </w:p>
        </w:tc>
        <w:tc>
          <w:tcPr>
            <w:tcW w:w="2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49,783</w:t>
            </w:r>
          </w:p>
        </w:tc>
        <w:tc>
          <w:tcPr>
            <w:tcW w:w="2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-13.24%</w:t>
            </w:r>
          </w:p>
        </w:tc>
      </w:tr>
      <w:tr>
        <w:tblPrEx>
          <w:tblCellMar>
            <w:top w:w="0" w:type="dxa"/>
            <w:left w:w="0" w:type="dxa"/>
            <w:bottom w:w="0" w:type="dxa"/>
            <w:right w:w="0" w:type="dxa"/>
          </w:tblCellMar>
        </w:tblPrEx>
        <w:trPr>
          <w:trHeight w:val="340" w:hRule="exact"/>
          <w:jc w:val="center"/>
        </w:trPr>
        <w:tc>
          <w:tcPr>
            <w:tcW w:w="2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赠与</w:t>
            </w:r>
          </w:p>
        </w:tc>
        <w:tc>
          <w:tcPr>
            <w:tcW w:w="2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w:t>
            </w:r>
          </w:p>
        </w:tc>
        <w:tc>
          <w:tcPr>
            <w:tcW w:w="2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w:t>
            </w:r>
          </w:p>
        </w:tc>
        <w:tc>
          <w:tcPr>
            <w:tcW w:w="2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w:t>
            </w:r>
          </w:p>
        </w:tc>
      </w:tr>
      <w:tr>
        <w:tblPrEx>
          <w:tblCellMar>
            <w:top w:w="0" w:type="dxa"/>
            <w:left w:w="0" w:type="dxa"/>
            <w:bottom w:w="0" w:type="dxa"/>
            <w:right w:w="0" w:type="dxa"/>
          </w:tblCellMar>
        </w:tblPrEx>
        <w:trPr>
          <w:trHeight w:val="340" w:hRule="exact"/>
          <w:jc w:val="center"/>
        </w:trPr>
        <w:tc>
          <w:tcPr>
            <w:tcW w:w="2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国家赔偿费用支出</w:t>
            </w:r>
          </w:p>
        </w:tc>
        <w:tc>
          <w:tcPr>
            <w:tcW w:w="2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w:t>
            </w:r>
          </w:p>
        </w:tc>
        <w:tc>
          <w:tcPr>
            <w:tcW w:w="2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w:t>
            </w:r>
          </w:p>
        </w:tc>
        <w:tc>
          <w:tcPr>
            <w:tcW w:w="2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w:t>
            </w:r>
          </w:p>
        </w:tc>
      </w:tr>
      <w:tr>
        <w:tblPrEx>
          <w:tblCellMar>
            <w:top w:w="0" w:type="dxa"/>
            <w:left w:w="0" w:type="dxa"/>
            <w:bottom w:w="0" w:type="dxa"/>
            <w:right w:w="0" w:type="dxa"/>
          </w:tblCellMar>
        </w:tblPrEx>
        <w:trPr>
          <w:trHeight w:val="340" w:hRule="exact"/>
          <w:jc w:val="center"/>
        </w:trPr>
        <w:tc>
          <w:tcPr>
            <w:tcW w:w="2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对民间非营利组织和群众性自治组织补贴</w:t>
            </w:r>
          </w:p>
        </w:tc>
        <w:tc>
          <w:tcPr>
            <w:tcW w:w="2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12,902</w:t>
            </w:r>
          </w:p>
        </w:tc>
        <w:tc>
          <w:tcPr>
            <w:tcW w:w="2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7,241</w:t>
            </w:r>
          </w:p>
        </w:tc>
        <w:tc>
          <w:tcPr>
            <w:tcW w:w="2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78.18%</w:t>
            </w:r>
          </w:p>
        </w:tc>
      </w:tr>
      <w:tr>
        <w:tblPrEx>
          <w:tblCellMar>
            <w:top w:w="0" w:type="dxa"/>
            <w:left w:w="0" w:type="dxa"/>
            <w:bottom w:w="0" w:type="dxa"/>
            <w:right w:w="0" w:type="dxa"/>
          </w:tblCellMar>
        </w:tblPrEx>
        <w:trPr>
          <w:trHeight w:val="340" w:hRule="exact"/>
          <w:jc w:val="center"/>
        </w:trPr>
        <w:tc>
          <w:tcPr>
            <w:tcW w:w="2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其他支出</w:t>
            </w:r>
          </w:p>
        </w:tc>
        <w:tc>
          <w:tcPr>
            <w:tcW w:w="2219"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30,290</w:t>
            </w:r>
          </w:p>
        </w:tc>
        <w:tc>
          <w:tcPr>
            <w:tcW w:w="2278"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42,542</w:t>
            </w:r>
          </w:p>
        </w:tc>
        <w:tc>
          <w:tcPr>
            <w:tcW w:w="2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-28.80%</w:t>
            </w:r>
          </w:p>
        </w:tc>
      </w:tr>
      <w:tr>
        <w:tblPrEx>
          <w:tblCellMar>
            <w:top w:w="0" w:type="dxa"/>
            <w:left w:w="0" w:type="dxa"/>
            <w:bottom w:w="0" w:type="dxa"/>
            <w:right w:w="0" w:type="dxa"/>
          </w:tblCellMar>
        </w:tblPrEx>
        <w:trPr>
          <w:trHeight w:val="340" w:hRule="exact"/>
          <w:jc w:val="center"/>
        </w:trPr>
        <w:tc>
          <w:tcPr>
            <w:tcW w:w="2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b/>
                <w:i w:val="0"/>
                <w:color w:val="000000"/>
                <w:sz w:val="21"/>
                <w:szCs w:val="21"/>
                <w:highlight w:val="none"/>
                <w:u w:val="none"/>
              </w:rPr>
            </w:pPr>
            <w:r>
              <w:rPr>
                <w:rFonts w:hint="default" w:ascii="Times New Roman" w:hAnsi="Times New Roman" w:eastAsia="宋体" w:cs="Times New Roman"/>
                <w:b/>
                <w:i w:val="0"/>
                <w:color w:val="000000"/>
                <w:kern w:val="0"/>
                <w:sz w:val="21"/>
                <w:szCs w:val="21"/>
                <w:highlight w:val="none"/>
                <w:u w:val="none"/>
                <w:lang w:val="en-US" w:eastAsia="zh-CN" w:bidi="ar"/>
              </w:rPr>
              <w:t>一般公共预算支出</w:t>
            </w:r>
          </w:p>
        </w:tc>
        <w:tc>
          <w:tcPr>
            <w:tcW w:w="2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2,962,862</w:t>
            </w:r>
          </w:p>
        </w:tc>
        <w:tc>
          <w:tcPr>
            <w:tcW w:w="2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2,286,540</w:t>
            </w:r>
          </w:p>
        </w:tc>
        <w:tc>
          <w:tcPr>
            <w:tcW w:w="2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bCs w:val="0"/>
                <w:i w:val="0"/>
                <w:color w:val="000000"/>
                <w:kern w:val="0"/>
                <w:sz w:val="21"/>
                <w:szCs w:val="21"/>
                <w:highlight w:val="none"/>
                <w:u w:val="none"/>
                <w:lang w:val="en-US" w:eastAsia="zh-CN" w:bidi="ar"/>
              </w:rPr>
            </w:pPr>
            <w:r>
              <w:rPr>
                <w:rFonts w:hint="eastAsia" w:ascii="Times New Roman" w:hAnsi="Times New Roman" w:eastAsia="宋体" w:cs="Times New Roman"/>
                <w:b/>
                <w:bCs w:val="0"/>
                <w:i w:val="0"/>
                <w:color w:val="000000"/>
                <w:kern w:val="0"/>
                <w:sz w:val="21"/>
                <w:szCs w:val="21"/>
                <w:highlight w:val="none"/>
                <w:u w:val="none"/>
                <w:lang w:val="en-US" w:eastAsia="zh-CN" w:bidi="ar"/>
              </w:rPr>
              <w:t>29.58%</w:t>
            </w:r>
          </w:p>
        </w:tc>
      </w:tr>
    </w:tbl>
    <w:p>
      <w:pPr>
        <w:keepNext w:val="0"/>
        <w:keepLines w:val="0"/>
        <w:pageBreakBefore w:val="0"/>
        <w:widowControl w:val="0"/>
        <w:kinsoku/>
        <w:wordWrap/>
        <w:overflowPunct/>
        <w:topLinePunct w:val="0"/>
        <w:autoSpaceDE w:val="0"/>
        <w:autoSpaceDN w:val="0"/>
        <w:bidi w:val="0"/>
        <w:adjustRightInd/>
        <w:snapToGrid/>
        <w:spacing w:after="292" w:afterLines="50" w:line="400" w:lineRule="exact"/>
        <w:ind w:right="0" w:rightChars="0"/>
        <w:jc w:val="both"/>
        <w:textAlignment w:val="auto"/>
        <w:outlineLvl w:val="9"/>
        <w:rPr>
          <w:rFonts w:hint="eastAsia" w:ascii="仿宋_GB2312" w:hAnsi="宋体" w:eastAsia="仿宋_GB2312"/>
          <w:color w:val="000000"/>
          <w:spacing w:val="2"/>
          <w:sz w:val="32"/>
          <w:szCs w:val="32"/>
          <w:highlight w:val="none"/>
          <w:lang w:eastAsia="zh-CN"/>
        </w:rPr>
        <w:sectPr>
          <w:footerReference r:id="rId9" w:type="first"/>
          <w:footerReference r:id="rId8" w:type="default"/>
          <w:pgSz w:w="11906" w:h="16838"/>
          <w:pgMar w:top="2098" w:right="1361" w:bottom="1984" w:left="1417" w:header="851" w:footer="1361" w:gutter="0"/>
          <w:pgBorders>
            <w:top w:val="none" w:sz="0" w:space="0"/>
            <w:left w:val="none" w:sz="0" w:space="0"/>
            <w:bottom w:val="none" w:sz="0" w:space="0"/>
            <w:right w:val="none" w:sz="0" w:space="0"/>
          </w:pgBorders>
          <w:pgNumType w:fmt="decimal"/>
          <w:cols w:space="720" w:num="1"/>
          <w:titlePg/>
          <w:rtlGutter w:val="0"/>
          <w:docGrid w:type="linesAndChars" w:linePitch="579" w:charSpace="-1638"/>
        </w:sectPr>
      </w:pPr>
    </w:p>
    <w:p>
      <w:pPr>
        <w:keepNext w:val="0"/>
        <w:keepLines w:val="0"/>
        <w:pageBreakBefore w:val="0"/>
        <w:widowControl w:val="0"/>
        <w:kinsoku/>
        <w:wordWrap/>
        <w:overflowPunct/>
        <w:topLinePunct w:val="0"/>
        <w:autoSpaceDE w:val="0"/>
        <w:autoSpaceDN w:val="0"/>
        <w:bidi w:val="0"/>
        <w:adjustRightInd/>
        <w:snapToGrid/>
        <w:spacing w:after="292" w:afterLines="50" w:line="400" w:lineRule="exact"/>
        <w:ind w:left="0" w:leftChars="0" w:right="0" w:rightChars="0" w:firstLine="0" w:firstLineChars="0"/>
        <w:jc w:val="both"/>
        <w:textAlignment w:val="auto"/>
        <w:outlineLvl w:val="9"/>
        <w:rPr>
          <w:rFonts w:hint="default" w:ascii="仿宋_GB2312" w:hAnsi="宋体" w:eastAsia="仿宋_GB2312" w:cs="Times New Roman"/>
          <w:color w:val="000000"/>
          <w:spacing w:val="2"/>
          <w:sz w:val="32"/>
          <w:szCs w:val="32"/>
          <w:highlight w:val="none"/>
          <w:lang w:val="en-US" w:eastAsia="zh-CN"/>
        </w:rPr>
      </w:pPr>
      <w:r>
        <w:rPr>
          <w:rFonts w:hint="eastAsia" w:ascii="黑体" w:hAnsi="黑体" w:eastAsia="黑体" w:cs="黑体"/>
          <w:color w:val="000000"/>
          <w:spacing w:val="2"/>
          <w:sz w:val="32"/>
          <w:szCs w:val="32"/>
          <w:highlight w:val="none"/>
          <w:lang w:eastAsia="zh-CN"/>
        </w:rPr>
        <w:t>附件</w:t>
      </w:r>
      <w:r>
        <w:rPr>
          <w:rFonts w:hint="eastAsia" w:ascii="黑体" w:hAnsi="黑体" w:eastAsia="黑体" w:cs="黑体"/>
          <w:color w:val="000000"/>
          <w:spacing w:val="2"/>
          <w:sz w:val="32"/>
          <w:szCs w:val="32"/>
          <w:highlight w:val="none"/>
          <w:lang w:val="en-US" w:eastAsia="zh-CN"/>
        </w:rPr>
        <w:t>9</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right="0" w:rightChars="0"/>
        <w:jc w:val="center"/>
        <w:textAlignment w:val="auto"/>
        <w:outlineLvl w:val="9"/>
        <w:rPr>
          <w:rFonts w:hint="eastAsia" w:ascii="方正小标宋_GBK" w:hAnsi="方正小标宋_GBK" w:eastAsia="方正小标宋_GBK" w:cs="方正小标宋_GBK"/>
          <w:color w:val="000000"/>
          <w:spacing w:val="2"/>
          <w:sz w:val="44"/>
          <w:szCs w:val="44"/>
          <w:highlight w:val="none"/>
          <w:lang w:eastAsia="zh-CN"/>
        </w:rPr>
      </w:pPr>
      <w:r>
        <w:rPr>
          <w:rFonts w:hint="eastAsia" w:ascii="方正小标宋_GBK" w:hAnsi="方正小标宋_GBK" w:eastAsia="方正小标宋_GBK" w:cs="方正小标宋_GBK"/>
          <w:color w:val="000000"/>
          <w:spacing w:val="2"/>
          <w:sz w:val="44"/>
          <w:szCs w:val="44"/>
          <w:highlight w:val="none"/>
          <w:lang w:eastAsia="zh-CN"/>
        </w:rPr>
        <w:t>福田区20</w:t>
      </w:r>
      <w:r>
        <w:rPr>
          <w:rFonts w:hint="eastAsia" w:ascii="方正小标宋_GBK" w:hAnsi="方正小标宋_GBK" w:eastAsia="方正小标宋_GBK" w:cs="方正小标宋_GBK"/>
          <w:color w:val="000000"/>
          <w:spacing w:val="2"/>
          <w:sz w:val="44"/>
          <w:szCs w:val="44"/>
          <w:highlight w:val="none"/>
          <w:lang w:val="en-US" w:eastAsia="zh-CN"/>
        </w:rPr>
        <w:t>21</w:t>
      </w:r>
      <w:r>
        <w:rPr>
          <w:rFonts w:hint="eastAsia" w:ascii="方正小标宋_GBK" w:hAnsi="方正小标宋_GBK" w:eastAsia="方正小标宋_GBK" w:cs="方正小标宋_GBK"/>
          <w:color w:val="000000"/>
          <w:spacing w:val="2"/>
          <w:sz w:val="44"/>
          <w:szCs w:val="44"/>
          <w:highlight w:val="none"/>
          <w:lang w:eastAsia="zh-CN"/>
        </w:rPr>
        <w:t>年地方政府债务限额及</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right="0" w:rightChars="0"/>
        <w:jc w:val="center"/>
        <w:textAlignment w:val="auto"/>
        <w:outlineLvl w:val="9"/>
        <w:rPr>
          <w:rFonts w:hint="eastAsia" w:ascii="方正小标宋_GBK" w:hAnsi="方正小标宋_GBK" w:eastAsia="方正小标宋_GBK" w:cs="方正小标宋_GBK"/>
          <w:color w:val="000000"/>
          <w:spacing w:val="2"/>
          <w:sz w:val="44"/>
          <w:szCs w:val="44"/>
          <w:highlight w:val="none"/>
          <w:lang w:eastAsia="zh-CN"/>
        </w:rPr>
      </w:pPr>
      <w:r>
        <w:rPr>
          <w:rFonts w:hint="eastAsia" w:ascii="方正小标宋_GBK" w:hAnsi="方正小标宋_GBK" w:eastAsia="方正小标宋_GBK" w:cs="方正小标宋_GBK"/>
          <w:color w:val="000000"/>
          <w:spacing w:val="2"/>
          <w:sz w:val="44"/>
          <w:szCs w:val="44"/>
          <w:highlight w:val="none"/>
          <w:lang w:eastAsia="zh-CN"/>
        </w:rPr>
        <w:t>余额情况表（草案）</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34" w:firstLineChars="200"/>
        <w:jc w:val="both"/>
        <w:textAlignment w:val="auto"/>
        <w:outlineLvl w:val="9"/>
        <w:rPr>
          <w:rFonts w:hint="eastAsia" w:ascii="仿宋_GB2312" w:hAnsi="宋体" w:eastAsia="仿宋_GB2312" w:cs="Times New Roman"/>
          <w:color w:val="000000"/>
          <w:spacing w:val="2"/>
          <w:sz w:val="32"/>
          <w:szCs w:val="32"/>
          <w:highlight w:val="none"/>
          <w:lang w:eastAsia="zh-CN"/>
        </w:rPr>
      </w:pPr>
    </w:p>
    <w:p>
      <w:pPr>
        <w:keepNext w:val="0"/>
        <w:keepLines w:val="0"/>
        <w:pageBreakBefore w:val="0"/>
        <w:widowControl w:val="0"/>
        <w:kinsoku/>
        <w:wordWrap w:val="0"/>
        <w:overflowPunct/>
        <w:topLinePunct w:val="0"/>
        <w:autoSpaceDE w:val="0"/>
        <w:autoSpaceDN w:val="0"/>
        <w:bidi w:val="0"/>
        <w:adjustRightInd/>
        <w:snapToGrid/>
        <w:spacing w:before="0" w:beforeLines="0" w:after="0" w:afterLines="0" w:line="579" w:lineRule="exact"/>
        <w:ind w:left="0" w:leftChars="0" w:right="24" w:rightChars="12" w:firstLine="474" w:firstLineChars="200"/>
        <w:jc w:val="right"/>
        <w:textAlignment w:val="auto"/>
        <w:outlineLvl w:val="9"/>
        <w:rPr>
          <w:rFonts w:hint="eastAsia" w:ascii="仿宋_GB2312" w:hAnsi="宋体" w:eastAsia="仿宋_GB2312" w:cs="Times New Roman"/>
          <w:color w:val="000000"/>
          <w:spacing w:val="2"/>
          <w:sz w:val="32"/>
          <w:szCs w:val="32"/>
          <w:highlight w:val="none"/>
          <w:lang w:eastAsia="zh-CN"/>
        </w:rPr>
      </w:pPr>
      <w:r>
        <w:rPr>
          <w:rFonts w:hint="eastAsia" w:ascii="仿宋_GB2312" w:hAnsi="宋体" w:eastAsia="仿宋_GB2312" w:cs="Times New Roman"/>
          <w:color w:val="000000"/>
          <w:spacing w:val="2"/>
          <w:sz w:val="24"/>
          <w:szCs w:val="24"/>
          <w:highlight w:val="none"/>
          <w:lang w:eastAsia="zh-CN"/>
        </w:rPr>
        <w:t>单位：亿元</w:t>
      </w:r>
    </w:p>
    <w:tbl>
      <w:tblPr>
        <w:tblStyle w:val="9"/>
        <w:tblW w:w="88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82"/>
        <w:gridCol w:w="1241"/>
        <w:gridCol w:w="1241"/>
        <w:gridCol w:w="1246"/>
        <w:gridCol w:w="1241"/>
        <w:gridCol w:w="1241"/>
        <w:gridCol w:w="12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6" w:hRule="atLeast"/>
          <w:jc w:val="center"/>
        </w:trPr>
        <w:tc>
          <w:tcPr>
            <w:tcW w:w="138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highlight w:val="none"/>
                <w:u w:val="none"/>
              </w:rPr>
            </w:pPr>
            <w:r>
              <w:rPr>
                <w:rFonts w:hint="eastAsia" w:ascii="黑体" w:hAnsi="黑体" w:eastAsia="黑体" w:cs="黑体"/>
                <w:b w:val="0"/>
                <w:bCs/>
                <w:i w:val="0"/>
                <w:color w:val="000000"/>
                <w:kern w:val="0"/>
                <w:sz w:val="21"/>
                <w:szCs w:val="21"/>
                <w:highlight w:val="none"/>
                <w:u w:val="none"/>
                <w:lang w:val="en-US" w:eastAsia="zh-CN" w:bidi="ar"/>
              </w:rPr>
              <w:t>地区</w:t>
            </w:r>
          </w:p>
        </w:tc>
        <w:tc>
          <w:tcPr>
            <w:tcW w:w="372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highlight w:val="none"/>
                <w:u w:val="none"/>
              </w:rPr>
            </w:pPr>
            <w:r>
              <w:rPr>
                <w:rFonts w:hint="eastAsia" w:ascii="黑体" w:hAnsi="黑体" w:eastAsia="黑体" w:cs="黑体"/>
                <w:b w:val="0"/>
                <w:bCs/>
                <w:i w:val="0"/>
                <w:color w:val="000000"/>
                <w:kern w:val="0"/>
                <w:sz w:val="21"/>
                <w:szCs w:val="21"/>
                <w:highlight w:val="none"/>
                <w:u w:val="none"/>
                <w:lang w:val="en-US" w:eastAsia="zh-CN" w:bidi="ar"/>
              </w:rPr>
              <w:t>2021年债务限额</w:t>
            </w:r>
          </w:p>
        </w:tc>
        <w:tc>
          <w:tcPr>
            <w:tcW w:w="372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highlight w:val="none"/>
                <w:u w:val="none"/>
              </w:rPr>
            </w:pPr>
            <w:r>
              <w:rPr>
                <w:rFonts w:hint="eastAsia" w:ascii="黑体" w:hAnsi="黑体" w:eastAsia="黑体" w:cs="黑体"/>
                <w:b w:val="0"/>
                <w:bCs/>
                <w:i w:val="0"/>
                <w:color w:val="000000"/>
                <w:kern w:val="0"/>
                <w:sz w:val="21"/>
                <w:szCs w:val="21"/>
                <w:highlight w:val="none"/>
                <w:u w:val="none"/>
                <w:lang w:val="en-US" w:eastAsia="zh-CN" w:bidi="ar"/>
              </w:rPr>
              <w:t>2021年债务余额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6" w:hRule="atLeast"/>
          <w:jc w:val="center"/>
        </w:trPr>
        <w:tc>
          <w:tcPr>
            <w:tcW w:w="13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b w:val="0"/>
                <w:bCs/>
                <w:i w:val="0"/>
                <w:color w:val="000000"/>
                <w:sz w:val="21"/>
                <w:szCs w:val="21"/>
                <w:highlight w:val="none"/>
                <w:u w:val="none"/>
              </w:rPr>
            </w:pP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highlight w:val="none"/>
                <w:u w:val="none"/>
              </w:rPr>
            </w:pPr>
            <w:r>
              <w:rPr>
                <w:rFonts w:hint="eastAsia" w:ascii="黑体" w:hAnsi="黑体" w:eastAsia="黑体" w:cs="黑体"/>
                <w:b w:val="0"/>
                <w:bCs/>
                <w:i w:val="0"/>
                <w:color w:val="000000"/>
                <w:kern w:val="0"/>
                <w:sz w:val="21"/>
                <w:szCs w:val="21"/>
                <w:highlight w:val="none"/>
                <w:u w:val="none"/>
                <w:lang w:val="en-US" w:eastAsia="zh-CN" w:bidi="ar"/>
              </w:rPr>
              <w:t>小计</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highlight w:val="none"/>
                <w:u w:val="none"/>
              </w:rPr>
            </w:pPr>
            <w:r>
              <w:rPr>
                <w:rFonts w:hint="eastAsia" w:ascii="黑体" w:hAnsi="黑体" w:eastAsia="黑体" w:cs="黑体"/>
                <w:b w:val="0"/>
                <w:bCs/>
                <w:i w:val="0"/>
                <w:color w:val="000000"/>
                <w:kern w:val="0"/>
                <w:sz w:val="21"/>
                <w:szCs w:val="21"/>
                <w:highlight w:val="none"/>
                <w:u w:val="none"/>
                <w:lang w:val="en-US" w:eastAsia="zh-CN" w:bidi="ar"/>
              </w:rPr>
              <w:t>一般债务</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highlight w:val="none"/>
                <w:u w:val="none"/>
              </w:rPr>
            </w:pPr>
            <w:r>
              <w:rPr>
                <w:rFonts w:hint="eastAsia" w:ascii="黑体" w:hAnsi="黑体" w:eastAsia="黑体" w:cs="黑体"/>
                <w:b w:val="0"/>
                <w:bCs/>
                <w:i w:val="0"/>
                <w:color w:val="000000"/>
                <w:kern w:val="0"/>
                <w:sz w:val="21"/>
                <w:szCs w:val="21"/>
                <w:highlight w:val="none"/>
                <w:u w:val="none"/>
                <w:lang w:val="en-US" w:eastAsia="zh-CN" w:bidi="ar"/>
              </w:rPr>
              <w:t>专项债务</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highlight w:val="none"/>
                <w:u w:val="none"/>
              </w:rPr>
            </w:pPr>
            <w:r>
              <w:rPr>
                <w:rFonts w:hint="eastAsia" w:ascii="黑体" w:hAnsi="黑体" w:eastAsia="黑体" w:cs="黑体"/>
                <w:b w:val="0"/>
                <w:bCs/>
                <w:i w:val="0"/>
                <w:color w:val="000000"/>
                <w:kern w:val="0"/>
                <w:sz w:val="21"/>
                <w:szCs w:val="21"/>
                <w:highlight w:val="none"/>
                <w:u w:val="none"/>
                <w:lang w:val="en-US" w:eastAsia="zh-CN" w:bidi="ar"/>
              </w:rPr>
              <w:t>小计</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highlight w:val="none"/>
                <w:u w:val="none"/>
              </w:rPr>
            </w:pPr>
            <w:r>
              <w:rPr>
                <w:rFonts w:hint="eastAsia" w:ascii="黑体" w:hAnsi="黑体" w:eastAsia="黑体" w:cs="黑体"/>
                <w:b w:val="0"/>
                <w:bCs/>
                <w:i w:val="0"/>
                <w:color w:val="000000"/>
                <w:kern w:val="0"/>
                <w:sz w:val="21"/>
                <w:szCs w:val="21"/>
                <w:highlight w:val="none"/>
                <w:u w:val="none"/>
                <w:lang w:val="en-US" w:eastAsia="zh-CN" w:bidi="ar"/>
              </w:rPr>
              <w:t>一般债务</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highlight w:val="none"/>
                <w:u w:val="none"/>
              </w:rPr>
            </w:pPr>
            <w:r>
              <w:rPr>
                <w:rFonts w:hint="eastAsia" w:ascii="黑体" w:hAnsi="黑体" w:eastAsia="黑体" w:cs="黑体"/>
                <w:b w:val="0"/>
                <w:bCs/>
                <w:i w:val="0"/>
                <w:color w:val="000000"/>
                <w:kern w:val="0"/>
                <w:sz w:val="21"/>
                <w:szCs w:val="21"/>
                <w:highlight w:val="none"/>
                <w:u w:val="none"/>
                <w:lang w:val="en-US" w:eastAsia="zh-CN" w:bidi="ar"/>
              </w:rPr>
              <w:t>专项债务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5" w:hRule="atLeast"/>
          <w:jc w:val="center"/>
        </w:trPr>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福田区</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131.30</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0.00</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131.30</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129.26</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0.00</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line="240" w:lineRule="auto"/>
              <w:jc w:val="right"/>
              <w:textAlignment w:val="center"/>
              <w:rPr>
                <w:rFonts w:hint="default" w:ascii="Times New Roman" w:hAnsi="Times New Roman" w:eastAsia="宋体" w:cs="Times New Roman"/>
                <w:b w:val="0"/>
                <w:bCs/>
                <w:i w:val="0"/>
                <w:color w:val="000000"/>
                <w:kern w:val="0"/>
                <w:sz w:val="21"/>
                <w:szCs w:val="21"/>
                <w:highlight w:val="none"/>
                <w:u w:val="none"/>
                <w:lang w:val="en-US" w:eastAsia="zh-CN" w:bidi="ar"/>
              </w:rPr>
            </w:pPr>
            <w:r>
              <w:rPr>
                <w:rFonts w:hint="eastAsia" w:ascii="Times New Roman" w:hAnsi="Times New Roman" w:eastAsia="宋体" w:cs="Times New Roman"/>
                <w:b w:val="0"/>
                <w:bCs/>
                <w:i w:val="0"/>
                <w:color w:val="000000"/>
                <w:kern w:val="0"/>
                <w:sz w:val="21"/>
                <w:szCs w:val="21"/>
                <w:highlight w:val="none"/>
                <w:u w:val="none"/>
                <w:lang w:val="en-US" w:eastAsia="zh-CN" w:bidi="ar"/>
              </w:rPr>
              <w:t>129.26</w:t>
            </w:r>
          </w:p>
        </w:tc>
      </w:tr>
    </w:tbl>
    <w:p>
      <w:pPr>
        <w:keepNext w:val="0"/>
        <w:keepLines w:val="0"/>
        <w:pageBreakBefore w:val="0"/>
        <w:widowControl w:val="0"/>
        <w:kinsoku/>
        <w:wordWrap/>
        <w:overflowPunct/>
        <w:topLinePunct w:val="0"/>
        <w:autoSpaceDE w:val="0"/>
        <w:autoSpaceDN w:val="0"/>
        <w:bidi w:val="0"/>
        <w:adjustRightInd/>
        <w:snapToGrid/>
        <w:spacing w:after="292" w:afterLines="50" w:line="579" w:lineRule="exact"/>
        <w:ind w:left="-897" w:leftChars="-442" w:right="0" w:rightChars="0" w:firstLine="894" w:firstLineChars="282"/>
        <w:jc w:val="left"/>
        <w:textAlignment w:val="auto"/>
        <w:outlineLvl w:val="9"/>
        <w:rPr>
          <w:rFonts w:hint="default" w:ascii="仿宋_GB2312" w:hAnsi="宋体" w:eastAsia="仿宋_GB2312" w:cs="Times New Roman"/>
          <w:color w:val="000000"/>
          <w:spacing w:val="2"/>
          <w:sz w:val="32"/>
          <w:szCs w:val="32"/>
          <w:highlight w:val="none"/>
          <w:lang w:val="en-US" w:eastAsia="zh-CN"/>
        </w:rPr>
      </w:pPr>
      <w:r>
        <w:rPr>
          <w:rFonts w:hint="eastAsia" w:ascii="仿宋_GB2312" w:hAnsi="宋体" w:eastAsia="仿宋_GB2312" w:cs="Times New Roman"/>
          <w:color w:val="000000"/>
          <w:spacing w:val="2"/>
          <w:sz w:val="32"/>
          <w:szCs w:val="32"/>
          <w:highlight w:val="none"/>
          <w:lang w:eastAsia="zh-CN"/>
        </w:rPr>
        <w:br w:type="page"/>
      </w:r>
      <w:r>
        <w:rPr>
          <w:rFonts w:hint="eastAsia" w:ascii="黑体" w:hAnsi="黑体" w:eastAsia="黑体" w:cs="黑体"/>
          <w:color w:val="000000"/>
          <w:spacing w:val="2"/>
          <w:sz w:val="32"/>
          <w:szCs w:val="32"/>
          <w:highlight w:val="none"/>
          <w:lang w:eastAsia="zh-CN"/>
        </w:rPr>
        <w:t>附件</w:t>
      </w:r>
      <w:r>
        <w:rPr>
          <w:rFonts w:hint="eastAsia" w:ascii="黑体" w:hAnsi="黑体" w:eastAsia="黑体" w:cs="黑体"/>
          <w:color w:val="000000"/>
          <w:spacing w:val="2"/>
          <w:sz w:val="32"/>
          <w:szCs w:val="32"/>
          <w:highlight w:val="none"/>
          <w:lang w:val="en-US" w:eastAsia="zh-CN"/>
        </w:rPr>
        <w:t>10</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right="0" w:rightChars="0"/>
        <w:jc w:val="center"/>
        <w:textAlignment w:val="auto"/>
        <w:outlineLvl w:val="9"/>
        <w:rPr>
          <w:rFonts w:hint="eastAsia" w:ascii="方正小标宋_GBK" w:hAnsi="方正小标宋_GBK" w:eastAsia="方正小标宋_GBK" w:cs="方正小标宋_GBK"/>
          <w:color w:val="000000"/>
          <w:spacing w:val="2"/>
          <w:sz w:val="44"/>
          <w:szCs w:val="44"/>
          <w:highlight w:val="none"/>
          <w:lang w:eastAsia="zh-CN"/>
        </w:rPr>
      </w:pPr>
      <w:r>
        <w:rPr>
          <w:rFonts w:hint="eastAsia" w:ascii="方正小标宋_GBK" w:hAnsi="方正小标宋_GBK" w:eastAsia="方正小标宋_GBK" w:cs="方正小标宋_GBK"/>
          <w:color w:val="000000"/>
          <w:spacing w:val="2"/>
          <w:sz w:val="44"/>
          <w:szCs w:val="44"/>
          <w:highlight w:val="none"/>
          <w:lang w:eastAsia="zh-CN"/>
        </w:rPr>
        <w:t>福田区20</w:t>
      </w:r>
      <w:r>
        <w:rPr>
          <w:rFonts w:hint="eastAsia" w:ascii="方正小标宋_GBK" w:hAnsi="方正小标宋_GBK" w:eastAsia="方正小标宋_GBK" w:cs="方正小标宋_GBK"/>
          <w:color w:val="000000"/>
          <w:spacing w:val="2"/>
          <w:sz w:val="44"/>
          <w:szCs w:val="44"/>
          <w:highlight w:val="none"/>
          <w:lang w:val="en-US" w:eastAsia="zh-CN"/>
        </w:rPr>
        <w:t>21</w:t>
      </w:r>
      <w:r>
        <w:rPr>
          <w:rFonts w:hint="eastAsia" w:ascii="方正小标宋_GBK" w:hAnsi="方正小标宋_GBK" w:eastAsia="方正小标宋_GBK" w:cs="方正小标宋_GBK"/>
          <w:color w:val="000000"/>
          <w:spacing w:val="2"/>
          <w:sz w:val="44"/>
          <w:szCs w:val="44"/>
          <w:highlight w:val="none"/>
          <w:lang w:eastAsia="zh-CN"/>
        </w:rPr>
        <w:t>年地方政府债券使用</w:t>
      </w:r>
    </w:p>
    <w:p>
      <w:pPr>
        <w:keepNext w:val="0"/>
        <w:keepLines w:val="0"/>
        <w:pageBreakBefore w:val="0"/>
        <w:widowControl w:val="0"/>
        <w:kinsoku/>
        <w:wordWrap/>
        <w:overflowPunct/>
        <w:topLinePunct w:val="0"/>
        <w:autoSpaceDE w:val="0"/>
        <w:autoSpaceDN w:val="0"/>
        <w:bidi w:val="0"/>
        <w:adjustRightInd/>
        <w:snapToGrid/>
        <w:spacing w:after="292" w:afterLines="50" w:line="579"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spacing w:val="2"/>
          <w:sz w:val="44"/>
          <w:szCs w:val="44"/>
          <w:highlight w:val="none"/>
          <w:lang w:eastAsia="zh-CN"/>
        </w:rPr>
      </w:pPr>
      <w:r>
        <w:rPr>
          <w:rFonts w:hint="eastAsia" w:ascii="方正小标宋_GBK" w:hAnsi="方正小标宋_GBK" w:eastAsia="方正小标宋_GBK" w:cs="方正小标宋_GBK"/>
          <w:color w:val="000000"/>
          <w:spacing w:val="2"/>
          <w:sz w:val="44"/>
          <w:szCs w:val="44"/>
          <w:highlight w:val="none"/>
          <w:lang w:eastAsia="zh-CN"/>
        </w:rPr>
        <w:t>情况表（草案）</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785" w:rightChars="-387" w:firstLine="474" w:firstLineChars="200"/>
        <w:jc w:val="center"/>
        <w:textAlignment w:val="auto"/>
        <w:outlineLvl w:val="9"/>
        <w:rPr>
          <w:rFonts w:hint="eastAsia" w:ascii="仿宋_GB2312" w:hAnsi="宋体" w:eastAsia="仿宋_GB2312" w:cs="Times New Roman"/>
          <w:color w:val="000000"/>
          <w:spacing w:val="2"/>
          <w:sz w:val="32"/>
          <w:szCs w:val="32"/>
          <w:highlight w:val="none"/>
          <w:lang w:eastAsia="zh-CN"/>
        </w:rPr>
      </w:pPr>
      <w:r>
        <w:rPr>
          <w:rFonts w:hint="eastAsia" w:ascii="仿宋_GB2312" w:hAnsi="宋体" w:eastAsia="仿宋_GB2312" w:cs="Times New Roman"/>
          <w:color w:val="000000"/>
          <w:spacing w:val="2"/>
          <w:sz w:val="24"/>
          <w:szCs w:val="24"/>
          <w:highlight w:val="none"/>
          <w:lang w:val="en-US" w:eastAsia="zh-CN"/>
        </w:rPr>
        <w:t xml:space="preserve">                                                      </w:t>
      </w:r>
      <w:r>
        <w:rPr>
          <w:rFonts w:hint="eastAsia" w:ascii="仿宋_GB2312" w:hAnsi="宋体" w:eastAsia="仿宋_GB2312" w:cs="Times New Roman"/>
          <w:color w:val="000000"/>
          <w:spacing w:val="2"/>
          <w:sz w:val="24"/>
          <w:szCs w:val="24"/>
          <w:highlight w:val="none"/>
          <w:lang w:eastAsia="zh-CN"/>
        </w:rPr>
        <w:t>单位：亿元</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10"/>
        <w:gridCol w:w="2120"/>
        <w:gridCol w:w="1396"/>
        <w:gridCol w:w="1423"/>
        <w:gridCol w:w="1032"/>
        <w:gridCol w:w="1363"/>
        <w:gridCol w:w="1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6" w:hRule="exact"/>
          <w:jc w:val="center"/>
        </w:trPr>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center"/>
              <w:textAlignment w:val="center"/>
              <w:rPr>
                <w:rFonts w:hint="eastAsia" w:ascii="黑体" w:hAnsi="黑体" w:eastAsia="黑体" w:cs="黑体"/>
                <w:b w:val="0"/>
                <w:bCs/>
                <w:i w:val="0"/>
                <w:color w:val="000000"/>
                <w:kern w:val="0"/>
                <w:sz w:val="21"/>
                <w:szCs w:val="21"/>
                <w:highlight w:val="none"/>
                <w:u w:val="none"/>
                <w:lang w:val="en-US" w:eastAsia="zh-CN" w:bidi="ar"/>
              </w:rPr>
            </w:pPr>
            <w:r>
              <w:rPr>
                <w:rFonts w:hint="eastAsia" w:ascii="黑体" w:hAnsi="黑体" w:eastAsia="黑体" w:cs="黑体"/>
                <w:b w:val="0"/>
                <w:bCs/>
                <w:i w:val="0"/>
                <w:color w:val="000000"/>
                <w:kern w:val="0"/>
                <w:sz w:val="21"/>
                <w:szCs w:val="21"/>
                <w:highlight w:val="none"/>
                <w:u w:val="none"/>
                <w:lang w:val="en-US" w:eastAsia="zh-CN" w:bidi="ar"/>
              </w:rPr>
              <w:t>序号</w:t>
            </w:r>
          </w:p>
        </w:tc>
        <w:tc>
          <w:tcPr>
            <w:tcW w:w="2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center"/>
              <w:textAlignment w:val="center"/>
              <w:rPr>
                <w:rFonts w:hint="eastAsia" w:ascii="黑体" w:hAnsi="黑体" w:eastAsia="黑体" w:cs="黑体"/>
                <w:b w:val="0"/>
                <w:bCs/>
                <w:i w:val="0"/>
                <w:color w:val="000000"/>
                <w:sz w:val="21"/>
                <w:szCs w:val="21"/>
                <w:highlight w:val="none"/>
                <w:u w:val="none"/>
              </w:rPr>
            </w:pPr>
            <w:r>
              <w:rPr>
                <w:rFonts w:hint="eastAsia" w:ascii="黑体" w:hAnsi="黑体" w:eastAsia="黑体" w:cs="黑体"/>
                <w:b w:val="0"/>
                <w:bCs/>
                <w:i w:val="0"/>
                <w:color w:val="000000"/>
                <w:kern w:val="0"/>
                <w:sz w:val="21"/>
                <w:szCs w:val="21"/>
                <w:highlight w:val="none"/>
                <w:u w:val="none"/>
                <w:lang w:val="en-US" w:eastAsia="zh-CN" w:bidi="ar"/>
              </w:rPr>
              <w:t>项目名称</w:t>
            </w:r>
          </w:p>
        </w:tc>
        <w:tc>
          <w:tcPr>
            <w:tcW w:w="1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center"/>
              <w:textAlignment w:val="center"/>
              <w:rPr>
                <w:rFonts w:hint="eastAsia" w:ascii="黑体" w:hAnsi="黑体" w:eastAsia="黑体" w:cs="黑体"/>
                <w:b w:val="0"/>
                <w:bCs/>
                <w:i w:val="0"/>
                <w:color w:val="000000"/>
                <w:sz w:val="21"/>
                <w:szCs w:val="21"/>
                <w:highlight w:val="none"/>
                <w:u w:val="none"/>
              </w:rPr>
            </w:pPr>
            <w:r>
              <w:rPr>
                <w:rFonts w:hint="eastAsia" w:ascii="黑体" w:hAnsi="黑体" w:eastAsia="黑体" w:cs="黑体"/>
                <w:b w:val="0"/>
                <w:bCs/>
                <w:i w:val="0"/>
                <w:color w:val="000000"/>
                <w:kern w:val="0"/>
                <w:sz w:val="21"/>
                <w:szCs w:val="21"/>
                <w:highlight w:val="none"/>
                <w:u w:val="none"/>
                <w:lang w:val="en-US" w:eastAsia="zh-CN" w:bidi="ar"/>
              </w:rPr>
              <w:t>项目领域</w:t>
            </w:r>
          </w:p>
        </w:tc>
        <w:tc>
          <w:tcPr>
            <w:tcW w:w="1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center"/>
              <w:textAlignment w:val="center"/>
              <w:rPr>
                <w:rFonts w:hint="eastAsia" w:ascii="黑体" w:hAnsi="黑体" w:eastAsia="黑体" w:cs="黑体"/>
                <w:b w:val="0"/>
                <w:bCs/>
                <w:i w:val="0"/>
                <w:color w:val="000000"/>
                <w:sz w:val="21"/>
                <w:szCs w:val="21"/>
                <w:highlight w:val="none"/>
                <w:u w:val="none"/>
              </w:rPr>
            </w:pPr>
            <w:r>
              <w:rPr>
                <w:rFonts w:hint="eastAsia" w:ascii="黑体" w:hAnsi="黑体" w:eastAsia="黑体" w:cs="黑体"/>
                <w:b w:val="0"/>
                <w:bCs/>
                <w:i w:val="0"/>
                <w:color w:val="000000"/>
                <w:kern w:val="0"/>
                <w:sz w:val="21"/>
                <w:szCs w:val="21"/>
                <w:highlight w:val="none"/>
                <w:u w:val="none"/>
                <w:lang w:val="en-US" w:eastAsia="zh-CN" w:bidi="ar"/>
              </w:rPr>
              <w:t>项目实施单位</w:t>
            </w:r>
          </w:p>
        </w:tc>
        <w:tc>
          <w:tcPr>
            <w:tcW w:w="1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center"/>
              <w:textAlignment w:val="center"/>
              <w:rPr>
                <w:rFonts w:hint="eastAsia" w:ascii="黑体" w:hAnsi="黑体" w:eastAsia="黑体" w:cs="黑体"/>
                <w:b w:val="0"/>
                <w:bCs/>
                <w:i w:val="0"/>
                <w:color w:val="000000"/>
                <w:sz w:val="21"/>
                <w:szCs w:val="21"/>
                <w:highlight w:val="none"/>
                <w:u w:val="none"/>
              </w:rPr>
            </w:pPr>
            <w:r>
              <w:rPr>
                <w:rFonts w:hint="eastAsia" w:ascii="黑体" w:hAnsi="黑体" w:eastAsia="黑体" w:cs="黑体"/>
                <w:b w:val="0"/>
                <w:bCs/>
                <w:i w:val="0"/>
                <w:color w:val="000000"/>
                <w:kern w:val="0"/>
                <w:sz w:val="21"/>
                <w:szCs w:val="21"/>
                <w:highlight w:val="none"/>
                <w:u w:val="none"/>
                <w:lang w:val="en-US" w:eastAsia="zh-CN" w:bidi="ar"/>
              </w:rPr>
              <w:t>债券性质</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center"/>
              <w:textAlignment w:val="center"/>
              <w:rPr>
                <w:rFonts w:hint="eastAsia" w:ascii="黑体" w:hAnsi="黑体" w:eastAsia="黑体" w:cs="黑体"/>
                <w:b w:val="0"/>
                <w:bCs/>
                <w:i w:val="0"/>
                <w:color w:val="000000"/>
                <w:sz w:val="21"/>
                <w:szCs w:val="21"/>
                <w:highlight w:val="none"/>
                <w:u w:val="none"/>
              </w:rPr>
            </w:pPr>
            <w:r>
              <w:rPr>
                <w:rFonts w:hint="eastAsia" w:ascii="黑体" w:hAnsi="黑体" w:eastAsia="黑体" w:cs="黑体"/>
                <w:b w:val="0"/>
                <w:bCs/>
                <w:i w:val="0"/>
                <w:color w:val="000000"/>
                <w:kern w:val="0"/>
                <w:sz w:val="21"/>
                <w:szCs w:val="21"/>
                <w:highlight w:val="none"/>
                <w:u w:val="none"/>
                <w:lang w:val="en-US" w:eastAsia="zh-CN" w:bidi="ar"/>
              </w:rPr>
              <w:t>债券收入规模</w:t>
            </w:r>
          </w:p>
        </w:tc>
        <w:tc>
          <w:tcPr>
            <w:tcW w:w="1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center"/>
              <w:textAlignment w:val="center"/>
              <w:rPr>
                <w:rFonts w:hint="eastAsia" w:ascii="黑体" w:hAnsi="黑体" w:eastAsia="黑体" w:cs="黑体"/>
                <w:b w:val="0"/>
                <w:bCs/>
                <w:i w:val="0"/>
                <w:color w:val="000000"/>
                <w:kern w:val="0"/>
                <w:sz w:val="21"/>
                <w:szCs w:val="21"/>
                <w:highlight w:val="none"/>
                <w:u w:val="none"/>
                <w:lang w:val="en-US" w:eastAsia="zh-CN" w:bidi="ar"/>
              </w:rPr>
            </w:pPr>
            <w:r>
              <w:rPr>
                <w:rFonts w:hint="eastAsia" w:ascii="黑体" w:hAnsi="黑体" w:eastAsia="黑体" w:cs="黑体"/>
                <w:b w:val="0"/>
                <w:bCs/>
                <w:i w:val="0"/>
                <w:color w:val="000000"/>
                <w:kern w:val="0"/>
                <w:sz w:val="21"/>
                <w:szCs w:val="21"/>
                <w:highlight w:val="none"/>
                <w:u w:val="none"/>
                <w:lang w:val="en-US" w:eastAsia="zh-CN" w:bidi="ar"/>
              </w:rPr>
              <w:t>发行时间</w:t>
            </w:r>
          </w:p>
          <w:p>
            <w:pPr>
              <w:keepNext w:val="0"/>
              <w:keepLines w:val="0"/>
              <w:widowControl/>
              <w:suppressLineNumbers w:val="0"/>
              <w:adjustRightInd w:val="0"/>
              <w:snapToGrid w:val="0"/>
              <w:spacing w:line="240" w:lineRule="auto"/>
              <w:jc w:val="center"/>
              <w:textAlignment w:val="center"/>
              <w:rPr>
                <w:rFonts w:hint="eastAsia" w:ascii="黑体" w:hAnsi="黑体" w:eastAsia="黑体" w:cs="黑体"/>
                <w:b w:val="0"/>
                <w:bCs/>
                <w:i w:val="0"/>
                <w:color w:val="000000"/>
                <w:sz w:val="21"/>
                <w:szCs w:val="21"/>
                <w:highlight w:val="none"/>
                <w:u w:val="none"/>
              </w:rPr>
            </w:pPr>
            <w:r>
              <w:rPr>
                <w:rFonts w:hint="eastAsia" w:ascii="黑体" w:hAnsi="黑体" w:eastAsia="黑体" w:cs="黑体"/>
                <w:b w:val="0"/>
                <w:bCs/>
                <w:i w:val="0"/>
                <w:color w:val="000000"/>
                <w:kern w:val="0"/>
                <w:sz w:val="21"/>
                <w:szCs w:val="21"/>
                <w:highlight w:val="none"/>
                <w:u w:val="none"/>
                <w:lang w:val="en-US" w:eastAsia="zh-CN" w:bidi="ar"/>
              </w:rPr>
              <w:t>（年/月）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6" w:hRule="exact"/>
          <w:jc w:val="center"/>
        </w:trPr>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center"/>
              <w:textAlignment w:val="center"/>
              <w:rPr>
                <w:rFonts w:hint="eastAsia" w:ascii="Times New Roman" w:hAnsi="Times New Roman" w:eastAsia="宋体" w:cs="Times New Roman"/>
                <w:b/>
                <w:bCs/>
                <w:i w:val="0"/>
                <w:color w:val="000000"/>
                <w:kern w:val="0"/>
                <w:sz w:val="21"/>
                <w:szCs w:val="21"/>
                <w:highlight w:val="none"/>
                <w:u w:val="none"/>
                <w:lang w:val="en-US" w:eastAsia="zh-CN" w:bidi="ar"/>
              </w:rPr>
            </w:pPr>
          </w:p>
        </w:tc>
        <w:tc>
          <w:tcPr>
            <w:tcW w:w="2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center"/>
              <w:textAlignment w:val="center"/>
              <w:rPr>
                <w:rFonts w:hint="eastAsia" w:ascii="Times New Roman" w:hAnsi="Times New Roman" w:eastAsia="宋体" w:cs="Times New Roman"/>
                <w:b/>
                <w:bCs/>
                <w:i w:val="0"/>
                <w:color w:val="000000"/>
                <w:kern w:val="0"/>
                <w:sz w:val="21"/>
                <w:szCs w:val="21"/>
                <w:highlight w:val="none"/>
                <w:u w:val="none"/>
                <w:lang w:bidi="ar"/>
              </w:rPr>
            </w:pPr>
            <w:r>
              <w:rPr>
                <w:rFonts w:hint="eastAsia" w:ascii="Times New Roman" w:hAnsi="Times New Roman" w:eastAsia="宋体" w:cs="Times New Roman"/>
                <w:b/>
                <w:bCs/>
                <w:i w:val="0"/>
                <w:color w:val="000000"/>
                <w:kern w:val="0"/>
                <w:sz w:val="21"/>
                <w:szCs w:val="21"/>
                <w:highlight w:val="none"/>
                <w:u w:val="none"/>
                <w:lang w:val="en-US" w:eastAsia="zh-CN" w:bidi="ar"/>
              </w:rPr>
              <w:t>合计</w:t>
            </w:r>
          </w:p>
        </w:tc>
        <w:tc>
          <w:tcPr>
            <w:tcW w:w="1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240" w:lineRule="auto"/>
              <w:jc w:val="left"/>
              <w:textAlignment w:val="center"/>
              <w:rPr>
                <w:rFonts w:hint="eastAsia" w:ascii="Times New Roman" w:hAnsi="Times New Roman" w:eastAsia="宋体" w:cs="Times New Roman"/>
                <w:b/>
                <w:bCs/>
                <w:i w:val="0"/>
                <w:color w:val="000000"/>
                <w:kern w:val="0"/>
                <w:sz w:val="21"/>
                <w:szCs w:val="21"/>
                <w:highlight w:val="none"/>
                <w:u w:val="none"/>
                <w:lang w:bidi="ar"/>
              </w:rPr>
            </w:pPr>
          </w:p>
        </w:tc>
        <w:tc>
          <w:tcPr>
            <w:tcW w:w="1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240" w:lineRule="auto"/>
              <w:jc w:val="left"/>
              <w:textAlignment w:val="center"/>
              <w:rPr>
                <w:rFonts w:hint="eastAsia" w:ascii="Times New Roman" w:hAnsi="Times New Roman" w:eastAsia="宋体" w:cs="Times New Roman"/>
                <w:b/>
                <w:bCs/>
                <w:i w:val="0"/>
                <w:color w:val="000000"/>
                <w:kern w:val="0"/>
                <w:sz w:val="21"/>
                <w:szCs w:val="21"/>
                <w:highlight w:val="none"/>
                <w:u w:val="none"/>
                <w:lang w:bidi="ar"/>
              </w:rPr>
            </w:pPr>
          </w:p>
        </w:tc>
        <w:tc>
          <w:tcPr>
            <w:tcW w:w="1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240" w:lineRule="auto"/>
              <w:jc w:val="right"/>
              <w:textAlignment w:val="center"/>
              <w:rPr>
                <w:rFonts w:hint="eastAsia" w:ascii="Times New Roman" w:hAnsi="Times New Roman" w:eastAsia="宋体" w:cs="Times New Roman"/>
                <w:b/>
                <w:bCs/>
                <w:i w:val="0"/>
                <w:color w:val="000000"/>
                <w:kern w:val="0"/>
                <w:sz w:val="21"/>
                <w:szCs w:val="21"/>
                <w:highlight w:val="none"/>
                <w:u w:val="none"/>
                <w:lang w:bidi="ar"/>
              </w:rPr>
            </w:pP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center"/>
              <w:textAlignment w:val="center"/>
              <w:rPr>
                <w:rFonts w:hint="eastAsia" w:ascii="Times New Roman" w:hAnsi="Times New Roman" w:eastAsia="宋体" w:cs="Times New Roman"/>
                <w:b/>
                <w:bCs/>
                <w:i w:val="0"/>
                <w:color w:val="000000"/>
                <w:kern w:val="0"/>
                <w:sz w:val="21"/>
                <w:szCs w:val="21"/>
                <w:highlight w:val="none"/>
                <w:u w:val="none"/>
                <w:lang w:bidi="ar"/>
              </w:rPr>
            </w:pPr>
            <w:r>
              <w:rPr>
                <w:rFonts w:hint="eastAsia" w:ascii="Times New Roman" w:hAnsi="Times New Roman" w:eastAsia="宋体" w:cs="Times New Roman"/>
                <w:b/>
                <w:bCs/>
                <w:i w:val="0"/>
                <w:color w:val="000000"/>
                <w:kern w:val="0"/>
                <w:sz w:val="21"/>
                <w:szCs w:val="21"/>
                <w:highlight w:val="none"/>
                <w:u w:val="none"/>
                <w:lang w:val="en-US" w:eastAsia="zh-CN" w:bidi="ar"/>
              </w:rPr>
              <w:t>54.90</w:t>
            </w:r>
          </w:p>
        </w:tc>
        <w:tc>
          <w:tcPr>
            <w:tcW w:w="1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240" w:lineRule="auto"/>
              <w:jc w:val="center"/>
              <w:textAlignment w:val="center"/>
              <w:rPr>
                <w:rFonts w:hint="eastAsia" w:ascii="Times New Roman" w:hAnsi="Times New Roman" w:eastAsia="宋体" w:cs="Times New Roman"/>
                <w:b/>
                <w:bCs/>
                <w:i w:val="0"/>
                <w:color w:val="000000"/>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6" w:hRule="exact"/>
          <w:jc w:val="center"/>
        </w:trPr>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w:t>
            </w:r>
          </w:p>
        </w:tc>
        <w:tc>
          <w:tcPr>
            <w:tcW w:w="2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both"/>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深圳市（福田区）产业园区基础设施项目</w:t>
            </w:r>
          </w:p>
        </w:tc>
        <w:tc>
          <w:tcPr>
            <w:tcW w:w="1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both"/>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市政和产业园区基础设施</w:t>
            </w:r>
          </w:p>
        </w:tc>
        <w:tc>
          <w:tcPr>
            <w:tcW w:w="1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both"/>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福田区建筑工务署</w:t>
            </w:r>
          </w:p>
        </w:tc>
        <w:tc>
          <w:tcPr>
            <w:tcW w:w="1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both"/>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专项债券</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12.69</w:t>
            </w:r>
          </w:p>
        </w:tc>
        <w:tc>
          <w:tcPr>
            <w:tcW w:w="1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2021-05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6" w:hRule="exact"/>
          <w:jc w:val="center"/>
        </w:trPr>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w:t>
            </w:r>
          </w:p>
        </w:tc>
        <w:tc>
          <w:tcPr>
            <w:tcW w:w="2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both"/>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福田区华富村东、西区改造项目</w:t>
            </w:r>
          </w:p>
        </w:tc>
        <w:tc>
          <w:tcPr>
            <w:tcW w:w="1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both"/>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棚户区改造</w:t>
            </w:r>
          </w:p>
        </w:tc>
        <w:tc>
          <w:tcPr>
            <w:tcW w:w="1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both"/>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福田区住建局</w:t>
            </w:r>
          </w:p>
        </w:tc>
        <w:tc>
          <w:tcPr>
            <w:tcW w:w="1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both"/>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专项债券</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7.10</w:t>
            </w:r>
          </w:p>
        </w:tc>
        <w:tc>
          <w:tcPr>
            <w:tcW w:w="1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2021-05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6" w:hRule="exact"/>
          <w:jc w:val="center"/>
        </w:trPr>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3</w:t>
            </w:r>
          </w:p>
        </w:tc>
        <w:tc>
          <w:tcPr>
            <w:tcW w:w="2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both"/>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2021年深圳市（福田区）保障性租赁住房项目</w:t>
            </w:r>
          </w:p>
        </w:tc>
        <w:tc>
          <w:tcPr>
            <w:tcW w:w="1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both"/>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保障性安居工程</w:t>
            </w:r>
          </w:p>
        </w:tc>
        <w:tc>
          <w:tcPr>
            <w:tcW w:w="1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both"/>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福田区住建局</w:t>
            </w:r>
          </w:p>
        </w:tc>
        <w:tc>
          <w:tcPr>
            <w:tcW w:w="1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both"/>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专项债券</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10.21</w:t>
            </w:r>
          </w:p>
        </w:tc>
        <w:tc>
          <w:tcPr>
            <w:tcW w:w="1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2021-05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6" w:hRule="exact"/>
          <w:jc w:val="center"/>
        </w:trPr>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4</w:t>
            </w:r>
          </w:p>
        </w:tc>
        <w:tc>
          <w:tcPr>
            <w:tcW w:w="2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both"/>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2021年深圳市（福田区）教育项目</w:t>
            </w:r>
          </w:p>
        </w:tc>
        <w:tc>
          <w:tcPr>
            <w:tcW w:w="1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both"/>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学龄前教育</w:t>
            </w:r>
          </w:p>
        </w:tc>
        <w:tc>
          <w:tcPr>
            <w:tcW w:w="1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both"/>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福田区建筑工务署</w:t>
            </w:r>
          </w:p>
        </w:tc>
        <w:tc>
          <w:tcPr>
            <w:tcW w:w="1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both"/>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专项债券</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0.86</w:t>
            </w:r>
          </w:p>
        </w:tc>
        <w:tc>
          <w:tcPr>
            <w:tcW w:w="1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2021-08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1" w:hRule="exact"/>
          <w:jc w:val="center"/>
        </w:trPr>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5</w:t>
            </w:r>
          </w:p>
        </w:tc>
        <w:tc>
          <w:tcPr>
            <w:tcW w:w="2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both"/>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深圳市（福田区）产业园区基础设施项目（二期）</w:t>
            </w:r>
          </w:p>
        </w:tc>
        <w:tc>
          <w:tcPr>
            <w:tcW w:w="1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both"/>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市政和产业园区基础设施</w:t>
            </w:r>
          </w:p>
        </w:tc>
        <w:tc>
          <w:tcPr>
            <w:tcW w:w="1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both"/>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福田区建筑工务署</w:t>
            </w:r>
          </w:p>
        </w:tc>
        <w:tc>
          <w:tcPr>
            <w:tcW w:w="1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both"/>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专项债券</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9.54</w:t>
            </w:r>
          </w:p>
        </w:tc>
        <w:tc>
          <w:tcPr>
            <w:tcW w:w="1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2021-08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6" w:hRule="exact"/>
          <w:jc w:val="center"/>
        </w:trPr>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6</w:t>
            </w:r>
          </w:p>
        </w:tc>
        <w:tc>
          <w:tcPr>
            <w:tcW w:w="2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both"/>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深圳市福田区住房和建设局保障性住房项目</w:t>
            </w:r>
          </w:p>
        </w:tc>
        <w:tc>
          <w:tcPr>
            <w:tcW w:w="1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both"/>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保障性安居工程</w:t>
            </w:r>
          </w:p>
        </w:tc>
        <w:tc>
          <w:tcPr>
            <w:tcW w:w="1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both"/>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福田区住建局</w:t>
            </w:r>
          </w:p>
        </w:tc>
        <w:tc>
          <w:tcPr>
            <w:tcW w:w="1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both"/>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专项债券</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7.50</w:t>
            </w:r>
          </w:p>
        </w:tc>
        <w:tc>
          <w:tcPr>
            <w:tcW w:w="1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2021-08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6" w:hRule="exact"/>
          <w:jc w:val="center"/>
        </w:trPr>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7</w:t>
            </w:r>
          </w:p>
        </w:tc>
        <w:tc>
          <w:tcPr>
            <w:tcW w:w="2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both"/>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福田区河湾北片区（南华村）改造项目</w:t>
            </w:r>
          </w:p>
        </w:tc>
        <w:tc>
          <w:tcPr>
            <w:tcW w:w="1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both"/>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棚户区改造</w:t>
            </w:r>
          </w:p>
        </w:tc>
        <w:tc>
          <w:tcPr>
            <w:tcW w:w="1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both"/>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福田区住建局</w:t>
            </w:r>
          </w:p>
        </w:tc>
        <w:tc>
          <w:tcPr>
            <w:tcW w:w="1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both"/>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专项债券</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0.50</w:t>
            </w:r>
          </w:p>
        </w:tc>
        <w:tc>
          <w:tcPr>
            <w:tcW w:w="1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2021-08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6" w:hRule="exact"/>
          <w:jc w:val="center"/>
        </w:trPr>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8</w:t>
            </w:r>
          </w:p>
        </w:tc>
        <w:tc>
          <w:tcPr>
            <w:tcW w:w="2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both"/>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福田区水污染治理类项目</w:t>
            </w:r>
          </w:p>
        </w:tc>
        <w:tc>
          <w:tcPr>
            <w:tcW w:w="1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both"/>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污染防治</w:t>
            </w:r>
          </w:p>
        </w:tc>
        <w:tc>
          <w:tcPr>
            <w:tcW w:w="1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both"/>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福田区水务局</w:t>
            </w:r>
          </w:p>
        </w:tc>
        <w:tc>
          <w:tcPr>
            <w:tcW w:w="1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both"/>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专项债券</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1.00</w:t>
            </w:r>
          </w:p>
        </w:tc>
        <w:tc>
          <w:tcPr>
            <w:tcW w:w="1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2021-08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6" w:hRule="exact"/>
          <w:jc w:val="center"/>
        </w:trPr>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9</w:t>
            </w:r>
          </w:p>
        </w:tc>
        <w:tc>
          <w:tcPr>
            <w:tcW w:w="2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both"/>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福田区群众文化中心项目</w:t>
            </w:r>
          </w:p>
        </w:tc>
        <w:tc>
          <w:tcPr>
            <w:tcW w:w="1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both"/>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文化旅游</w:t>
            </w:r>
          </w:p>
        </w:tc>
        <w:tc>
          <w:tcPr>
            <w:tcW w:w="1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both"/>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福田区文体局</w:t>
            </w:r>
          </w:p>
        </w:tc>
        <w:tc>
          <w:tcPr>
            <w:tcW w:w="1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both"/>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专项债券</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1.60</w:t>
            </w:r>
          </w:p>
        </w:tc>
        <w:tc>
          <w:tcPr>
            <w:tcW w:w="1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2021-08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6" w:hRule="exact"/>
          <w:jc w:val="center"/>
        </w:trPr>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10</w:t>
            </w:r>
          </w:p>
        </w:tc>
        <w:tc>
          <w:tcPr>
            <w:tcW w:w="2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both"/>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福田区水污染治理类项目（二期）</w:t>
            </w:r>
          </w:p>
        </w:tc>
        <w:tc>
          <w:tcPr>
            <w:tcW w:w="1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both"/>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污染防治</w:t>
            </w:r>
          </w:p>
        </w:tc>
        <w:tc>
          <w:tcPr>
            <w:tcW w:w="1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both"/>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福田区水务局</w:t>
            </w:r>
          </w:p>
        </w:tc>
        <w:tc>
          <w:tcPr>
            <w:tcW w:w="1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both"/>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专项债券</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3.00</w:t>
            </w:r>
          </w:p>
        </w:tc>
        <w:tc>
          <w:tcPr>
            <w:tcW w:w="1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2021-10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1" w:hRule="exact"/>
          <w:jc w:val="center"/>
        </w:trPr>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11</w:t>
            </w:r>
          </w:p>
        </w:tc>
        <w:tc>
          <w:tcPr>
            <w:tcW w:w="2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both"/>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深圳市（福田区）产业园区基础设施项目（三期）</w:t>
            </w:r>
          </w:p>
        </w:tc>
        <w:tc>
          <w:tcPr>
            <w:tcW w:w="1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both"/>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市政和产业园区基础设施</w:t>
            </w:r>
          </w:p>
        </w:tc>
        <w:tc>
          <w:tcPr>
            <w:tcW w:w="1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both"/>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福田区建工署</w:t>
            </w:r>
          </w:p>
        </w:tc>
        <w:tc>
          <w:tcPr>
            <w:tcW w:w="1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both"/>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专项债券</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0.90</w:t>
            </w:r>
          </w:p>
        </w:tc>
        <w:tc>
          <w:tcPr>
            <w:tcW w:w="1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2021-11</w:t>
            </w:r>
          </w:p>
        </w:tc>
      </w:tr>
    </w:tbl>
    <w:p>
      <w:pPr>
        <w:keepNext w:val="0"/>
        <w:keepLines w:val="0"/>
        <w:pageBreakBefore w:val="0"/>
        <w:widowControl/>
        <w:suppressLineNumbers w:val="0"/>
        <w:kinsoku/>
        <w:wordWrap/>
        <w:overflowPunct/>
        <w:topLinePunct w:val="0"/>
        <w:autoSpaceDE/>
        <w:autoSpaceDN/>
        <w:bidi w:val="0"/>
        <w:adjustRightInd w:val="0"/>
        <w:snapToGrid w:val="0"/>
        <w:spacing w:after="292" w:afterLines="50" w:line="240" w:lineRule="auto"/>
        <w:jc w:val="both"/>
        <w:textAlignment w:val="center"/>
        <w:rPr>
          <w:rFonts w:hint="default" w:ascii="黑体" w:hAnsi="黑体" w:eastAsia="黑体" w:cs="黑体"/>
          <w:color w:val="000000"/>
          <w:spacing w:val="2"/>
          <w:sz w:val="32"/>
          <w:szCs w:val="32"/>
          <w:highlight w:val="none"/>
          <w:lang w:val="en-US" w:eastAsia="zh-CN"/>
        </w:rPr>
      </w:pPr>
      <w:r>
        <w:rPr>
          <w:rFonts w:hint="eastAsia" w:ascii="仿宋_GB2312" w:hAnsi="宋体" w:eastAsia="仿宋_GB2312" w:cs="Times New Roman"/>
          <w:color w:val="000000"/>
          <w:spacing w:val="2"/>
          <w:sz w:val="32"/>
          <w:szCs w:val="32"/>
          <w:highlight w:val="none"/>
          <w:lang w:eastAsia="zh-CN"/>
        </w:rPr>
        <w:br w:type="page"/>
      </w:r>
      <w:r>
        <w:rPr>
          <w:rFonts w:hint="eastAsia" w:ascii="黑体" w:hAnsi="黑体" w:eastAsia="黑体" w:cs="黑体"/>
          <w:color w:val="000000"/>
          <w:spacing w:val="2"/>
          <w:sz w:val="32"/>
          <w:szCs w:val="32"/>
          <w:highlight w:val="none"/>
          <w:lang w:eastAsia="zh-CN"/>
        </w:rPr>
        <w:t>附件</w:t>
      </w:r>
      <w:r>
        <w:rPr>
          <w:rFonts w:hint="eastAsia" w:ascii="黑体" w:hAnsi="黑体" w:eastAsia="黑体" w:cs="黑体"/>
          <w:color w:val="000000"/>
          <w:spacing w:val="2"/>
          <w:sz w:val="32"/>
          <w:szCs w:val="32"/>
          <w:highlight w:val="none"/>
          <w:lang w:val="en-US" w:eastAsia="zh-CN"/>
        </w:rPr>
        <w:t>11</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right="0" w:rightChars="0"/>
        <w:jc w:val="center"/>
        <w:textAlignment w:val="auto"/>
        <w:outlineLvl w:val="9"/>
        <w:rPr>
          <w:rFonts w:hint="eastAsia" w:ascii="方正小标宋_GBK" w:hAnsi="方正小标宋_GBK" w:eastAsia="方正小标宋_GBK" w:cs="方正小标宋_GBK"/>
          <w:color w:val="000000"/>
          <w:spacing w:val="2"/>
          <w:sz w:val="44"/>
          <w:szCs w:val="44"/>
          <w:highlight w:val="none"/>
          <w:lang w:eastAsia="zh-CN"/>
        </w:rPr>
      </w:pPr>
      <w:r>
        <w:rPr>
          <w:rFonts w:hint="eastAsia" w:ascii="方正小标宋_GBK" w:hAnsi="方正小标宋_GBK" w:eastAsia="方正小标宋_GBK" w:cs="方正小标宋_GBK"/>
          <w:color w:val="000000"/>
          <w:spacing w:val="2"/>
          <w:sz w:val="44"/>
          <w:szCs w:val="44"/>
          <w:highlight w:val="none"/>
          <w:lang w:eastAsia="zh-CN"/>
        </w:rPr>
        <w:t>福田区20</w:t>
      </w:r>
      <w:r>
        <w:rPr>
          <w:rFonts w:hint="eastAsia" w:ascii="方正小标宋_GBK" w:hAnsi="方正小标宋_GBK" w:eastAsia="方正小标宋_GBK" w:cs="方正小标宋_GBK"/>
          <w:color w:val="000000"/>
          <w:spacing w:val="2"/>
          <w:sz w:val="44"/>
          <w:szCs w:val="44"/>
          <w:highlight w:val="none"/>
          <w:lang w:val="en-US" w:eastAsia="zh-CN"/>
        </w:rPr>
        <w:t>21</w:t>
      </w:r>
      <w:r>
        <w:rPr>
          <w:rFonts w:hint="eastAsia" w:ascii="方正小标宋_GBK" w:hAnsi="方正小标宋_GBK" w:eastAsia="方正小标宋_GBK" w:cs="方正小标宋_GBK"/>
          <w:color w:val="000000"/>
          <w:spacing w:val="2"/>
          <w:sz w:val="44"/>
          <w:szCs w:val="44"/>
          <w:highlight w:val="none"/>
          <w:lang w:eastAsia="zh-CN"/>
        </w:rPr>
        <w:t>年地方政府债务发行及还本</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right="0" w:rightChars="0"/>
        <w:jc w:val="center"/>
        <w:textAlignment w:val="auto"/>
        <w:outlineLvl w:val="9"/>
        <w:rPr>
          <w:rFonts w:hint="eastAsia" w:ascii="方正小标宋_GBK" w:hAnsi="方正小标宋_GBK" w:eastAsia="方正小标宋_GBK" w:cs="方正小标宋_GBK"/>
          <w:color w:val="000000"/>
          <w:spacing w:val="2"/>
          <w:sz w:val="44"/>
          <w:szCs w:val="44"/>
          <w:highlight w:val="none"/>
          <w:lang w:eastAsia="zh-CN"/>
        </w:rPr>
      </w:pPr>
      <w:r>
        <w:rPr>
          <w:rFonts w:hint="eastAsia" w:ascii="方正小标宋_GBK" w:hAnsi="方正小标宋_GBK" w:eastAsia="方正小标宋_GBK" w:cs="方正小标宋_GBK"/>
          <w:color w:val="000000"/>
          <w:spacing w:val="2"/>
          <w:sz w:val="44"/>
          <w:szCs w:val="44"/>
          <w:highlight w:val="none"/>
          <w:lang w:eastAsia="zh-CN"/>
        </w:rPr>
        <w:t>付息情况表（草案）</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auto"/>
        <w:outlineLvl w:val="9"/>
        <w:rPr>
          <w:rFonts w:hint="eastAsia" w:ascii="黑体" w:hAnsi="黑体" w:eastAsia="黑体" w:cs="黑体"/>
          <w:color w:val="000000"/>
          <w:spacing w:val="2"/>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eastAsia" w:ascii="黑体" w:hAnsi="黑体" w:eastAsia="黑体" w:cs="黑体"/>
          <w:bCs/>
          <w:color w:val="000000"/>
          <w:spacing w:val="0"/>
          <w:kern w:val="0"/>
          <w:sz w:val="21"/>
          <w:szCs w:val="21"/>
          <w:highlight w:val="none"/>
          <w:lang w:eastAsia="zh-CN" w:bidi="ar"/>
        </w:rPr>
      </w:pPr>
      <w:r>
        <w:rPr>
          <w:rFonts w:hint="eastAsia" w:ascii="黑体" w:hAnsi="黑体" w:eastAsia="黑体" w:cs="黑体"/>
          <w:bCs/>
          <w:color w:val="000000"/>
          <w:spacing w:val="0"/>
          <w:kern w:val="0"/>
          <w:sz w:val="21"/>
          <w:szCs w:val="21"/>
          <w:highlight w:val="none"/>
          <w:lang w:eastAsia="zh-CN" w:bidi="ar"/>
        </w:rPr>
        <w:t>单位：亿元</w:t>
      </w:r>
    </w:p>
    <w:tbl>
      <w:tblPr>
        <w:tblStyle w:val="9"/>
        <w:tblW w:w="90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269"/>
        <w:gridCol w:w="37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8" w:hRule="exact"/>
          <w:jc w:val="center"/>
        </w:trPr>
        <w:tc>
          <w:tcPr>
            <w:tcW w:w="5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center"/>
              <w:textAlignment w:val="center"/>
              <w:rPr>
                <w:rFonts w:hint="eastAsia" w:ascii="黑体" w:hAnsi="黑体" w:eastAsia="黑体" w:cs="黑体"/>
                <w:b w:val="0"/>
                <w:bCs/>
                <w:i w:val="0"/>
                <w:color w:val="000000"/>
                <w:kern w:val="0"/>
                <w:sz w:val="21"/>
                <w:szCs w:val="21"/>
                <w:highlight w:val="none"/>
                <w:u w:val="none"/>
                <w:lang w:bidi="ar"/>
              </w:rPr>
            </w:pPr>
            <w:r>
              <w:rPr>
                <w:rFonts w:hint="eastAsia" w:ascii="黑体" w:hAnsi="黑体" w:eastAsia="黑体" w:cs="黑体"/>
                <w:b w:val="0"/>
                <w:bCs/>
                <w:i w:val="0"/>
                <w:color w:val="000000"/>
                <w:kern w:val="0"/>
                <w:sz w:val="21"/>
                <w:szCs w:val="21"/>
                <w:highlight w:val="none"/>
                <w:u w:val="none"/>
                <w:lang w:val="en-US" w:eastAsia="zh-CN" w:bidi="ar"/>
              </w:rPr>
              <w:t>项目</w:t>
            </w:r>
          </w:p>
        </w:tc>
        <w:tc>
          <w:tcPr>
            <w:tcW w:w="3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line="240" w:lineRule="auto"/>
              <w:jc w:val="center"/>
              <w:textAlignment w:val="center"/>
              <w:rPr>
                <w:rFonts w:hint="eastAsia" w:ascii="黑体" w:hAnsi="黑体" w:eastAsia="黑体" w:cs="黑体"/>
                <w:b w:val="0"/>
                <w:bCs/>
                <w:i w:val="0"/>
                <w:color w:val="000000"/>
                <w:kern w:val="0"/>
                <w:sz w:val="21"/>
                <w:szCs w:val="21"/>
                <w:highlight w:val="none"/>
                <w:u w:val="none"/>
                <w:lang w:bidi="ar"/>
              </w:rPr>
            </w:pPr>
            <w:r>
              <w:rPr>
                <w:rFonts w:hint="eastAsia" w:ascii="黑体" w:hAnsi="黑体" w:eastAsia="黑体" w:cs="黑体"/>
                <w:b w:val="0"/>
                <w:bCs/>
                <w:i w:val="0"/>
                <w:color w:val="000000"/>
                <w:kern w:val="0"/>
                <w:sz w:val="21"/>
                <w:szCs w:val="21"/>
                <w:highlight w:val="none"/>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8" w:hRule="exact"/>
          <w:jc w:val="center"/>
        </w:trPr>
        <w:tc>
          <w:tcPr>
            <w:tcW w:w="5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一、2020年末地方政府债务余额</w:t>
            </w:r>
          </w:p>
        </w:tc>
        <w:tc>
          <w:tcPr>
            <w:tcW w:w="3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75.49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8" w:hRule="exact"/>
          <w:jc w:val="center"/>
        </w:trPr>
        <w:tc>
          <w:tcPr>
            <w:tcW w:w="5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其中：一般债务</w:t>
            </w:r>
          </w:p>
        </w:tc>
        <w:tc>
          <w:tcPr>
            <w:tcW w:w="3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8" w:hRule="exact"/>
          <w:jc w:val="center"/>
        </w:trPr>
        <w:tc>
          <w:tcPr>
            <w:tcW w:w="5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专项债务</w:t>
            </w:r>
          </w:p>
        </w:tc>
        <w:tc>
          <w:tcPr>
            <w:tcW w:w="3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75.49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8" w:hRule="exact"/>
          <w:jc w:val="center"/>
        </w:trPr>
        <w:tc>
          <w:tcPr>
            <w:tcW w:w="5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二、2020年地方政府债务限额</w:t>
            </w:r>
          </w:p>
        </w:tc>
        <w:tc>
          <w:tcPr>
            <w:tcW w:w="3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76.40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8" w:hRule="exact"/>
          <w:jc w:val="center"/>
        </w:trPr>
        <w:tc>
          <w:tcPr>
            <w:tcW w:w="5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其中：一般债务</w:t>
            </w:r>
          </w:p>
        </w:tc>
        <w:tc>
          <w:tcPr>
            <w:tcW w:w="3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8" w:hRule="exact"/>
          <w:jc w:val="center"/>
        </w:trPr>
        <w:tc>
          <w:tcPr>
            <w:tcW w:w="5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专项债务</w:t>
            </w:r>
          </w:p>
        </w:tc>
        <w:tc>
          <w:tcPr>
            <w:tcW w:w="3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76.40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8" w:hRule="exact"/>
          <w:jc w:val="center"/>
        </w:trPr>
        <w:tc>
          <w:tcPr>
            <w:tcW w:w="5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三、2021年地方政府债务发行决算数</w:t>
            </w:r>
          </w:p>
        </w:tc>
        <w:tc>
          <w:tcPr>
            <w:tcW w:w="3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54.90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8" w:hRule="exact"/>
          <w:jc w:val="center"/>
        </w:trPr>
        <w:tc>
          <w:tcPr>
            <w:tcW w:w="5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其中：新增一般债券发行额</w:t>
            </w:r>
          </w:p>
        </w:tc>
        <w:tc>
          <w:tcPr>
            <w:tcW w:w="3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8" w:hRule="exact"/>
          <w:jc w:val="center"/>
        </w:trPr>
        <w:tc>
          <w:tcPr>
            <w:tcW w:w="5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再融资一般债券发行额</w:t>
            </w:r>
          </w:p>
        </w:tc>
        <w:tc>
          <w:tcPr>
            <w:tcW w:w="3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8" w:hRule="exact"/>
          <w:jc w:val="center"/>
        </w:trPr>
        <w:tc>
          <w:tcPr>
            <w:tcW w:w="5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新增专项债券发行额</w:t>
            </w:r>
          </w:p>
        </w:tc>
        <w:tc>
          <w:tcPr>
            <w:tcW w:w="3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54.90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8" w:hRule="exact"/>
          <w:jc w:val="center"/>
        </w:trPr>
        <w:tc>
          <w:tcPr>
            <w:tcW w:w="5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再融资专项债券发行额</w:t>
            </w:r>
          </w:p>
        </w:tc>
        <w:tc>
          <w:tcPr>
            <w:tcW w:w="3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8" w:hRule="exact"/>
          <w:jc w:val="center"/>
        </w:trPr>
        <w:tc>
          <w:tcPr>
            <w:tcW w:w="5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置换一般债券发行额</w:t>
            </w:r>
          </w:p>
        </w:tc>
        <w:tc>
          <w:tcPr>
            <w:tcW w:w="3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8" w:hRule="exact"/>
          <w:jc w:val="center"/>
        </w:trPr>
        <w:tc>
          <w:tcPr>
            <w:tcW w:w="5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置换专项债券发行额</w:t>
            </w:r>
          </w:p>
        </w:tc>
        <w:tc>
          <w:tcPr>
            <w:tcW w:w="3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8" w:hRule="exact"/>
          <w:jc w:val="center"/>
        </w:trPr>
        <w:tc>
          <w:tcPr>
            <w:tcW w:w="5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国际金融组织和外国政府贷款</w:t>
            </w:r>
          </w:p>
        </w:tc>
        <w:tc>
          <w:tcPr>
            <w:tcW w:w="3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8" w:hRule="exact"/>
          <w:jc w:val="center"/>
        </w:trPr>
        <w:tc>
          <w:tcPr>
            <w:tcW w:w="5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四、2021年地方政府债务还本决算数</w:t>
            </w:r>
          </w:p>
        </w:tc>
        <w:tc>
          <w:tcPr>
            <w:tcW w:w="3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8" w:hRule="exact"/>
          <w:jc w:val="center"/>
        </w:trPr>
        <w:tc>
          <w:tcPr>
            <w:tcW w:w="5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其中：一般债务</w:t>
            </w:r>
          </w:p>
        </w:tc>
        <w:tc>
          <w:tcPr>
            <w:tcW w:w="3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8" w:hRule="exact"/>
          <w:jc w:val="center"/>
        </w:trPr>
        <w:tc>
          <w:tcPr>
            <w:tcW w:w="5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专项债务</w:t>
            </w:r>
          </w:p>
        </w:tc>
        <w:tc>
          <w:tcPr>
            <w:tcW w:w="3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8" w:hRule="exact"/>
          <w:jc w:val="center"/>
        </w:trPr>
        <w:tc>
          <w:tcPr>
            <w:tcW w:w="5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五、2021年地方政府债务付息决算数</w:t>
            </w:r>
          </w:p>
        </w:tc>
        <w:tc>
          <w:tcPr>
            <w:tcW w:w="3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8" w:hRule="exact"/>
          <w:jc w:val="center"/>
        </w:trPr>
        <w:tc>
          <w:tcPr>
            <w:tcW w:w="5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其中：一般债务</w:t>
            </w:r>
          </w:p>
        </w:tc>
        <w:tc>
          <w:tcPr>
            <w:tcW w:w="3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8" w:hRule="exact"/>
          <w:jc w:val="center"/>
        </w:trPr>
        <w:tc>
          <w:tcPr>
            <w:tcW w:w="5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专项债务</w:t>
            </w:r>
          </w:p>
        </w:tc>
        <w:tc>
          <w:tcPr>
            <w:tcW w:w="3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8" w:hRule="exact"/>
          <w:jc w:val="center"/>
        </w:trPr>
        <w:tc>
          <w:tcPr>
            <w:tcW w:w="5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六、2021年末地方政府债务余额决算数</w:t>
            </w:r>
          </w:p>
        </w:tc>
        <w:tc>
          <w:tcPr>
            <w:tcW w:w="3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129.26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8" w:hRule="exact"/>
          <w:jc w:val="center"/>
        </w:trPr>
        <w:tc>
          <w:tcPr>
            <w:tcW w:w="5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其中：一般债务</w:t>
            </w:r>
          </w:p>
        </w:tc>
        <w:tc>
          <w:tcPr>
            <w:tcW w:w="3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8" w:hRule="exact"/>
          <w:jc w:val="center"/>
        </w:trPr>
        <w:tc>
          <w:tcPr>
            <w:tcW w:w="5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专项债务</w:t>
            </w:r>
          </w:p>
        </w:tc>
        <w:tc>
          <w:tcPr>
            <w:tcW w:w="3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129.26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8" w:hRule="exact"/>
          <w:jc w:val="center"/>
        </w:trPr>
        <w:tc>
          <w:tcPr>
            <w:tcW w:w="5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七、2021年地方政府债务限额</w:t>
            </w:r>
          </w:p>
        </w:tc>
        <w:tc>
          <w:tcPr>
            <w:tcW w:w="3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131.30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8" w:hRule="exact"/>
          <w:jc w:val="center"/>
        </w:trPr>
        <w:tc>
          <w:tcPr>
            <w:tcW w:w="5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其中：一般债务</w:t>
            </w:r>
          </w:p>
        </w:tc>
        <w:tc>
          <w:tcPr>
            <w:tcW w:w="3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8" w:hRule="exact"/>
          <w:jc w:val="center"/>
        </w:trPr>
        <w:tc>
          <w:tcPr>
            <w:tcW w:w="5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专项债务</w:t>
            </w:r>
          </w:p>
        </w:tc>
        <w:tc>
          <w:tcPr>
            <w:tcW w:w="3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auto"/>
              <w:jc w:val="righ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131.30</w:t>
            </w:r>
          </w:p>
        </w:tc>
      </w:tr>
    </w:tbl>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leftChars="0" w:right="0" w:rightChars="0" w:firstLine="194" w:firstLineChars="200"/>
        <w:jc w:val="both"/>
        <w:textAlignment w:val="auto"/>
        <w:outlineLvl w:val="9"/>
        <w:rPr>
          <w:rFonts w:hint="eastAsia" w:ascii="仿宋_GB2312" w:hAnsi="宋体" w:eastAsia="仿宋_GB2312"/>
          <w:color w:val="000000"/>
          <w:spacing w:val="2"/>
          <w:sz w:val="10"/>
          <w:szCs w:val="10"/>
          <w:lang w:eastAsia="zh-CN"/>
        </w:rPr>
      </w:pPr>
    </w:p>
    <w:sectPr>
      <w:pgSz w:w="11906" w:h="16838"/>
      <w:pgMar w:top="2098" w:right="1361" w:bottom="1984" w:left="1417" w:header="851" w:footer="1361" w:gutter="0"/>
      <w:pgNumType w:fmt="decimal"/>
      <w:cols w:space="720" w:num="1"/>
      <w:titlePg/>
      <w:rtlGutter w:val="0"/>
      <w:docGrid w:type="linesAndChars" w:linePitch="579" w:charSpace="-1638"/>
    </w:sectPr>
  </w:body>
</w:document>
</file>

<file path=word/customizations.xml><?xml version="1.0" encoding="utf-8"?>
<wne:tcg xmlns:r="http://schemas.openxmlformats.org/officeDocument/2006/relationships" xmlns:wne="http://schemas.microsoft.com/office/word/2006/wordml">
  <wne:keymaps>
    <wne:keymap wne:kcmPrimary="045A">
      <wne:acd wne:acdName="acd0"/>
    </wne:keymap>
  </wne:keymaps>
  <wne:acds>
    <wne:acd wne:argValue="AQAAAAA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00"/>
    <w:family w:val="modern"/>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0" w:usb3="00000000" w:csb0="00000093"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420" w:rightChars="200" w:firstLine="0" w:firstLineChars="0"/>
      <w:jc w:val="right"/>
      <w:textAlignment w:val="auto"/>
      <w:outlineLvl w:val="9"/>
      <w:rPr>
        <w:rFonts w:hint="eastAsia" w:ascii="仿宋_GB2312" w:hAnsi="宋体" w:eastAsia="仿宋_GB2312"/>
        <w:sz w:val="28"/>
        <w:szCs w:val="28"/>
      </w:rPr>
    </w:pPr>
    <w:r>
      <w:rPr>
        <w:rFonts w:hint="eastAsia" w:ascii="宋体" w:hAnsi="宋体" w:eastAsia="宋体" w:cs="宋体"/>
        <w:kern w:val="0"/>
        <w:sz w:val="28"/>
        <w:szCs w:val="28"/>
      </w:rPr>
      <w:t>—</w:t>
    </w:r>
    <w:r>
      <w:rPr>
        <w:rFonts w:hint="eastAsia" w:ascii="宋体" w:hAnsi="宋体" w:eastAsia="宋体" w:cs="宋体"/>
        <w:kern w:val="0"/>
        <w:sz w:val="28"/>
        <w:szCs w:val="28"/>
        <w:lang w:val="en-US" w:eastAsia="zh-CN"/>
      </w:rPr>
      <w:t xml:space="preserve"> </w:t>
    </w:r>
    <w:r>
      <w:rPr>
        <w:rFonts w:hint="eastAsia" w:ascii="宋体" w:hAnsi="宋体" w:eastAsia="宋体" w:cs="宋体"/>
        <w:sz w:val="28"/>
        <w:szCs w:val="28"/>
      </w:rPr>
      <w:fldChar w:fldCharType="begin"/>
    </w:r>
    <w:r>
      <w:rPr>
        <w:rStyle w:val="12"/>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12"/>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kern w:val="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420" w:leftChars="200" w:right="0" w:rightChars="0" w:firstLine="0" w:firstLineChars="0"/>
      <w:jc w:val="both"/>
      <w:textAlignment w:val="auto"/>
      <w:outlineLvl w:val="9"/>
      <w:rPr>
        <w:rFonts w:hint="eastAsia" w:ascii="仿宋_GB2312" w:eastAsia="仿宋_GB2312"/>
        <w:sz w:val="28"/>
        <w:szCs w:val="28"/>
      </w:rPr>
    </w:pPr>
    <w:r>
      <w:rPr>
        <w:rFonts w:hint="eastAsia" w:ascii="宋体" w:hAnsi="宋体" w:eastAsia="宋体" w:cs="宋体"/>
        <w:kern w:val="0"/>
        <w:sz w:val="28"/>
        <w:szCs w:val="28"/>
      </w:rPr>
      <w:t>—</w:t>
    </w:r>
    <w:r>
      <w:rPr>
        <w:rFonts w:hint="eastAsia" w:ascii="宋体" w:hAnsi="宋体" w:eastAsia="宋体" w:cs="宋体"/>
        <w:kern w:val="0"/>
        <w:sz w:val="28"/>
        <w:szCs w:val="28"/>
        <w:lang w:val="en-US" w:eastAsia="zh-CN"/>
      </w:rPr>
      <w:t xml:space="preserve"> </w:t>
    </w:r>
    <w:r>
      <w:rPr>
        <w:rFonts w:hint="eastAsia" w:ascii="宋体" w:hAnsi="宋体" w:eastAsia="宋体" w:cs="宋体"/>
        <w:sz w:val="28"/>
        <w:szCs w:val="28"/>
      </w:rPr>
      <w:fldChar w:fldCharType="begin"/>
    </w:r>
    <w:r>
      <w:rPr>
        <w:rStyle w:val="12"/>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12"/>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kern w:val="0"/>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420" w:rightChars="200" w:firstLine="0" w:firstLineChars="0"/>
      <w:jc w:val="right"/>
      <w:textAlignment w:val="auto"/>
      <w:outlineLvl w:val="9"/>
      <w:rPr>
        <w:rFonts w:hint="eastAsia" w:ascii="仿宋_GB2312" w:hAnsi="宋体" w:eastAsia="仿宋_GB2312"/>
        <w:sz w:val="28"/>
        <w:szCs w:val="28"/>
      </w:rPr>
    </w:pPr>
    <w:r>
      <w:rPr>
        <w:rFonts w:hint="eastAsia" w:ascii="宋体" w:hAnsi="宋体" w:eastAsia="宋体" w:cs="宋体"/>
        <w:kern w:val="0"/>
        <w:sz w:val="28"/>
        <w:szCs w:val="28"/>
      </w:rPr>
      <w:t>—</w:t>
    </w:r>
    <w:r>
      <w:rPr>
        <w:rFonts w:hint="eastAsia" w:ascii="宋体" w:hAnsi="宋体" w:eastAsia="宋体" w:cs="宋体"/>
        <w:kern w:val="0"/>
        <w:sz w:val="28"/>
        <w:szCs w:val="28"/>
        <w:lang w:val="en-US" w:eastAsia="zh-CN"/>
      </w:rPr>
      <w:t xml:space="preserve"> </w:t>
    </w:r>
    <w:r>
      <w:rPr>
        <w:rFonts w:hint="eastAsia" w:ascii="宋体" w:hAnsi="宋体" w:eastAsia="宋体" w:cs="宋体"/>
        <w:sz w:val="28"/>
        <w:szCs w:val="28"/>
      </w:rPr>
      <w:fldChar w:fldCharType="begin"/>
    </w:r>
    <w:r>
      <w:rPr>
        <w:rStyle w:val="12"/>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12"/>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kern w:val="0"/>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420" w:leftChars="200" w:right="0" w:rightChars="0" w:firstLine="0" w:firstLineChars="0"/>
      <w:jc w:val="both"/>
      <w:textAlignment w:val="auto"/>
      <w:outlineLvl w:val="9"/>
      <w:rPr>
        <w:rFonts w:hint="eastAsia" w:ascii="仿宋_GB2312" w:eastAsia="仿宋_GB2312"/>
        <w:sz w:val="28"/>
        <w:szCs w:val="28"/>
      </w:rPr>
    </w:pPr>
    <w:r>
      <w:rPr>
        <w:rFonts w:hint="eastAsia" w:ascii="宋体" w:hAnsi="宋体" w:eastAsia="宋体" w:cs="宋体"/>
        <w:kern w:val="0"/>
        <w:sz w:val="28"/>
        <w:szCs w:val="28"/>
      </w:rPr>
      <w:t>—</w:t>
    </w:r>
    <w:r>
      <w:rPr>
        <w:rFonts w:hint="eastAsia" w:ascii="宋体" w:hAnsi="宋体" w:eastAsia="宋体" w:cs="宋体"/>
        <w:kern w:val="0"/>
        <w:sz w:val="28"/>
        <w:szCs w:val="28"/>
        <w:lang w:val="en-US" w:eastAsia="zh-CN"/>
      </w:rPr>
      <w:t xml:space="preserve"> </w:t>
    </w:r>
    <w:r>
      <w:rPr>
        <w:rFonts w:hint="eastAsia" w:ascii="宋体" w:hAnsi="宋体" w:eastAsia="宋体" w:cs="宋体"/>
        <w:sz w:val="28"/>
        <w:szCs w:val="28"/>
      </w:rPr>
      <w:fldChar w:fldCharType="begin"/>
    </w:r>
    <w:r>
      <w:rPr>
        <w:rStyle w:val="12"/>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12"/>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kern w:val="0"/>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ind w:left="420" w:leftChars="200"/>
      <w:textAlignment w:val="auto"/>
    </w:pPr>
    <w:r>
      <w:rPr>
        <w:rFonts w:hint="eastAsia" w:ascii="宋体" w:hAnsi="宋体" w:eastAsia="宋体" w:cs="宋体"/>
        <w:kern w:val="0"/>
        <w:sz w:val="28"/>
        <w:szCs w:val="28"/>
      </w:rPr>
      <w:t>—</w:t>
    </w:r>
    <w:r>
      <w:rPr>
        <w:rFonts w:hint="eastAsia" w:ascii="宋体" w:hAnsi="宋体" w:eastAsia="宋体" w:cs="宋体"/>
        <w:kern w:val="0"/>
        <w:sz w:val="28"/>
        <w:szCs w:val="28"/>
        <w:lang w:val="en-US" w:eastAsia="zh-CN"/>
      </w:rPr>
      <w:t xml:space="preserve"> </w:t>
    </w:r>
    <w:r>
      <w:rPr>
        <w:rFonts w:hint="eastAsia" w:ascii="宋体" w:hAnsi="宋体" w:eastAsia="宋体" w:cs="宋体"/>
        <w:sz w:val="28"/>
        <w:szCs w:val="28"/>
      </w:rPr>
      <w:fldChar w:fldCharType="begin"/>
    </w:r>
    <w:r>
      <w:rPr>
        <w:rStyle w:val="12"/>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12"/>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kern w:val="0"/>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420" w:rightChars="200" w:firstLine="0" w:firstLineChars="0"/>
      <w:jc w:val="right"/>
      <w:textAlignment w:val="auto"/>
      <w:outlineLvl w:val="9"/>
      <w:rPr>
        <w:rFonts w:hint="eastAsia" w:ascii="仿宋_GB2312" w:hAnsi="宋体" w:eastAsia="仿宋_GB2312"/>
        <w:sz w:val="28"/>
        <w:szCs w:val="28"/>
      </w:rPr>
    </w:pPr>
    <w:r>
      <w:rPr>
        <w:rFonts w:hint="eastAsia" w:ascii="宋体" w:hAnsi="宋体" w:eastAsia="宋体" w:cs="宋体"/>
        <w:kern w:val="0"/>
        <w:sz w:val="28"/>
        <w:szCs w:val="28"/>
      </w:rPr>
      <w:t>—</w:t>
    </w:r>
    <w:r>
      <w:rPr>
        <w:rFonts w:hint="eastAsia" w:ascii="宋体" w:hAnsi="宋体" w:eastAsia="宋体" w:cs="宋体"/>
        <w:kern w:val="0"/>
        <w:sz w:val="28"/>
        <w:szCs w:val="28"/>
        <w:lang w:val="en-US" w:eastAsia="zh-CN"/>
      </w:rPr>
      <w:t xml:space="preserve"> </w:t>
    </w:r>
    <w:r>
      <w:rPr>
        <w:rFonts w:hint="eastAsia" w:ascii="宋体" w:hAnsi="宋体" w:eastAsia="宋体" w:cs="宋体"/>
        <w:sz w:val="28"/>
        <w:szCs w:val="28"/>
      </w:rPr>
      <w:fldChar w:fldCharType="begin"/>
    </w:r>
    <w:r>
      <w:rPr>
        <w:rStyle w:val="12"/>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12"/>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kern w:val="0"/>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ind w:left="420" w:leftChars="200"/>
      <w:textAlignment w:val="auto"/>
    </w:pPr>
    <w:r>
      <w:rPr>
        <w:rFonts w:hint="eastAsia" w:ascii="宋体" w:hAnsi="宋体" w:eastAsia="宋体" w:cs="宋体"/>
        <w:kern w:val="0"/>
        <w:sz w:val="28"/>
        <w:szCs w:val="28"/>
      </w:rPr>
      <w:t>—</w:t>
    </w:r>
    <w:r>
      <w:rPr>
        <w:rFonts w:hint="eastAsia" w:ascii="宋体" w:hAnsi="宋体" w:eastAsia="宋体" w:cs="宋体"/>
        <w:kern w:val="0"/>
        <w:sz w:val="28"/>
        <w:szCs w:val="28"/>
        <w:lang w:val="en-US" w:eastAsia="zh-CN"/>
      </w:rPr>
      <w:t xml:space="preserve"> </w:t>
    </w:r>
    <w:r>
      <w:rPr>
        <w:rFonts w:hint="eastAsia" w:ascii="宋体" w:hAnsi="宋体" w:eastAsia="宋体" w:cs="宋体"/>
        <w:sz w:val="28"/>
        <w:szCs w:val="28"/>
      </w:rPr>
      <w:fldChar w:fldCharType="begin"/>
    </w:r>
    <w:r>
      <w:rPr>
        <w:rStyle w:val="12"/>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12"/>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kern w:val="0"/>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1"/>
  <w:drawingGridVerticalSpacing w:val="579"/>
  <w:displayHorizontalDrawingGridEvery w:val="0"/>
  <w:displayVerticalDrawingGridEvery w:val="1"/>
  <w:characterSpacingControl w:val="compressPunctuation"/>
  <w:doNotValidateAgainstSchema/>
  <w:doNotDemarcateInvalidXml/>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yYjdlNzU3NGZmZGMwMzVjYzk4MmUyMGVmNjM4MjAifQ=="/>
  </w:docVars>
  <w:rsids>
    <w:rsidRoot w:val="00172A27"/>
    <w:rsid w:val="013B0ABA"/>
    <w:rsid w:val="07403ED1"/>
    <w:rsid w:val="086D0F0B"/>
    <w:rsid w:val="0BBE6743"/>
    <w:rsid w:val="12DD1B48"/>
    <w:rsid w:val="16D3D7DE"/>
    <w:rsid w:val="1C9141AE"/>
    <w:rsid w:val="1D6736BD"/>
    <w:rsid w:val="1D853DBF"/>
    <w:rsid w:val="1DF03B85"/>
    <w:rsid w:val="24C06614"/>
    <w:rsid w:val="27590B4E"/>
    <w:rsid w:val="28AA73D3"/>
    <w:rsid w:val="28F76404"/>
    <w:rsid w:val="29447E40"/>
    <w:rsid w:val="2A861F6F"/>
    <w:rsid w:val="2B69294E"/>
    <w:rsid w:val="2FAB3D9E"/>
    <w:rsid w:val="3B796554"/>
    <w:rsid w:val="3EB90D62"/>
    <w:rsid w:val="3F932A44"/>
    <w:rsid w:val="3FFECFF1"/>
    <w:rsid w:val="443C621B"/>
    <w:rsid w:val="471F5A57"/>
    <w:rsid w:val="47F94ED3"/>
    <w:rsid w:val="4C082978"/>
    <w:rsid w:val="4FFFCAA3"/>
    <w:rsid w:val="58361A90"/>
    <w:rsid w:val="59E54082"/>
    <w:rsid w:val="59FF976C"/>
    <w:rsid w:val="5A000E4D"/>
    <w:rsid w:val="5FBC7612"/>
    <w:rsid w:val="63266066"/>
    <w:rsid w:val="651F0ACB"/>
    <w:rsid w:val="656B12B5"/>
    <w:rsid w:val="671826E5"/>
    <w:rsid w:val="6ACC15A2"/>
    <w:rsid w:val="6AEDACBF"/>
    <w:rsid w:val="6F6E56C9"/>
    <w:rsid w:val="736F4A6E"/>
    <w:rsid w:val="79D936B5"/>
    <w:rsid w:val="7BCE064D"/>
    <w:rsid w:val="7DFD3BD4"/>
    <w:rsid w:val="7FDA2F5A"/>
    <w:rsid w:val="7FDEE587"/>
    <w:rsid w:val="7FFD64F4"/>
    <w:rsid w:val="97FFC8CD"/>
    <w:rsid w:val="FE6DD5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9"/>
    <w:pPr>
      <w:keepNext/>
      <w:keepLines/>
      <w:widowControl w:val="0"/>
      <w:ind w:firstLine="200" w:firstLineChars="200"/>
      <w:jc w:val="both"/>
      <w:outlineLvl w:val="0"/>
    </w:pPr>
    <w:rPr>
      <w:rFonts w:ascii="Calibri" w:hAnsi="Calibri" w:eastAsia="黑体" w:cs="Times New Roman"/>
      <w:bCs/>
      <w:kern w:val="44"/>
      <w:sz w:val="32"/>
      <w:szCs w:val="44"/>
      <w:lang w:val="en-US" w:eastAsia="zh-CN" w:bidi="ar-SA"/>
    </w:rPr>
  </w:style>
  <w:style w:type="character" w:default="1" w:styleId="10">
    <w:name w:val="Default Paragraph Font"/>
    <w:link w:val="11"/>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Normal Indent"/>
    <w:qFormat/>
    <w:uiPriority w:val="0"/>
    <w:pPr>
      <w:widowControl w:val="0"/>
      <w:spacing w:line="560" w:lineRule="exact"/>
      <w:ind w:firstLine="420" w:firstLineChars="200"/>
      <w:jc w:val="both"/>
    </w:pPr>
    <w:rPr>
      <w:rFonts w:ascii="Times New Roman" w:hAnsi="Times New Roman" w:eastAsia="宋体" w:cs="Times New Roman"/>
      <w:kern w:val="2"/>
      <w:sz w:val="21"/>
      <w:szCs w:val="24"/>
      <w:lang w:val="en-US" w:eastAsia="zh-CN" w:bidi="ar-SA"/>
    </w:rPr>
  </w:style>
  <w:style w:type="paragraph" w:styleId="4">
    <w:name w:val="Body Text"/>
    <w:basedOn w:val="1"/>
    <w:qFormat/>
    <w:uiPriority w:val="0"/>
    <w:pPr>
      <w:jc w:val="center"/>
    </w:pPr>
    <w:rPr>
      <w:rFonts w:ascii="宋体"/>
      <w:sz w:val="44"/>
    </w:rPr>
  </w:style>
  <w:style w:type="paragraph" w:styleId="5">
    <w:name w:val="Body Text Indent"/>
    <w:basedOn w:val="1"/>
    <w:qFormat/>
    <w:uiPriority w:val="0"/>
    <w:pPr>
      <w:ind w:firstLine="640" w:firstLineChars="200"/>
    </w:pPr>
    <w:rPr>
      <w:rFonts w:ascii="仿宋_GB2312" w:eastAsia="仿宋_GB2312"/>
      <w:sz w:val="32"/>
    </w:rPr>
  </w:style>
  <w:style w:type="paragraph" w:styleId="6">
    <w:name w:val="Date"/>
    <w:basedOn w:val="1"/>
    <w:next w:val="1"/>
    <w:qFormat/>
    <w:uiPriority w:val="0"/>
    <w:pPr>
      <w:ind w:left="100" w:leftChars="2500"/>
    </w:pPr>
    <w:rPr>
      <w:rFonts w:ascii="仿宋_GB2312" w:eastAsia="仿宋_GB2312"/>
      <w:sz w:val="32"/>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 Char Char Char1"/>
    <w:basedOn w:val="1"/>
    <w:link w:val="10"/>
    <w:qFormat/>
    <w:uiPriority w:val="0"/>
  </w:style>
  <w:style w:type="character" w:styleId="12">
    <w:name w:val="page number"/>
    <w:basedOn w:val="10"/>
    <w:qFormat/>
    <w:uiPriority w:val="0"/>
  </w:style>
  <w:style w:type="character" w:customStyle="1" w:styleId="13">
    <w:name w:val="font11"/>
    <w:qFormat/>
    <w:uiPriority w:val="0"/>
    <w:rPr>
      <w:rFonts w:hint="default" w:ascii="Times New Roman" w:hAnsi="Times New Roman" w:eastAsia="宋体" w:cs="Times New Roman"/>
      <w:b/>
      <w:color w:val="000000"/>
      <w:sz w:val="20"/>
      <w:szCs w:val="20"/>
      <w:u w:val="none"/>
    </w:rPr>
  </w:style>
  <w:style w:type="paragraph" w:customStyle="1" w:styleId="14">
    <w:name w:val="p0"/>
    <w:qFormat/>
    <w:uiPriority w:val="0"/>
    <w:pPr>
      <w:widowControl/>
      <w:jc w:val="both"/>
    </w:pPr>
    <w:rPr>
      <w:rFonts w:hint="eastAsia" w:ascii="宋体" w:hAnsi="宋体"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82</Pages>
  <Words>25669</Words>
  <Characters>38432</Characters>
  <Lines>1</Lines>
  <Paragraphs>1</Paragraphs>
  <TotalTime>4</TotalTime>
  <ScaleCrop>false</ScaleCrop>
  <LinksUpToDate>false</LinksUpToDate>
  <CharactersWithSpaces>47253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2011-12-22T23:42:00Z</dcterms:created>
  <dc:creator>Default</dc:creator>
  <cp:lastModifiedBy>-Jus</cp:lastModifiedBy>
  <cp:lastPrinted>2022-10-01T01:55:00Z</cp:lastPrinted>
  <dcterms:modified xsi:type="dcterms:W3CDTF">2023-01-06T09:08:37Z</dcterms:modified>
  <dc:title>中共深圳市委关于组织各级干部下基层驻社区深入推进固本强基工程的实施方案</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7B3859392ED545AB984B1D28D8C4917C</vt:lpwstr>
  </property>
</Properties>
</file>