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98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502" w:lineRule="exact"/>
        <w:ind w:right="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福田区经济、政府性基金预算和债务</w:t>
      </w:r>
    </w:p>
    <w:p>
      <w:pPr>
        <w:spacing w:after="0" w:line="297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after="0" w:line="502" w:lineRule="exact"/>
        <w:ind w:right="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情况说明</w:t>
      </w:r>
    </w:p>
    <w:p>
      <w:pPr>
        <w:spacing w:after="0" w:line="2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2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2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一、福田区经济、财政和债务数据明细表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图表：福田区经济、财政和债务有关数据</w:t>
      </w:r>
    </w:p>
    <w:tbl>
      <w:tblPr>
        <w:tblStyle w:val="2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310"/>
        <w:gridCol w:w="2310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一、2020-2022年经济基本状况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地区生产总值（亿元）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4754.16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5318.19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地区生产总值增速（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%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第一产业（亿元）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第二产业（亿元）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472.09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第三产业（亿元）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4411.3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4844.5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二、2020-2022年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财政收支状况（亿元）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（一）近三年一般公共预算收支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214.29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228.65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296.29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地方政府一般债券收入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地方政府一般债券还本支出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49.93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45.62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（二）近三年政府性基金预算收支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90.55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93.39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地方政府专项债券收入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4.47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地方政府专项债券还本支出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（三）近三年国有资本经营预算收支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三、地方政府债务状况（亿元）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2020年底地方政府债务余额</w:t>
            </w:r>
          </w:p>
        </w:tc>
        <w:tc>
          <w:tcPr>
            <w:tcW w:w="3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2021年底地方政府债务余额</w:t>
            </w:r>
          </w:p>
        </w:tc>
        <w:tc>
          <w:tcPr>
            <w:tcW w:w="3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2022年底地方政府债务余额</w:t>
            </w:r>
          </w:p>
        </w:tc>
        <w:tc>
          <w:tcPr>
            <w:tcW w:w="37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205.26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page3"/>
      <w:bookmarkEnd w:id="1"/>
      <w:r>
        <w:rPr>
          <w:rFonts w:hint="eastAsia" w:ascii="黑体" w:hAnsi="黑体" w:eastAsia="黑体" w:cs="黑体"/>
          <w:color w:val="auto"/>
          <w:sz w:val="32"/>
          <w:szCs w:val="32"/>
        </w:rPr>
        <w:t>二、福田区政府性基金收支情况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2020年，全区政府性基金预算收入完成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亿元，其中国有土地使用权出让收入完成25.23亿元。2020年，全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政府性基金预算支出完成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97.96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年，全区政府性基金预算收入完成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亿元，其中国有土地使用权出让收入完成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政府性基金预算支出完成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年，全区政府性基金预算收入完成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117.92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亿元，其中国有土地使用权出让收入完成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33.70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政府性基金预算支出完成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115.20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三、福田区地方政府债务管理情况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（一）政府债务余额情况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截至2020年底，全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政府债务余额75.94亿元。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129.26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205.26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（二）政府债务限额情况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2020年底政府债务限额76.4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亿元，按类型划分，一般债务0亿元，专项债务76.4亿元。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年底政府债务限额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131.30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亿元，按类型划分，一般债务0亿元，专项债务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131.30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年底政府债务限额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205.26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亿元，按类型划分，一般债务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亿元，专项债务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203.26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图表3-1福田区202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年专项债务情况表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单位：亿元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3089"/>
        <w:gridCol w:w="3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专项债务限额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专项债务余额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债券结构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1-3(含)年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3-5(含)年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5-10(含)年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10年以后</w:t>
            </w:r>
          </w:p>
        </w:tc>
        <w:tc>
          <w:tcPr>
            <w:tcW w:w="1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137.63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（三）加强债务管理，防范债务风险的政策措施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福田区大力推进政府债务管理改革，优化债务结构，强化债务管理，降低债务成本，严控债务风险，在全力服务保障深圳经济社会发展的同时，牢牢守住不发生系统性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风险的底线。具体如下：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right="0" w:firstLine="64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强化政府债务管理组织领导。区委、区政府主要领导亲自研究部署政府债务管理工作，各级各部门积极推进狠抓落实，进一步提高全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政府债务管理水平，建设债券全周期管理系统，全口径监测政府债务和隐性债务情况，进一步加强政府债务风险防控能力，强化政府债务风险应对能力，提高全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政府债务管理水平。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健全政府债务管理制度框架体系。认真贯彻落实《中华人民共和国预算法》、《国务院关于加强地方政府性债务管理的意见》（国发〔2014〕43号）、《深圳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方政府性债务风险应急处置预案》（深财预〔2017〕10号），对债务风险事件建立分组响应机制，实施分类应急处置，进一步健全政府债务风险管理机制。持续完善政府债务管理体系，债券资金的发行和偿还已明确纳入预算管理，同时持续推进债务风险预警方案的制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right="0" w:firstLine="64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政府债务限额管理，控制债务规模。全面实行政府债务限额管理，对政府债务设置“天花板”，建立政府举债审批工作机制，严格限定政府举债程序和资金用途。同时，结合债务风险指标和新增债券安排，对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政府债务进行及时调整，合理确定政府债务限额，努力使政府债务总量和结构处于较为合理的水平。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BE953"/>
    <w:rsid w:val="555F2478"/>
    <w:rsid w:val="5A7DA432"/>
    <w:rsid w:val="5DBF18C7"/>
    <w:rsid w:val="5EEDAE02"/>
    <w:rsid w:val="5F6F708E"/>
    <w:rsid w:val="5F7B3C04"/>
    <w:rsid w:val="666F94B1"/>
    <w:rsid w:val="68FFE4F9"/>
    <w:rsid w:val="6FD5927D"/>
    <w:rsid w:val="6FEFA75B"/>
    <w:rsid w:val="77D3773E"/>
    <w:rsid w:val="78EED9F6"/>
    <w:rsid w:val="7BEF0E29"/>
    <w:rsid w:val="7DED3F45"/>
    <w:rsid w:val="7DFFCA46"/>
    <w:rsid w:val="7EDF2259"/>
    <w:rsid w:val="7FBF89B9"/>
    <w:rsid w:val="8BAF04EA"/>
    <w:rsid w:val="A77B300F"/>
    <w:rsid w:val="ADFA42D9"/>
    <w:rsid w:val="BFBEBECF"/>
    <w:rsid w:val="CBFF3265"/>
    <w:rsid w:val="DE65DEE8"/>
    <w:rsid w:val="DFDFFDF7"/>
    <w:rsid w:val="EB3A5C2E"/>
    <w:rsid w:val="EBEF4472"/>
    <w:rsid w:val="EFEA050D"/>
    <w:rsid w:val="F3E5EB90"/>
    <w:rsid w:val="F6FD6566"/>
    <w:rsid w:val="F7FF82ED"/>
    <w:rsid w:val="FC9EF7AC"/>
    <w:rsid w:val="FD9B3F61"/>
    <w:rsid w:val="FEFF962B"/>
    <w:rsid w:val="FF59B55E"/>
    <w:rsid w:val="FFF32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b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33</TotalTime>
  <ScaleCrop>false</ScaleCrop>
  <LinksUpToDate>false</LinksUpToDate>
  <CharactersWithSpaces>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2022-07-14T02:55:00Z</dcterms:created>
  <dc:creator>Windows User</dc:creator>
  <cp:lastModifiedBy>赵英凯</cp:lastModifiedBy>
  <dcterms:modified xsi:type="dcterms:W3CDTF">2023-07-10T10:01:50Z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