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after="100" w:afterAutospacing="1"/>
        <w:jc w:val="left"/>
        <w:rPr>
          <w:rFonts w:hint="eastAsia" w:ascii="仿宋_GB2312" w:eastAsia="仿宋_GB2312"/>
          <w:b w:val="0"/>
          <w:bCs/>
          <w:sz w:val="32"/>
          <w:szCs w:val="32"/>
        </w:rPr>
      </w:pPr>
      <w:r>
        <w:rPr>
          <w:rFonts w:hint="eastAsia" w:ascii="仿宋_GB2312" w:eastAsia="仿宋_GB2312"/>
          <w:b w:val="0"/>
          <w:bCs/>
          <w:sz w:val="32"/>
          <w:szCs w:val="32"/>
        </w:rPr>
        <w:t>附件1：</w:t>
      </w:r>
    </w:p>
    <w:p>
      <w:pPr>
        <w:widowControl/>
        <w:wordWrap w:val="0"/>
        <w:spacing w:after="100" w:afterAutospacing="1"/>
        <w:ind w:firstLine="645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专家组成员资格条件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政治立场坚定，热心应急管理与安全生产事业，具有良好职业道德；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熟悉应急管理与安全生产相关的法律、法规、规章、政策和技术标准，具有较高的政策理论水平和专业技术水平，在应急管理与安全生产领域享有一定声誉，愿意承担且能够胜任专家工作；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学历、工作、技能经历需符合以下任一条件：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1.大专学历，从事应急管理、安全生产相关工作满12年；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2.本科学历，从事应急管理、安全生产相关工作满10年；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3.硕士学历，从事应急管理、安全生产相关工作满8年；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4.博士学历，从事应急管理、安全生产相关工作满5年；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5.属于在应急管理与安全生产相关专业领域具有特殊技能（如水下救援、空中救援等）的实用型人才的，经提供相关证明材料，可不受上述学历、工作限制。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满足上述任一条件，且具备注册安全工程师、安全评价师、消防工程师证书并在获得证书后从事相关工作满3年的，优先考虑。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能深入现场开展相关业务工作，有较强现场发现、分析和解决事故隐患、决策咨询的能力，有较强参与事故调查分析、安全生产相关检查、审查等能力；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身体健康，年龄不超过65周岁（两院院士、特邀专家除外）；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240" w:lineRule="auto"/>
        <w:ind w:left="-226" w:right="-226" w:firstLine="0" w:firstLineChars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  <w:lang w:eastAsia="zh-CN"/>
        </w:rPr>
        <w:t>六、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fill="FFFFFF"/>
        </w:rPr>
        <w:t>未被相关部门列为失信联合惩戒对象。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27259"/>
    <w:rsid w:val="0E427259"/>
    <w:rsid w:val="26993219"/>
    <w:rsid w:val="2DA421F8"/>
    <w:rsid w:val="FC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2020-06-10T09:13:00Z</dcterms:created>
  <dc:creator>胡慧南</dc:creator>
  <cp:lastModifiedBy>zkl</cp:lastModifiedBy>
  <dcterms:modified xsi:type="dcterms:W3CDTF">2023-10-19T15:00:29Z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