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方正小标宋简体" w:hAnsi="方正小标宋简体" w:eastAsia="方正小标宋简体" w:cs="方正小标宋简体"/>
          <w:color w:val="000000"/>
          <w:kern w:val="0"/>
          <w:sz w:val="44"/>
          <w:szCs w:val="44"/>
          <w:lang w:val="en-US" w:eastAsia="zh-CN" w:bidi="ar"/>
        </w:rPr>
        <w:t>关于福田区人力资源服务产业园展厅宣传项目采购需求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 w:eastAsia="仿宋_GB2312" w:cs="Times New Roman"/>
          <w:sz w:val="32"/>
          <w:szCs w:val="32"/>
        </w:rPr>
        <w:t>为做好</w:t>
      </w:r>
      <w:r>
        <w:rPr>
          <w:rFonts w:hint="eastAsia" w:ascii="仿宋_GB2312" w:hAnsi="仿宋" w:eastAsia="仿宋_GB2312" w:cs="Times New Roman"/>
          <w:sz w:val="32"/>
          <w:szCs w:val="32"/>
          <w:lang w:eastAsia="zh-CN"/>
        </w:rPr>
        <w:t>国家级产业园</w:t>
      </w:r>
      <w:r>
        <w:rPr>
          <w:rFonts w:hint="eastAsia" w:ascii="仿宋_GB2312" w:hAnsi="仿宋" w:eastAsia="仿宋_GB2312" w:cs="Times New Roman"/>
          <w:sz w:val="32"/>
          <w:szCs w:val="32"/>
        </w:rPr>
        <w:t>申请申报工作，结合即将</w:t>
      </w:r>
      <w:r>
        <w:rPr>
          <w:rFonts w:hint="eastAsia" w:ascii="仿宋_GB2312" w:hAnsi="仿宋" w:eastAsia="仿宋_GB2312" w:cs="Times New Roman"/>
          <w:sz w:val="32"/>
          <w:szCs w:val="32"/>
          <w:lang w:eastAsia="zh-CN"/>
        </w:rPr>
        <w:t>在深圳市举办第二届全国人力资源服务业发展大会的实际情况</w:t>
      </w:r>
      <w:r>
        <w:rPr>
          <w:rFonts w:hint="eastAsia" w:ascii="仿宋_GB2312" w:hAnsi="仿宋" w:eastAsia="仿宋_GB2312" w:cs="Times New Roman"/>
          <w:sz w:val="32"/>
          <w:szCs w:val="32"/>
        </w:rPr>
        <w:t>，产业园</w:t>
      </w:r>
      <w:r>
        <w:rPr>
          <w:rFonts w:hint="eastAsia" w:ascii="仿宋_GB2312" w:hAnsi="仿宋" w:eastAsia="仿宋_GB2312" w:cs="Times New Roman"/>
          <w:sz w:val="32"/>
          <w:szCs w:val="32"/>
          <w:lang w:eastAsia="zh-CN"/>
        </w:rPr>
        <w:t>需加强宣传工作</w:t>
      </w:r>
      <w:r>
        <w:rPr>
          <w:rFonts w:hint="eastAsia" w:ascii="仿宋_GB2312" w:hAnsi="仿宋" w:eastAsia="仿宋_GB2312" w:cs="Times New Roman"/>
          <w:sz w:val="32"/>
          <w:szCs w:val="32"/>
        </w:rPr>
        <w:t>，更新当前入驻企业信息，以便更好地展示我区人力资源服务产业园的建设、运营成果。</w:t>
      </w:r>
      <w:r>
        <w:rPr>
          <w:rFonts w:ascii="FangSong" w:hAnsi="FangSong" w:eastAsia="FangSong" w:cs="FangSong"/>
          <w:i w:val="0"/>
          <w:caps w:val="0"/>
          <w:color w:val="000000"/>
          <w:spacing w:val="0"/>
          <w:kern w:val="0"/>
          <w:sz w:val="31"/>
          <w:szCs w:val="31"/>
          <w:shd w:val="clear" w:fill="FFFFFF"/>
          <w:lang w:val="en-US" w:eastAsia="zh-CN" w:bidi="ar"/>
        </w:rPr>
        <w:t>计划对</w:t>
      </w:r>
      <w:r>
        <w:rPr>
          <w:rFonts w:hint="eastAsia" w:ascii="FangSong" w:hAnsi="FangSong" w:eastAsia="FangSong" w:cs="FangSong"/>
          <w:i w:val="0"/>
          <w:caps w:val="0"/>
          <w:color w:val="000000"/>
          <w:spacing w:val="0"/>
          <w:kern w:val="0"/>
          <w:sz w:val="31"/>
          <w:szCs w:val="31"/>
          <w:shd w:val="clear" w:fill="FFFFFF"/>
          <w:lang w:val="en-US" w:eastAsia="zh-CN" w:bidi="ar"/>
        </w:rPr>
        <w:t>产业园展厅进行</w:t>
      </w:r>
      <w:r>
        <w:rPr>
          <w:rFonts w:hint="eastAsia" w:ascii="仿宋_GB2312" w:hAnsi="仿宋" w:eastAsia="仿宋_GB2312" w:cs="Times New Roman"/>
          <w:kern w:val="2"/>
          <w:sz w:val="32"/>
          <w:szCs w:val="32"/>
          <w:lang w:val="en-US" w:eastAsia="zh-CN" w:bidi="ar-SA"/>
        </w:rPr>
        <w:t>增设宣传牌工作</w:t>
      </w:r>
      <w:r>
        <w:rPr>
          <w:rFonts w:hint="eastAsia" w:ascii="FangSong" w:hAnsi="FangSong" w:eastAsia="FangSong" w:cs="FangSong"/>
          <w:i w:val="0"/>
          <w:caps w:val="0"/>
          <w:color w:val="000000"/>
          <w:spacing w:val="0"/>
          <w:kern w:val="0"/>
          <w:sz w:val="31"/>
          <w:szCs w:val="31"/>
          <w:shd w:val="clear" w:fill="FFFFFF"/>
          <w:lang w:val="en-US" w:eastAsia="zh-CN" w:bidi="ar"/>
        </w:rPr>
        <w:t>，</w:t>
      </w:r>
      <w:r>
        <w:rPr>
          <w:rFonts w:hint="eastAsia" w:ascii="仿宋_GB2312" w:hAnsi="仿宋_GB2312" w:eastAsia="仿宋_GB2312" w:cs="仿宋_GB2312"/>
          <w:b w:val="0"/>
          <w:bCs w:val="0"/>
          <w:color w:val="auto"/>
          <w:kern w:val="0"/>
          <w:sz w:val="32"/>
          <w:szCs w:val="32"/>
          <w:lang w:val="en-US" w:eastAsia="zh-CN"/>
        </w:rPr>
        <w:t>现对本次宣传项目</w:t>
      </w:r>
      <w:r>
        <w:rPr>
          <w:rFonts w:hint="eastAsia" w:ascii="仿宋_GB2312" w:hAnsi="仿宋_GB2312" w:eastAsia="仿宋_GB2312" w:cs="仿宋_GB2312"/>
          <w:i w:val="0"/>
          <w:caps w:val="0"/>
          <w:color w:val="000000"/>
          <w:spacing w:val="0"/>
          <w:sz w:val="32"/>
          <w:szCs w:val="32"/>
          <w:shd w:val="clear" w:color="auto" w:fill="FFFFFF"/>
        </w:rPr>
        <w:t>进行采购，欢迎符合资格条件的供应商报价。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一、采购项目概况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default" w:ascii="仿宋_GB2312" w:hAnsi="仿宋" w:eastAsia="仿宋_GB2312" w:cs="Times New Roman"/>
          <w:kern w:val="2"/>
          <w:sz w:val="32"/>
          <w:szCs w:val="32"/>
          <w:lang w:val="en-US" w:eastAsia="zh-CN" w:bidi="ar-SA"/>
        </w:rPr>
        <w:t>充分展示福田区</w:t>
      </w:r>
      <w:r>
        <w:rPr>
          <w:rFonts w:hint="eastAsia" w:ascii="仿宋_GB2312" w:hAnsi="仿宋" w:eastAsia="仿宋_GB2312" w:cs="Times New Roman"/>
          <w:kern w:val="2"/>
          <w:sz w:val="32"/>
          <w:szCs w:val="32"/>
          <w:lang w:val="en-US" w:eastAsia="zh-CN" w:bidi="ar-SA"/>
        </w:rPr>
        <w:t>人力资源服务产业园建设、运营成果，需到现场勘察场地或致电了解情况，提出符合产业园布局的设计方案；</w:t>
      </w:r>
      <w:r>
        <w:rPr>
          <w:rFonts w:hint="default" w:ascii="仿宋_GB2312" w:hAnsi="仿宋" w:eastAsia="仿宋_GB2312" w:cs="Times New Roman"/>
          <w:kern w:val="2"/>
          <w:sz w:val="32"/>
          <w:szCs w:val="32"/>
          <w:lang w:val="en-US" w:eastAsia="zh-CN" w:bidi="ar-SA"/>
        </w:rPr>
        <w:t>设计</w:t>
      </w:r>
      <w:r>
        <w:rPr>
          <w:rFonts w:hint="eastAsia" w:ascii="仿宋_GB2312" w:hAnsi="仿宋" w:eastAsia="仿宋_GB2312" w:cs="Times New Roman"/>
          <w:kern w:val="2"/>
          <w:sz w:val="32"/>
          <w:szCs w:val="32"/>
          <w:lang w:val="en-US" w:eastAsia="zh-CN" w:bidi="ar-SA"/>
        </w:rPr>
        <w:t>、</w:t>
      </w:r>
      <w:r>
        <w:rPr>
          <w:rFonts w:hint="default" w:ascii="仿宋_GB2312" w:hAnsi="仿宋" w:eastAsia="仿宋_GB2312" w:cs="Times New Roman"/>
          <w:kern w:val="2"/>
          <w:sz w:val="32"/>
          <w:szCs w:val="32"/>
          <w:lang w:val="en-US" w:eastAsia="zh-CN" w:bidi="ar-SA"/>
        </w:rPr>
        <w:t>制作</w:t>
      </w:r>
      <w:r>
        <w:rPr>
          <w:rFonts w:hint="eastAsia" w:ascii="仿宋_GB2312" w:hAnsi="仿宋" w:eastAsia="仿宋_GB2312" w:cs="Times New Roman"/>
          <w:kern w:val="2"/>
          <w:sz w:val="32"/>
          <w:szCs w:val="32"/>
          <w:lang w:val="en-US" w:eastAsia="zh-CN" w:bidi="ar-SA"/>
        </w:rPr>
        <w:t>包含园区概况、补贴政策、入驻企业等信息的展板、指示牌；并负责材料的运输和布置</w:t>
      </w:r>
      <w:bookmarkStart w:id="0" w:name="_GoBack"/>
      <w:bookmarkEnd w:id="0"/>
      <w:r>
        <w:rPr>
          <w:rFonts w:hint="eastAsia" w:ascii="仿宋_GB2312" w:hAnsi="仿宋" w:eastAsia="仿宋_GB2312" w:cs="Times New Roman"/>
          <w:kern w:val="2"/>
          <w:sz w:val="32"/>
          <w:szCs w:val="32"/>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预算金额：人民币8万元（含税金）。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i w:val="0"/>
          <w:caps w:val="0"/>
          <w:color w:val="000000"/>
          <w:spacing w:val="0"/>
          <w:sz w:val="32"/>
          <w:szCs w:val="32"/>
          <w:lang w:val="en-US" w:eastAsia="zh-CN"/>
        </w:rPr>
        <w:t>二、项目管理和服务要求</w:t>
      </w:r>
      <w:r>
        <w:rPr>
          <w:rFonts w:hint="eastAsia" w:ascii="仿宋_GB2312" w:hAnsi="仿宋_GB2312" w:eastAsia="仿宋_GB2312" w:cs="仿宋_GB2312"/>
          <w:b w:val="0"/>
          <w:i w:val="0"/>
          <w:snapToGrid/>
          <w:color w:val="00000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1、响应人的报价,应是本项目上所列的各项内容中所述的全部,不得以任何理由予以重复,并以响应人最终提出的价格为依据;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2、除非采购人通过政府采购文件要求修改予以更正，否则,响应人应按响应文件或投标价格为标准来履行。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响应人应根据实际情况及任何其它足以影响投标报价的情况,任何因忽视或误解项目情况而导致的索赔或服务期限延长申请将不获批准。造成不良影响的,将被作为不良行为记录在案,并可能影响其以后参加政府采购的项目投标。各响应人在报价时,应充分考虑报价的风险。</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b w:val="0"/>
          <w:i w:val="0"/>
          <w:snapToGrid/>
          <w:color w:val="000000"/>
          <w:sz w:val="32"/>
          <w:szCs w:val="32"/>
          <w:lang w:val="en-US" w:eastAsia="zh-CN"/>
        </w:rPr>
        <w:t>4、货物运输及包装方式要求为送货上门，配送后经验收如对服务质量有异议，则需按采购人要求上门售后。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eastAsia="zh-CN"/>
        </w:rPr>
      </w:pPr>
      <w:r>
        <w:rPr>
          <w:rFonts w:hint="eastAsia" w:ascii="黑体" w:hAnsi="黑体" w:eastAsia="黑体" w:cs="黑体"/>
          <w:b w:val="0"/>
          <w:bCs w:val="0"/>
          <w:i w:val="0"/>
          <w:caps w:val="0"/>
          <w:color w:val="000000"/>
          <w:spacing w:val="0"/>
          <w:sz w:val="32"/>
          <w:szCs w:val="32"/>
          <w:lang w:val="en-US" w:eastAsia="zh-CN"/>
        </w:rPr>
        <w:t>三</w:t>
      </w:r>
      <w:r>
        <w:rPr>
          <w:rFonts w:hint="eastAsia" w:ascii="黑体" w:hAnsi="黑体" w:eastAsia="黑体" w:cs="黑体"/>
          <w:b w:val="0"/>
          <w:bCs w:val="0"/>
          <w:i w:val="0"/>
          <w:caps w:val="0"/>
          <w:color w:val="000000"/>
          <w:spacing w:val="0"/>
          <w:sz w:val="32"/>
          <w:szCs w:val="32"/>
          <w:lang w:eastAsia="zh-CN"/>
        </w:rPr>
        <w:t>、商务需求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eastAsia="zh-CN"/>
        </w:rPr>
        <w:t>（一）</w:t>
      </w:r>
      <w:r>
        <w:rPr>
          <w:rFonts w:hint="eastAsia" w:ascii="方正楷体_GBK" w:hAnsi="方正楷体_GBK" w:eastAsia="方正楷体_GBK" w:cs="方正楷体_GBK"/>
          <w:b w:val="0"/>
          <w:bCs w:val="0"/>
          <w:i w:val="0"/>
          <w:caps w:val="0"/>
          <w:color w:val="000000"/>
          <w:spacing w:val="0"/>
          <w:sz w:val="32"/>
          <w:szCs w:val="32"/>
        </w:rPr>
        <w:t>服务期限</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b w:val="0"/>
          <w:i w:val="0"/>
          <w:snapToGrid/>
          <w:color w:val="000000"/>
          <w:sz w:val="32"/>
          <w:szCs w:val="32"/>
          <w:lang w:val="en-US" w:eastAsia="zh-CN"/>
        </w:rPr>
        <w:t>交货或完工期：合同签订后15天（自然日）内交货</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lang w:val="en-US" w:eastAsia="zh-CN"/>
        </w:rPr>
      </w:pPr>
      <w:r>
        <w:rPr>
          <w:rFonts w:hint="eastAsia" w:ascii="方正楷体_GBK" w:hAnsi="方正楷体_GBK" w:eastAsia="方正楷体_GBK" w:cs="方正楷体_GBK"/>
          <w:b w:val="0"/>
          <w:bCs w:val="0"/>
          <w:i w:val="0"/>
          <w:caps w:val="0"/>
          <w:color w:val="000000"/>
          <w:spacing w:val="0"/>
          <w:sz w:val="32"/>
          <w:szCs w:val="32"/>
          <w:lang w:val="en-US" w:eastAsia="zh-CN"/>
        </w:rPr>
        <w:t>服务地点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left"/>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深圳市福田区福田街道福南社区深南中路3031号汉国中心</w:t>
      </w:r>
      <w:r>
        <w:rPr>
          <w:rFonts w:hint="eastAsia" w:ascii="仿宋_GB2312" w:hAnsi="仿宋_GB2312" w:eastAsia="仿宋_GB2312" w:cs="仿宋_GB2312"/>
          <w:i w:val="0"/>
          <w:caps w:val="0"/>
          <w:color w:val="000000"/>
          <w:spacing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val="en-US" w:eastAsia="zh-CN"/>
        </w:rPr>
        <w:t>（三）</w:t>
      </w:r>
      <w:r>
        <w:rPr>
          <w:rFonts w:hint="eastAsia" w:ascii="方正楷体_GBK" w:hAnsi="方正楷体_GBK" w:eastAsia="方正楷体_GBK" w:cs="方正楷体_GBK"/>
          <w:b w:val="0"/>
          <w:bCs w:val="0"/>
          <w:i w:val="0"/>
          <w:caps w:val="0"/>
          <w:color w:val="000000"/>
          <w:spacing w:val="0"/>
          <w:sz w:val="32"/>
          <w:szCs w:val="32"/>
        </w:rPr>
        <w:t>报价要求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1、</w:t>
      </w:r>
      <w:r>
        <w:rPr>
          <w:rFonts w:hint="eastAsia" w:ascii="仿宋_GB2312" w:hAnsi="仿宋_GB2312" w:eastAsia="仿宋_GB2312" w:cs="仿宋_GB2312"/>
          <w:i w:val="0"/>
          <w:caps w:val="0"/>
          <w:color w:val="000000"/>
          <w:spacing w:val="0"/>
          <w:sz w:val="32"/>
          <w:szCs w:val="32"/>
          <w:shd w:val="clear" w:color="auto" w:fill="FFFFFF"/>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lang w:val="en-US" w:eastAsia="zh-CN"/>
        </w:rPr>
        <w:t>2、提供</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、资质证明、维护</w:t>
      </w:r>
      <w:r>
        <w:rPr>
          <w:rFonts w:hint="eastAsia" w:ascii="仿宋_GB2312" w:hAnsi="仿宋_GB2312" w:eastAsia="仿宋_GB2312" w:cs="仿宋_GB2312"/>
          <w:b w:val="0"/>
          <w:bCs w:val="0"/>
          <w:i w:val="0"/>
          <w:caps w:val="0"/>
          <w:color w:val="000000"/>
          <w:spacing w:val="0"/>
          <w:sz w:val="32"/>
          <w:szCs w:val="32"/>
        </w:rPr>
        <w:t>方案</w:t>
      </w:r>
      <w:r>
        <w:rPr>
          <w:rFonts w:hint="eastAsia" w:ascii="仿宋_GB2312" w:hAnsi="仿宋_GB2312" w:eastAsia="仿宋_GB2312" w:cs="仿宋_GB2312"/>
          <w:b w:val="0"/>
          <w:bCs w:val="0"/>
          <w:i w:val="0"/>
          <w:caps w:val="0"/>
          <w:color w:val="000000"/>
          <w:spacing w:val="0"/>
          <w:sz w:val="32"/>
          <w:szCs w:val="32"/>
          <w:lang w:eastAsia="zh-CN"/>
        </w:rPr>
        <w:t>和</w:t>
      </w:r>
      <w:r>
        <w:rPr>
          <w:rFonts w:hint="eastAsia" w:ascii="仿宋_GB2312" w:hAnsi="仿宋_GB2312" w:eastAsia="仿宋_GB2312" w:cs="仿宋_GB2312"/>
          <w:b w:val="0"/>
          <w:bCs w:val="0"/>
          <w:i w:val="0"/>
          <w:caps w:val="0"/>
          <w:color w:val="000000"/>
          <w:spacing w:val="0"/>
          <w:sz w:val="32"/>
          <w:szCs w:val="32"/>
        </w:rPr>
        <w:t>报价清单</w:t>
      </w:r>
      <w:r>
        <w:rPr>
          <w:rFonts w:hint="eastAsia" w:ascii="仿宋_GB2312" w:hAnsi="仿宋_GB2312" w:eastAsia="仿宋_GB2312" w:cs="仿宋_GB2312"/>
          <w:b w:val="0"/>
          <w:bCs w:val="0"/>
          <w:i w:val="0"/>
          <w:caps w:val="0"/>
          <w:color w:val="000000"/>
          <w:spacing w:val="0"/>
          <w:sz w:val="32"/>
          <w:szCs w:val="32"/>
          <w:lang w:val="en-US" w:eastAsia="zh-CN"/>
        </w:rPr>
        <w:t>等资料（</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和资质证明留原件</w:t>
      </w:r>
      <w:r>
        <w:rPr>
          <w:rFonts w:hint="eastAsia" w:ascii="仿宋_GB2312" w:hAnsi="仿宋_GB2312" w:eastAsia="仿宋_GB2312" w:cs="仿宋_GB2312"/>
          <w:b w:val="0"/>
          <w:bCs w:val="0"/>
          <w:i w:val="0"/>
          <w:caps w:val="0"/>
          <w:color w:val="000000"/>
          <w:spacing w:val="0"/>
          <w:sz w:val="32"/>
          <w:szCs w:val="32"/>
        </w:rPr>
        <w:t>复印</w:t>
      </w:r>
      <w:r>
        <w:rPr>
          <w:rFonts w:hint="eastAsia" w:ascii="仿宋_GB2312" w:hAnsi="仿宋_GB2312" w:eastAsia="仿宋_GB2312" w:cs="仿宋_GB2312"/>
          <w:b w:val="0"/>
          <w:bCs w:val="0"/>
          <w:i w:val="0"/>
          <w:caps w:val="0"/>
          <w:color w:val="000000"/>
          <w:spacing w:val="0"/>
          <w:sz w:val="32"/>
          <w:szCs w:val="32"/>
          <w:lang w:val="en-US" w:eastAsia="zh-CN"/>
        </w:rPr>
        <w:t>件）</w:t>
      </w:r>
      <w:r>
        <w:rPr>
          <w:rFonts w:hint="eastAsia" w:ascii="仿宋_GB2312" w:hAnsi="仿宋_GB2312" w:eastAsia="仿宋_GB2312" w:cs="仿宋_GB2312"/>
          <w:b w:val="0"/>
          <w:bCs w:val="0"/>
          <w:i w:val="0"/>
          <w:caps w:val="0"/>
          <w:color w:val="000000"/>
          <w:spacing w:val="0"/>
          <w:sz w:val="32"/>
          <w:szCs w:val="32"/>
        </w:rPr>
        <w:t>，</w:t>
      </w:r>
      <w:r>
        <w:rPr>
          <w:rFonts w:hint="eastAsia" w:ascii="仿宋_GB2312" w:hAnsi="仿宋_GB2312" w:eastAsia="仿宋_GB2312" w:cs="仿宋_GB2312"/>
          <w:b w:val="0"/>
          <w:bCs w:val="0"/>
          <w:i w:val="0"/>
          <w:caps w:val="0"/>
          <w:color w:val="000000"/>
          <w:spacing w:val="0"/>
          <w:sz w:val="32"/>
          <w:szCs w:val="32"/>
          <w:lang w:val="en-US" w:eastAsia="zh-CN"/>
        </w:rPr>
        <w:t>材料均</w:t>
      </w:r>
      <w:r>
        <w:rPr>
          <w:rFonts w:hint="eastAsia" w:ascii="仿宋_GB2312" w:hAnsi="仿宋_GB2312" w:eastAsia="仿宋_GB2312" w:cs="仿宋_GB2312"/>
          <w:b w:val="0"/>
          <w:bCs w:val="0"/>
          <w:i w:val="0"/>
          <w:caps w:val="0"/>
          <w:color w:val="000000"/>
          <w:spacing w:val="0"/>
          <w:sz w:val="32"/>
          <w:szCs w:val="32"/>
        </w:rPr>
        <w:t>需</w:t>
      </w:r>
      <w:r>
        <w:rPr>
          <w:rFonts w:hint="eastAsia" w:ascii="仿宋_GB2312" w:hAnsi="仿宋_GB2312" w:eastAsia="仿宋_GB2312" w:cs="仿宋_GB2312"/>
          <w:b w:val="0"/>
          <w:bCs w:val="0"/>
          <w:i w:val="0"/>
          <w:caps w:val="0"/>
          <w:color w:val="000000"/>
          <w:spacing w:val="0"/>
          <w:sz w:val="32"/>
          <w:szCs w:val="32"/>
          <w:lang w:val="en-US" w:eastAsia="zh-CN"/>
        </w:rPr>
        <w:t>加</w:t>
      </w:r>
      <w:r>
        <w:rPr>
          <w:rFonts w:hint="eastAsia" w:ascii="仿宋_GB2312" w:hAnsi="仿宋_GB2312" w:eastAsia="仿宋_GB2312" w:cs="仿宋_GB2312"/>
          <w:b w:val="0"/>
          <w:bCs w:val="0"/>
          <w:i w:val="0"/>
          <w:caps w:val="0"/>
          <w:color w:val="000000"/>
          <w:spacing w:val="0"/>
          <w:sz w:val="32"/>
          <w:szCs w:val="32"/>
        </w:rPr>
        <w:t>盖</w:t>
      </w:r>
      <w:r>
        <w:rPr>
          <w:rFonts w:hint="eastAsia" w:ascii="仿宋_GB2312" w:hAnsi="仿宋_GB2312" w:eastAsia="仿宋_GB2312" w:cs="仿宋_GB2312"/>
          <w:b w:val="0"/>
          <w:bCs w:val="0"/>
          <w:i w:val="0"/>
          <w:caps w:val="0"/>
          <w:color w:val="000000"/>
          <w:spacing w:val="0"/>
          <w:sz w:val="32"/>
          <w:szCs w:val="32"/>
          <w:lang w:val="en-US" w:eastAsia="zh-CN"/>
        </w:rPr>
        <w:t>单位</w:t>
      </w:r>
      <w:r>
        <w:rPr>
          <w:rFonts w:hint="eastAsia" w:ascii="仿宋_GB2312" w:hAnsi="仿宋_GB2312" w:eastAsia="仿宋_GB2312" w:cs="仿宋_GB2312"/>
          <w:b w:val="0"/>
          <w:bCs w:val="0"/>
          <w:i w:val="0"/>
          <w:caps w:val="0"/>
          <w:color w:val="000000"/>
          <w:spacing w:val="0"/>
          <w:sz w:val="32"/>
          <w:szCs w:val="32"/>
        </w:rPr>
        <w:t>公章</w:t>
      </w:r>
      <w:r>
        <w:rPr>
          <w:rFonts w:hint="eastAsia" w:ascii="仿宋_GB2312" w:hAnsi="仿宋_GB2312" w:eastAsia="仿宋_GB2312" w:cs="仿宋_GB2312"/>
          <w:b w:val="0"/>
          <w:bCs w:val="0"/>
          <w:i w:val="0"/>
          <w:caps w:val="0"/>
          <w:color w:val="000000"/>
          <w:spacing w:val="0"/>
          <w:sz w:val="32"/>
          <w:szCs w:val="32"/>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（四）付款方式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649" w:leftChars="309" w:right="0" w:firstLine="0" w:firstLineChars="0"/>
        <w:jc w:val="both"/>
        <w:textAlignment w:val="auto"/>
        <w:rPr>
          <w:rFonts w:hint="eastAsia" w:ascii="方正楷体_GBK" w:hAnsi="方正楷体_GBK" w:eastAsia="方正楷体_GBK" w:cs="方正楷体_GBK"/>
          <w:color w:val="auto"/>
          <w:sz w:val="32"/>
          <w:szCs w:val="32"/>
          <w:lang w:eastAsia="zh-CN"/>
        </w:rPr>
      </w:pPr>
      <w:r>
        <w:rPr>
          <w:rFonts w:hint="eastAsia" w:ascii="仿宋_GB2312" w:hAnsi="仿宋_GB2312" w:eastAsia="仿宋_GB2312" w:cs="仿宋_GB2312"/>
          <w:b w:val="0"/>
          <w:bCs w:val="0"/>
          <w:color w:val="000000"/>
          <w:kern w:val="2"/>
          <w:sz w:val="32"/>
          <w:szCs w:val="32"/>
          <w:lang w:val="en-US" w:eastAsia="zh-CN"/>
        </w:rPr>
        <w:t>完成配送验收合格并开具总额正式发票后支付全款。</w:t>
      </w:r>
      <w:r>
        <w:rPr>
          <w:rFonts w:hint="eastAsia" w:ascii="方正楷体_GBK" w:hAnsi="方正楷体_GBK" w:eastAsia="方正楷体_GBK" w:cs="方正楷体_GBK"/>
          <w:color w:val="auto"/>
          <w:sz w:val="32"/>
          <w:szCs w:val="32"/>
          <w:lang w:eastAsia="zh-CN"/>
        </w:rPr>
        <w:t>（五）验收方式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eastAsia="zh-CN"/>
        </w:rPr>
        <w:t>交货后对所制作的展板、指示牌验收</w:t>
      </w:r>
      <w:r>
        <w:rPr>
          <w:rFonts w:hint="eastAsia" w:ascii="仿宋_GB2312" w:eastAsia="仿宋_GB2312"/>
          <w:b w:val="0"/>
          <w:bCs/>
          <w:color w:val="auto"/>
          <w:sz w:val="32"/>
          <w:szCs w:val="32"/>
        </w:rPr>
        <w:t>。项目验收后，双方共同签署验收报告，验收报告内容包括</w:t>
      </w:r>
      <w:r>
        <w:rPr>
          <w:rFonts w:hint="eastAsia" w:ascii="仿宋_GB2312" w:eastAsia="仿宋_GB2312"/>
          <w:b w:val="0"/>
          <w:bCs/>
          <w:color w:val="auto"/>
          <w:sz w:val="32"/>
          <w:szCs w:val="32"/>
          <w:lang w:eastAsia="zh-CN"/>
        </w:rPr>
        <w:t>质量、尺寸、排版内容</w:t>
      </w:r>
      <w:r>
        <w:rPr>
          <w:rFonts w:hint="eastAsia" w:ascii="仿宋_GB2312" w:eastAsia="仿宋_GB2312"/>
          <w:b w:val="0"/>
          <w:bCs/>
          <w:color w:val="auto"/>
          <w:sz w:val="32"/>
          <w:szCs w:val="32"/>
        </w:rPr>
        <w:t>及项目总体评价，验收报告将作为</w:t>
      </w:r>
      <w:r>
        <w:rPr>
          <w:rFonts w:hint="eastAsia" w:ascii="仿宋_GB2312" w:eastAsia="仿宋_GB2312"/>
          <w:b w:val="0"/>
          <w:bCs/>
          <w:color w:val="auto"/>
          <w:sz w:val="32"/>
          <w:szCs w:val="32"/>
          <w:lang w:eastAsia="zh-CN"/>
        </w:rPr>
        <w:t>货</w:t>
      </w:r>
      <w:r>
        <w:rPr>
          <w:rFonts w:hint="eastAsia" w:ascii="仿宋_GB2312" w:eastAsia="仿宋_GB2312"/>
          <w:b w:val="0"/>
          <w:bCs/>
          <w:color w:val="auto"/>
          <w:sz w:val="32"/>
          <w:szCs w:val="32"/>
        </w:rPr>
        <w:t>款支付的重要依据。</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eastAsia="zh-CN"/>
        </w:rPr>
      </w:pPr>
      <w:r>
        <w:rPr>
          <w:rFonts w:hint="eastAsia" w:ascii="方正楷体_GBK" w:hAnsi="方正楷体_GBK" w:eastAsia="方正楷体_GBK" w:cs="方正楷体_GBK"/>
          <w:b w:val="0"/>
          <w:bCs/>
          <w:color w:val="auto"/>
          <w:sz w:val="32"/>
          <w:szCs w:val="32"/>
          <w:lang w:eastAsia="zh-CN"/>
        </w:rPr>
        <w:t>违约责任</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按合同约定。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（七）其他要求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both"/>
        <w:textAlignment w:val="auto"/>
        <w:rPr>
          <w:rFonts w:hint="eastAsia" w:ascii="仿宋_GB2312" w:hAnsi="仿宋_GB2312" w:eastAsia="仿宋_GB2312" w:cs="仿宋_GB2312"/>
          <w:b w:val="0"/>
          <w:bCs w:val="0"/>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righ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福田区人力资源</w:t>
      </w:r>
      <w:r>
        <w:rPr>
          <w:rFonts w:hint="eastAsia" w:ascii="仿宋_GB2312" w:hAnsi="仿宋_GB2312" w:eastAsia="仿宋_GB2312" w:cs="仿宋_GB2312"/>
          <w:b w:val="0"/>
          <w:bCs w:val="0"/>
          <w:i w:val="0"/>
          <w:caps w:val="0"/>
          <w:color w:val="000000"/>
          <w:spacing w:val="0"/>
          <w:sz w:val="32"/>
          <w:szCs w:val="32"/>
          <w:lang w:val="en-US" w:eastAsia="zh-CN"/>
        </w:rPr>
        <w:t>综合事务</w:t>
      </w:r>
      <w:r>
        <w:rPr>
          <w:rFonts w:hint="eastAsia" w:ascii="仿宋_GB2312" w:hAnsi="仿宋_GB2312" w:eastAsia="仿宋_GB2312" w:cs="仿宋_GB2312"/>
          <w:b w:val="0"/>
          <w:bCs w:val="0"/>
          <w:i w:val="0"/>
          <w:caps w:val="0"/>
          <w:color w:val="000000"/>
          <w:spacing w:val="0"/>
          <w:sz w:val="32"/>
          <w:szCs w:val="32"/>
        </w:rPr>
        <w:t>中心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pPr>
      <w:r>
        <w:rPr>
          <w:rFonts w:hint="eastAsia" w:ascii="仿宋_GB2312" w:hAnsi="仿宋_GB2312" w:eastAsia="仿宋_GB2312" w:cs="仿宋_GB2312"/>
          <w:b w:val="0"/>
          <w:bCs w:val="0"/>
          <w:i w:val="0"/>
          <w:caps w:val="0"/>
          <w:color w:val="000000"/>
          <w:spacing w:val="0"/>
          <w:sz w:val="32"/>
          <w:szCs w:val="32"/>
          <w:lang w:val="en-US" w:eastAsia="zh-CN"/>
        </w:rPr>
        <w:t xml:space="preserve">                            2023年10月27日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FangSong">
    <w:altName w:val="方正仿宋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D16AA"/>
    <w:multiLevelType w:val="singleLevel"/>
    <w:tmpl w:val="8B7D16AA"/>
    <w:lvl w:ilvl="0" w:tentative="0">
      <w:start w:val="6"/>
      <w:numFmt w:val="chineseCounting"/>
      <w:suff w:val="nothing"/>
      <w:lvlText w:val="（%1）"/>
      <w:lvlJc w:val="left"/>
      <w:rPr>
        <w:rFonts w:hint="eastAsia"/>
      </w:rPr>
    </w:lvl>
  </w:abstractNum>
  <w:abstractNum w:abstractNumId="1">
    <w:nsid w:val="5F7F2286"/>
    <w:multiLevelType w:val="singleLevel"/>
    <w:tmpl w:val="5F7F228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35CC"/>
    <w:rsid w:val="00DE29F2"/>
    <w:rsid w:val="015928B6"/>
    <w:rsid w:val="01850CBC"/>
    <w:rsid w:val="0225600D"/>
    <w:rsid w:val="02E0586A"/>
    <w:rsid w:val="03316615"/>
    <w:rsid w:val="040E6F04"/>
    <w:rsid w:val="045B4ACE"/>
    <w:rsid w:val="049F687A"/>
    <w:rsid w:val="04A1798B"/>
    <w:rsid w:val="04CB3E55"/>
    <w:rsid w:val="04E20AB8"/>
    <w:rsid w:val="0677053B"/>
    <w:rsid w:val="07393E15"/>
    <w:rsid w:val="07776CCA"/>
    <w:rsid w:val="07EF0823"/>
    <w:rsid w:val="08625B52"/>
    <w:rsid w:val="08710304"/>
    <w:rsid w:val="0923679C"/>
    <w:rsid w:val="097656D1"/>
    <w:rsid w:val="0A8B3EAB"/>
    <w:rsid w:val="0A994110"/>
    <w:rsid w:val="0BD104DC"/>
    <w:rsid w:val="0C0976C1"/>
    <w:rsid w:val="0C5047EE"/>
    <w:rsid w:val="0C772F7F"/>
    <w:rsid w:val="0C9C20F3"/>
    <w:rsid w:val="0CD64DF4"/>
    <w:rsid w:val="0F1D6030"/>
    <w:rsid w:val="0FA90579"/>
    <w:rsid w:val="0FB833D0"/>
    <w:rsid w:val="10F42CA0"/>
    <w:rsid w:val="11746C5A"/>
    <w:rsid w:val="11D36D5A"/>
    <w:rsid w:val="12116A59"/>
    <w:rsid w:val="132E0129"/>
    <w:rsid w:val="13A01AB6"/>
    <w:rsid w:val="13BD01B1"/>
    <w:rsid w:val="13DC40EB"/>
    <w:rsid w:val="13DE58AF"/>
    <w:rsid w:val="14224F13"/>
    <w:rsid w:val="14390FC1"/>
    <w:rsid w:val="14E91FD2"/>
    <w:rsid w:val="153D069E"/>
    <w:rsid w:val="17E9301A"/>
    <w:rsid w:val="199C047C"/>
    <w:rsid w:val="1A203115"/>
    <w:rsid w:val="1ADD5DD7"/>
    <w:rsid w:val="1C8000BC"/>
    <w:rsid w:val="1E57684E"/>
    <w:rsid w:val="1E997593"/>
    <w:rsid w:val="1EF9A188"/>
    <w:rsid w:val="20012743"/>
    <w:rsid w:val="20203D53"/>
    <w:rsid w:val="20697A3C"/>
    <w:rsid w:val="21637953"/>
    <w:rsid w:val="22A56445"/>
    <w:rsid w:val="24B23891"/>
    <w:rsid w:val="25661450"/>
    <w:rsid w:val="25A05AF1"/>
    <w:rsid w:val="25B90C7C"/>
    <w:rsid w:val="27C311E5"/>
    <w:rsid w:val="27D968A6"/>
    <w:rsid w:val="29146704"/>
    <w:rsid w:val="29627D0B"/>
    <w:rsid w:val="29A455CA"/>
    <w:rsid w:val="29A63F05"/>
    <w:rsid w:val="29C07716"/>
    <w:rsid w:val="2A5E7CDA"/>
    <w:rsid w:val="2A6C67B2"/>
    <w:rsid w:val="2B0F454F"/>
    <w:rsid w:val="2DEA176B"/>
    <w:rsid w:val="2DFF5D97"/>
    <w:rsid w:val="2E171336"/>
    <w:rsid w:val="2E734617"/>
    <w:rsid w:val="2EC17010"/>
    <w:rsid w:val="2EC7666F"/>
    <w:rsid w:val="2F2048B1"/>
    <w:rsid w:val="2F4C700D"/>
    <w:rsid w:val="307D2EBD"/>
    <w:rsid w:val="31321F62"/>
    <w:rsid w:val="31C94E76"/>
    <w:rsid w:val="338F34F8"/>
    <w:rsid w:val="33D13151"/>
    <w:rsid w:val="33DC3393"/>
    <w:rsid w:val="343000F8"/>
    <w:rsid w:val="3471583A"/>
    <w:rsid w:val="34E207CA"/>
    <w:rsid w:val="34F915CB"/>
    <w:rsid w:val="35840B34"/>
    <w:rsid w:val="35FC6BC2"/>
    <w:rsid w:val="367F9592"/>
    <w:rsid w:val="36D43DFF"/>
    <w:rsid w:val="37B04CCA"/>
    <w:rsid w:val="37E072FC"/>
    <w:rsid w:val="38213D5E"/>
    <w:rsid w:val="3857134C"/>
    <w:rsid w:val="396547E9"/>
    <w:rsid w:val="397E1DD7"/>
    <w:rsid w:val="39B36B20"/>
    <w:rsid w:val="3BD861B4"/>
    <w:rsid w:val="3BDB76E2"/>
    <w:rsid w:val="3C0440CF"/>
    <w:rsid w:val="3C1670B1"/>
    <w:rsid w:val="3CD40544"/>
    <w:rsid w:val="3CF74A34"/>
    <w:rsid w:val="3D7B53FF"/>
    <w:rsid w:val="3F9A137A"/>
    <w:rsid w:val="3FB90CDB"/>
    <w:rsid w:val="40475A23"/>
    <w:rsid w:val="405C51FA"/>
    <w:rsid w:val="41717486"/>
    <w:rsid w:val="42623DB4"/>
    <w:rsid w:val="43750D92"/>
    <w:rsid w:val="43B70CB0"/>
    <w:rsid w:val="43CD69B0"/>
    <w:rsid w:val="46B24D37"/>
    <w:rsid w:val="47106FE8"/>
    <w:rsid w:val="471655A4"/>
    <w:rsid w:val="4751227F"/>
    <w:rsid w:val="47D44DF4"/>
    <w:rsid w:val="48A62E03"/>
    <w:rsid w:val="48DF7CFE"/>
    <w:rsid w:val="48FB2803"/>
    <w:rsid w:val="4A8703AE"/>
    <w:rsid w:val="4B8135C3"/>
    <w:rsid w:val="4BCC21DE"/>
    <w:rsid w:val="4CFC628E"/>
    <w:rsid w:val="4D03026D"/>
    <w:rsid w:val="4D3A612D"/>
    <w:rsid w:val="4DE23FF1"/>
    <w:rsid w:val="4E59599C"/>
    <w:rsid w:val="4FF00A53"/>
    <w:rsid w:val="50250DB6"/>
    <w:rsid w:val="5041306C"/>
    <w:rsid w:val="50416D07"/>
    <w:rsid w:val="50514794"/>
    <w:rsid w:val="507C0F59"/>
    <w:rsid w:val="511A6B75"/>
    <w:rsid w:val="514D0801"/>
    <w:rsid w:val="51764762"/>
    <w:rsid w:val="54B902E3"/>
    <w:rsid w:val="55C44E12"/>
    <w:rsid w:val="55C667DB"/>
    <w:rsid w:val="55E15C2F"/>
    <w:rsid w:val="56822056"/>
    <w:rsid w:val="56CE091E"/>
    <w:rsid w:val="576A3917"/>
    <w:rsid w:val="57EF66CF"/>
    <w:rsid w:val="589679B0"/>
    <w:rsid w:val="59045DAE"/>
    <w:rsid w:val="59100DE8"/>
    <w:rsid w:val="59793801"/>
    <w:rsid w:val="598469DF"/>
    <w:rsid w:val="5A0F5412"/>
    <w:rsid w:val="5A394EF2"/>
    <w:rsid w:val="5AC911BF"/>
    <w:rsid w:val="5BCF179C"/>
    <w:rsid w:val="5C213BE9"/>
    <w:rsid w:val="5CEA1DD2"/>
    <w:rsid w:val="5D1E3A1B"/>
    <w:rsid w:val="5EE445D9"/>
    <w:rsid w:val="5EE5B4F3"/>
    <w:rsid w:val="5F1736F2"/>
    <w:rsid w:val="5F750D45"/>
    <w:rsid w:val="5F8A60C4"/>
    <w:rsid w:val="5FB330EC"/>
    <w:rsid w:val="5FFAD893"/>
    <w:rsid w:val="627812D4"/>
    <w:rsid w:val="62E82153"/>
    <w:rsid w:val="63AE58FD"/>
    <w:rsid w:val="63D273A8"/>
    <w:rsid w:val="645F178D"/>
    <w:rsid w:val="64DA4A37"/>
    <w:rsid w:val="656066B3"/>
    <w:rsid w:val="65C85E36"/>
    <w:rsid w:val="66235870"/>
    <w:rsid w:val="66273837"/>
    <w:rsid w:val="66482425"/>
    <w:rsid w:val="6885645B"/>
    <w:rsid w:val="68904EA7"/>
    <w:rsid w:val="691D3870"/>
    <w:rsid w:val="696628CE"/>
    <w:rsid w:val="6A4D4ADA"/>
    <w:rsid w:val="6A851C67"/>
    <w:rsid w:val="6AF80DF1"/>
    <w:rsid w:val="6B155885"/>
    <w:rsid w:val="6B494292"/>
    <w:rsid w:val="6B864430"/>
    <w:rsid w:val="6C5437B3"/>
    <w:rsid w:val="6CFBA927"/>
    <w:rsid w:val="6E3B2E4F"/>
    <w:rsid w:val="6EAE7261"/>
    <w:rsid w:val="6EFF5F81"/>
    <w:rsid w:val="6F763B92"/>
    <w:rsid w:val="7111712C"/>
    <w:rsid w:val="7260229C"/>
    <w:rsid w:val="729205B9"/>
    <w:rsid w:val="73EE78D6"/>
    <w:rsid w:val="741C1DD4"/>
    <w:rsid w:val="742F5467"/>
    <w:rsid w:val="75AC2A8F"/>
    <w:rsid w:val="75CB6A10"/>
    <w:rsid w:val="761966CD"/>
    <w:rsid w:val="762E0023"/>
    <w:rsid w:val="7640292A"/>
    <w:rsid w:val="76943E2F"/>
    <w:rsid w:val="76FB2B4F"/>
    <w:rsid w:val="777E04C5"/>
    <w:rsid w:val="77BB8473"/>
    <w:rsid w:val="77DD5067"/>
    <w:rsid w:val="7853BA4D"/>
    <w:rsid w:val="78551E5B"/>
    <w:rsid w:val="787D6F96"/>
    <w:rsid w:val="7895130D"/>
    <w:rsid w:val="78AA642F"/>
    <w:rsid w:val="790B4D70"/>
    <w:rsid w:val="792B4D76"/>
    <w:rsid w:val="798640F8"/>
    <w:rsid w:val="7AFC248A"/>
    <w:rsid w:val="7BB7FA7D"/>
    <w:rsid w:val="7CAE86C2"/>
    <w:rsid w:val="7CF64D77"/>
    <w:rsid w:val="7D3172B9"/>
    <w:rsid w:val="7D817DB9"/>
    <w:rsid w:val="7DFA4B07"/>
    <w:rsid w:val="7E064C5A"/>
    <w:rsid w:val="7E10795E"/>
    <w:rsid w:val="7E825E0A"/>
    <w:rsid w:val="7EF3FCEE"/>
    <w:rsid w:val="7FDEB1C6"/>
    <w:rsid w:val="7FDFE29C"/>
    <w:rsid w:val="8F7BBEEC"/>
    <w:rsid w:val="9BBBEEFF"/>
    <w:rsid w:val="9D8F55F2"/>
    <w:rsid w:val="BFDB674D"/>
    <w:rsid w:val="BFF20C5B"/>
    <w:rsid w:val="BFF42E27"/>
    <w:rsid w:val="BFFFF073"/>
    <w:rsid w:val="CBE76337"/>
    <w:rsid w:val="D7EFBD16"/>
    <w:rsid w:val="D7F72708"/>
    <w:rsid w:val="D9C693A6"/>
    <w:rsid w:val="DAEF52B1"/>
    <w:rsid w:val="DFB7FE48"/>
    <w:rsid w:val="DFCE8E84"/>
    <w:rsid w:val="DFFB4438"/>
    <w:rsid w:val="E3FE509B"/>
    <w:rsid w:val="EDFF8DD6"/>
    <w:rsid w:val="F6E734C7"/>
    <w:rsid w:val="F77A78F1"/>
    <w:rsid w:val="FAF7C9AF"/>
    <w:rsid w:val="FDADEDC2"/>
    <w:rsid w:val="FEB84997"/>
    <w:rsid w:val="FEBF3DD7"/>
    <w:rsid w:val="FED77716"/>
    <w:rsid w:val="FF7F0658"/>
    <w:rsid w:val="FF9690BC"/>
    <w:rsid w:val="FFAF74D8"/>
    <w:rsid w:val="FFDB1050"/>
    <w:rsid w:val="FFDFA763"/>
    <w:rsid w:val="FFDFC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2022-04-16T03:08:00Z</dcterms:created>
  <dc:creator>庄雪梅</dc:creator>
  <cp:lastModifiedBy>谢静</cp:lastModifiedBy>
  <cp:lastPrinted>2023-05-18T03:56:00Z</cp:lastPrinted>
  <dcterms:modified xsi:type="dcterms:W3CDTF">2023-10-27T15:05:25Z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B97B5EE0998C2308F0905C64EE1C693C</vt:lpwstr>
  </property>
</Properties>
</file>