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采购项目需求方案（参考模板）</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autofit"/>
        <w:tblCellMar>
          <w:top w:w="0" w:type="dxa"/>
          <w:left w:w="108" w:type="dxa"/>
          <w:bottom w:w="0" w:type="dxa"/>
          <w:right w:w="108" w:type="dxa"/>
        </w:tblCellMar>
      </w:tblPr>
      <w:tblGrid>
        <w:gridCol w:w="1137"/>
        <w:gridCol w:w="2237"/>
        <w:gridCol w:w="1543"/>
        <w:gridCol w:w="2010"/>
        <w:gridCol w:w="2473"/>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福保街道2024年社会心理服务项目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400000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综合治理办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480" w:firstLineChars="200"/>
              <w:jc w:val="left"/>
              <w:textAlignment w:val="auto"/>
              <w:outlineLvl w:val="9"/>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为认真贯彻落实省市有关社会心理服务体系建设文件精神，福保街道在2024年将继续开展社会心理服务体系建设项目，完善福保街道社会心理服务网络，全面提升街道心理服务水平，为辖区居民提供心理咨询、心理健康知识科普宣传等服务，满足居民日益增长的心理服务需求，提高辖区居民心理健康水平，应对防范化解重大风险，提升居民获得感、幸福感、安全感。</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keepNext w:val="0"/>
              <w:keepLines w:val="0"/>
              <w:widowControl/>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提供有心理咨询资质及丰富个案咨询经验的咨询师长期驻点街道及社区心理服务中心，服务时间为一年（工作日上班，根据街道需要，在街道及每个社区轮值驻点），为街道及辖区社区的工作人员及居民提供心理健康服务。每月在社区或街道开展至少一次的心理宣传教育讲座或活动，一年需开展40次讲座或活动。</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numPr>
                <w:ilvl w:val="0"/>
                <w:numId w:val="0"/>
              </w:numPr>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2024年1月1日--2024年12月31日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本项目合同方式为总价合同，结算时按</w:t>
            </w:r>
            <w:r>
              <w:rPr>
                <w:rFonts w:hint="eastAsia" w:ascii="仿宋_GB2312" w:hAnsi="仿宋_GB2312" w:eastAsia="仿宋_GB2312" w:cs="仿宋_GB2312"/>
                <w:kern w:val="0"/>
                <w:sz w:val="24"/>
                <w:lang w:eastAsia="zh-CN"/>
              </w:rPr>
              <w:t>嫉季度</w:t>
            </w:r>
            <w:r>
              <w:rPr>
                <w:rFonts w:hint="eastAsia" w:ascii="仿宋_GB2312" w:hAnsi="仿宋_GB2312" w:eastAsia="仿宋_GB2312" w:cs="仿宋_GB2312"/>
                <w:kern w:val="0"/>
                <w:sz w:val="24"/>
              </w:rPr>
              <w:t>结算，中标单位</w:t>
            </w:r>
            <w:r>
              <w:rPr>
                <w:rFonts w:hint="eastAsia" w:ascii="仿宋_GB2312" w:hAnsi="仿宋_GB2312" w:eastAsia="仿宋_GB2312" w:cs="仿宋_GB2312"/>
                <w:kern w:val="0"/>
                <w:sz w:val="24"/>
                <w:lang w:eastAsia="zh-CN"/>
              </w:rPr>
              <w:t>每季度首月</w:t>
            </w:r>
            <w:r>
              <w:rPr>
                <w:rFonts w:hint="eastAsia" w:ascii="仿宋_GB2312" w:hAnsi="仿宋_GB2312" w:eastAsia="仿宋_GB2312" w:cs="仿宋_GB2312"/>
                <w:kern w:val="0"/>
                <w:sz w:val="24"/>
                <w:lang w:val="en-US" w:eastAsia="zh-CN"/>
              </w:rPr>
              <w:t>10日前</w:t>
            </w:r>
            <w:r>
              <w:rPr>
                <w:rFonts w:hint="eastAsia" w:ascii="仿宋_GB2312" w:hAnsi="仿宋_GB2312" w:eastAsia="仿宋_GB2312" w:cs="仿宋_GB2312"/>
                <w:kern w:val="0"/>
                <w:sz w:val="24"/>
              </w:rPr>
              <w:t>向采购人提供</w:t>
            </w:r>
            <w:r>
              <w:rPr>
                <w:rFonts w:hint="eastAsia" w:ascii="仿宋_GB2312" w:hAnsi="仿宋_GB2312" w:eastAsia="仿宋_GB2312" w:cs="仿宋_GB2312"/>
                <w:kern w:val="0"/>
                <w:sz w:val="24"/>
                <w:lang w:eastAsia="zh-CN"/>
              </w:rPr>
              <w:t>上一个季度</w:t>
            </w:r>
            <w:r>
              <w:rPr>
                <w:rFonts w:hint="eastAsia" w:ascii="仿宋_GB2312" w:hAnsi="仿宋_GB2312" w:eastAsia="仿宋_GB2312" w:cs="仿宋_GB2312"/>
                <w:kern w:val="0"/>
                <w:sz w:val="24"/>
              </w:rPr>
              <w:t>相应金额的正式税务发票，采购人</w:t>
            </w:r>
            <w:r>
              <w:rPr>
                <w:rFonts w:hint="eastAsia" w:ascii="仿宋_GB2312" w:hAnsi="仿宋_GB2312" w:eastAsia="仿宋_GB2312" w:cs="仿宋_GB2312"/>
                <w:kern w:val="0"/>
                <w:sz w:val="24"/>
                <w:lang w:eastAsia="zh-CN"/>
              </w:rPr>
              <w:t>每季度首月</w:t>
            </w:r>
            <w:r>
              <w:rPr>
                <w:rFonts w:hint="eastAsia" w:ascii="仿宋_GB2312" w:hAnsi="仿宋_GB2312" w:eastAsia="仿宋_GB2312" w:cs="仿宋_GB2312"/>
                <w:kern w:val="0"/>
                <w:sz w:val="24"/>
              </w:rPr>
              <w:t>25日前予以结算上个</w:t>
            </w:r>
            <w:r>
              <w:rPr>
                <w:rFonts w:hint="eastAsia" w:ascii="仿宋_GB2312" w:hAnsi="仿宋_GB2312" w:eastAsia="仿宋_GB2312" w:cs="仿宋_GB2312"/>
                <w:kern w:val="0"/>
                <w:sz w:val="24"/>
                <w:lang w:eastAsia="zh-CN"/>
              </w:rPr>
              <w:t>季度</w:t>
            </w:r>
            <w:r>
              <w:rPr>
                <w:rFonts w:hint="eastAsia" w:ascii="仿宋_GB2312" w:hAnsi="仿宋_GB2312" w:eastAsia="仿宋_GB2312" w:cs="仿宋_GB2312"/>
                <w:kern w:val="0"/>
                <w:sz w:val="24"/>
              </w:rPr>
              <w:t>服务费。因中标供应商延迟提供税务发票或因采购方经费审批流程原因造成延误的，采购方付款时间相应顺延。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40万元以内</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bookmarkStart w:id="0" w:name="_GoBack"/>
            <w:bookmarkEnd w:id="0"/>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r>
              <w:rPr>
                <w:rFonts w:hint="default" w:ascii="仿宋_GB2312" w:hAnsi="仿宋_GB2312" w:eastAsia="仿宋_GB2312" w:cs="仿宋_GB2312"/>
                <w:kern w:val="0"/>
                <w:sz w:val="24"/>
                <w:lang w:val="en-US" w:eastAsia="zh-CN"/>
              </w:rPr>
              <w:t>营业执照、经营范围等相关资质复印件；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3、对此项目的运营提供详细的服务方案；</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5、项目相关案例、业绩等；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7、可体现投标人综合实力及运营管理能力的其他资料。</w:t>
            </w:r>
          </w:p>
          <w:p>
            <w:pPr>
              <w:widowControl/>
              <w:spacing w:line="240" w:lineRule="auto"/>
              <w:ind w:firstLine="0" w:firstLineChars="0"/>
              <w:jc w:val="left"/>
              <w:rPr>
                <w:rFonts w:ascii="仿宋_GB2312" w:hAnsi="仿宋_GB2312" w:eastAsia="仿宋_GB2312" w:cs="仿宋_GB2312"/>
                <w:kern w:val="0"/>
                <w:sz w:val="24"/>
              </w:rPr>
            </w:pPr>
            <w:r>
              <w:rPr>
                <w:rFonts w:hint="default"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4C24AD9"/>
    <w:rsid w:val="172C00A3"/>
    <w:rsid w:val="18B761FE"/>
    <w:rsid w:val="194B399D"/>
    <w:rsid w:val="1AF3636A"/>
    <w:rsid w:val="1CD203FA"/>
    <w:rsid w:val="1D1041D7"/>
    <w:rsid w:val="251026CF"/>
    <w:rsid w:val="2E544988"/>
    <w:rsid w:val="2FBB6ACC"/>
    <w:rsid w:val="304A7E50"/>
    <w:rsid w:val="334D7C7F"/>
    <w:rsid w:val="340E45C5"/>
    <w:rsid w:val="3F1434CE"/>
    <w:rsid w:val="416451E2"/>
    <w:rsid w:val="447E6A90"/>
    <w:rsid w:val="4E144BA8"/>
    <w:rsid w:val="4E1E0521"/>
    <w:rsid w:val="552803FA"/>
    <w:rsid w:val="587C663C"/>
    <w:rsid w:val="5A771A36"/>
    <w:rsid w:val="5C8F69B7"/>
    <w:rsid w:val="5EBA216A"/>
    <w:rsid w:val="66AD6A92"/>
    <w:rsid w:val="66C374B6"/>
    <w:rsid w:val="68140C93"/>
    <w:rsid w:val="6A1555D3"/>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2023-11-21T02:36:57Z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CC5B4AEC88494716B1BFCDEF74D384E0_13</vt:lpwstr>
  </property>
</Properties>
</file>