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福田英才荟研修补贴拟发放名单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W w:w="899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09"/>
        <w:gridCol w:w="1842"/>
        <w:gridCol w:w="2529"/>
        <w:gridCol w:w="2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支持对象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身份证后四位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  <w:t>*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  <w:t>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6151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中广核核电运营有限公司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  <w:t>孙*浩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0959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深圳市港清生物医药科技有限公司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A3C0C"/>
    <w:rsid w:val="12A90552"/>
    <w:rsid w:val="154E65D3"/>
    <w:rsid w:val="1FB2495B"/>
    <w:rsid w:val="4CCA3C0C"/>
    <w:rsid w:val="54100AA1"/>
    <w:rsid w:val="598C5A34"/>
    <w:rsid w:val="5F6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2022-08-11T02:45:00Z</dcterms:created>
  <dc:creator>Administrator</dc:creator>
  <cp:lastModifiedBy>Administrator</cp:lastModifiedBy>
  <cp:lastPrinted>2023-11-23T01:25:35Z</cp:lastPrinted>
  <dcterms:modified xsi:type="dcterms:W3CDTF">2023-11-23T01:31:54Z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678CCC5C4B954841BE52507CF2C54861</vt:lpwstr>
  </property>
</Properties>
</file>