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firstLine="720" w:firstLineChars="200"/>
        <w:jc w:val="center"/>
        <w:rPr>
          <w:rFonts w:asciiTheme="minorHAnsi" w:hAnsiTheme="minorHAnsi" w:eastAsiaTheme="minorEastAsia" w:cstheme="minorBidi"/>
          <w:kern w:val="2"/>
          <w:sz w:val="21"/>
          <w:szCs w:val="24"/>
          <w:lang w:val="en-US" w:eastAsia="zh-CN" w:bidi="ar-SA"/>
        </w:rPr>
      </w:pPr>
      <w:r>
        <w:rPr>
          <w:rFonts w:hint="eastAsia" w:ascii="方正小标宋简体" w:hAnsi="方正小标宋简体" w:eastAsia="方正小标宋简体" w:cs="方正小标宋简体"/>
          <w:sz w:val="36"/>
          <w:szCs w:val="36"/>
        </w:rPr>
        <w:t>采购项目需求方案</w:t>
      </w:r>
    </w:p>
    <w:tbl>
      <w:tblPr>
        <w:tblStyle w:val="7"/>
        <w:tblW w:w="5000" w:type="pct"/>
        <w:tblInd w:w="0" w:type="dxa"/>
        <w:tblLayout w:type="autofit"/>
        <w:tblCellMar>
          <w:top w:w="0" w:type="dxa"/>
          <w:left w:w="108" w:type="dxa"/>
          <w:bottom w:w="0" w:type="dxa"/>
          <w:right w:w="108" w:type="dxa"/>
        </w:tblCellMar>
      </w:tblPr>
      <w:tblGrid>
        <w:gridCol w:w="882"/>
        <w:gridCol w:w="2854"/>
        <w:gridCol w:w="1987"/>
        <w:gridCol w:w="1513"/>
        <w:gridCol w:w="2164"/>
      </w:tblGrid>
      <w:tr>
        <w:tblPrEx>
          <w:tblCellMar>
            <w:top w:w="0" w:type="dxa"/>
            <w:left w:w="108" w:type="dxa"/>
            <w:bottom w:w="0" w:type="dxa"/>
            <w:right w:w="108" w:type="dxa"/>
          </w:tblCellMar>
        </w:tblPrEx>
        <w:trPr>
          <w:trHeight w:val="707"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福保街道2024年加强福田口岸周边综合整治购买安保服务项目</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980000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综合治理办</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李丁城</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ascii="仿宋_GB2312" w:hAnsi="仿宋_GB2312" w:eastAsia="仿宋_GB2312" w:cs="仿宋_GB2312"/>
                <w:kern w:val="0"/>
                <w:sz w:val="24"/>
              </w:rPr>
            </w:pPr>
            <w:r>
              <w:rPr>
                <w:rFonts w:hint="eastAsia" w:ascii="仿宋_GB2312" w:hAnsi="仿宋_GB2312" w:eastAsia="仿宋_GB2312" w:cs="仿宋_GB2312"/>
                <w:kern w:val="0"/>
                <w:sz w:val="24"/>
                <w:szCs w:val="24"/>
                <w:lang w:val="en-US" w:eastAsia="zh-CN" w:bidi="ar-SA"/>
              </w:rPr>
              <w:t>我辖区口岸周边走私、水客等现象严重。为使口岸综合整治取得长治效果，街道拟通过购买安保服务方式增强口岸整治力量。</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ascii="仿宋_GB2312" w:hAnsi="仿宋_GB2312" w:eastAsia="仿宋_GB2312" w:cs="仿宋_GB2312"/>
                <w:kern w:val="0"/>
                <w:sz w:val="24"/>
              </w:rPr>
            </w:pPr>
            <w:r>
              <w:rPr>
                <w:rFonts w:hint="eastAsia" w:ascii="仿宋_GB2312" w:hAnsi="仿宋_GB2312" w:eastAsia="仿宋_GB2312" w:cs="仿宋_GB2312"/>
                <w:kern w:val="0"/>
                <w:sz w:val="24"/>
                <w:szCs w:val="24"/>
                <w:lang w:val="en-US" w:eastAsia="zh-CN" w:bidi="ar-SA"/>
              </w:rPr>
              <w:t>提供14名有资质的安保人员。在福田口岸周边</w:t>
            </w:r>
            <w:bookmarkStart w:id="0" w:name="_GoBack"/>
            <w:bookmarkEnd w:id="0"/>
            <w:r>
              <w:rPr>
                <w:rFonts w:hint="eastAsia" w:ascii="仿宋_GB2312" w:hAnsi="仿宋_GB2312" w:eastAsia="仿宋_GB2312" w:cs="仿宋_GB2312"/>
                <w:kern w:val="0"/>
                <w:sz w:val="24"/>
                <w:szCs w:val="24"/>
                <w:lang w:val="en-US" w:eastAsia="zh-CN" w:bidi="ar-SA"/>
              </w:rPr>
              <w:t>开展综合整治、巡逻等工作。</w:t>
            </w:r>
          </w:p>
        </w:tc>
      </w:tr>
      <w:tr>
        <w:tblPrEx>
          <w:tblCellMar>
            <w:top w:w="0" w:type="dxa"/>
            <w:left w:w="108" w:type="dxa"/>
            <w:bottom w:w="0" w:type="dxa"/>
            <w:right w:w="108" w:type="dxa"/>
          </w:tblCellMar>
        </w:tblPrEx>
        <w:trPr>
          <w:trHeight w:val="3070"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numPr>
                <w:ilvl w:val="0"/>
                <w:numId w:val="0"/>
              </w:numPr>
              <w:spacing w:line="5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r>
              <w:rPr>
                <w:rFonts w:hint="eastAsia" w:ascii="仿宋_GB2312" w:hAnsi="仿宋_GB2312" w:eastAsia="仿宋_GB2312" w:cs="仿宋_GB2312"/>
                <w:kern w:val="0"/>
                <w:sz w:val="24"/>
                <w:lang w:val="en-US" w:eastAsia="zh-CN"/>
              </w:rPr>
              <w:t>2024年1月1日--2024年12月31日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本项目合同方式为总价合同，结算时按月结算，中标单位每月10日前向采购人提供相应金额的正式税务发票，采购人每月25日前予以结算上个月服务费。因中标供应商延迟提供税务发票或因采购方经费审批流程原因造成延误的，采购方付款时间相应顺延。</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val="en-US" w:eastAsia="zh-CN"/>
              </w:rPr>
              <w:t>98万元以内</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4.违约责任</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5.其他</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w:t>
            </w:r>
            <w:r>
              <w:rPr>
                <w:rFonts w:hint="default" w:ascii="仿宋_GB2312" w:hAnsi="仿宋_GB2312" w:eastAsia="仿宋_GB2312" w:cs="仿宋_GB2312"/>
                <w:kern w:val="0"/>
                <w:sz w:val="24"/>
                <w:lang w:val="en-US" w:eastAsia="zh-CN"/>
              </w:rPr>
              <w:t>营业执照、经营范围等相关资质复印件；</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2、投标报价单；</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3、对此项目的运营提供详细的服务方案；</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4、公司详细简介；</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5、项目相关案例、业绩等；</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6、近三年内无行贿犯罪记录、无重大违法经营记录的声明和不存在处于被禁止参与政府采购活动期限内情形的声明函（声明函格式自拟）；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7、可体现投标人综合实力及运营管理能力的其他资料。</w:t>
            </w:r>
          </w:p>
          <w:p>
            <w:pPr>
              <w:widowControl/>
              <w:spacing w:line="240" w:lineRule="auto"/>
              <w:ind w:firstLine="0" w:firstLineChars="0"/>
              <w:jc w:val="left"/>
              <w:rPr>
                <w:rFonts w:hint="eastAsia" w:ascii="仿宋_GB2312" w:hAnsi="仿宋_GB2312" w:eastAsia="仿宋_GB2312" w:cs="仿宋_GB2312"/>
                <w:kern w:val="0"/>
                <w:sz w:val="24"/>
              </w:rPr>
            </w:pPr>
            <w:r>
              <w:rPr>
                <w:rFonts w:hint="default" w:ascii="仿宋_GB2312" w:hAnsi="仿宋_GB2312" w:eastAsia="仿宋_GB2312" w:cs="仿宋_GB2312"/>
                <w:kern w:val="0"/>
                <w:sz w:val="24"/>
                <w:lang w:val="en-US" w:eastAsia="zh-CN"/>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14C5A9D"/>
    <w:rsid w:val="091C13C7"/>
    <w:rsid w:val="0A4669B5"/>
    <w:rsid w:val="11312983"/>
    <w:rsid w:val="13025792"/>
    <w:rsid w:val="14C24AD9"/>
    <w:rsid w:val="172C00A3"/>
    <w:rsid w:val="18B761FE"/>
    <w:rsid w:val="194B399D"/>
    <w:rsid w:val="1AF3636A"/>
    <w:rsid w:val="1CD203FA"/>
    <w:rsid w:val="1D1041D7"/>
    <w:rsid w:val="251026CF"/>
    <w:rsid w:val="2C7035F3"/>
    <w:rsid w:val="2E544988"/>
    <w:rsid w:val="2FBB6ACC"/>
    <w:rsid w:val="304A7E50"/>
    <w:rsid w:val="334D7C7F"/>
    <w:rsid w:val="340E45C5"/>
    <w:rsid w:val="3F1434CE"/>
    <w:rsid w:val="416451E2"/>
    <w:rsid w:val="447E6A90"/>
    <w:rsid w:val="4795557D"/>
    <w:rsid w:val="4E144BA8"/>
    <w:rsid w:val="4E1E0521"/>
    <w:rsid w:val="4F3F2E1E"/>
    <w:rsid w:val="50762693"/>
    <w:rsid w:val="587C663C"/>
    <w:rsid w:val="5A771A36"/>
    <w:rsid w:val="5C8F69B7"/>
    <w:rsid w:val="5EBA216A"/>
    <w:rsid w:val="66AD6A92"/>
    <w:rsid w:val="66C374B6"/>
    <w:rsid w:val="6A1555D3"/>
    <w:rsid w:val="6AE93220"/>
    <w:rsid w:val="6E587601"/>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3">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character" w:customStyle="1" w:styleId="11">
    <w:name w:val="font11"/>
    <w:basedOn w:val="9"/>
    <w:qFormat/>
    <w:uiPriority w:val="0"/>
    <w:rPr>
      <w:rFonts w:hint="eastAsia" w:ascii="仿宋_GB2312" w:eastAsia="仿宋_GB2312" w:cs="仿宋_GB2312"/>
      <w:color w:val="000000"/>
      <w:sz w:val="28"/>
      <w:szCs w:val="28"/>
      <w:u w:val="none"/>
    </w:rPr>
  </w:style>
  <w:style w:type="paragraph" w:customStyle="1" w:styleId="12">
    <w:name w:val="列出段落3"/>
    <w:basedOn w:val="1"/>
    <w:unhideWhenUsed/>
    <w:qFormat/>
    <w:uiPriority w:val="99"/>
    <w:pPr>
      <w:ind w:firstLine="420" w:firstLineChars="200"/>
    </w:pPr>
  </w:style>
  <w:style w:type="paragraph" w:customStyle="1" w:styleId="13">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4">
    <w:name w:val="Other|1"/>
    <w:basedOn w:val="1"/>
    <w:qFormat/>
    <w:uiPriority w:val="0"/>
    <w:rPr>
      <w:rFonts w:ascii="宋体" w:hAnsi="宋体" w:eastAsia="宋体" w:cs="宋体"/>
      <w:sz w:val="20"/>
      <w:szCs w:val="20"/>
      <w:lang w:val="zh-TW" w:eastAsia="zh-TW" w:bidi="zh-TW"/>
    </w:rPr>
  </w:style>
  <w:style w:type="paragraph" w:customStyle="1" w:styleId="15">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如我一瞬</cp:lastModifiedBy>
  <dcterms:modified xsi:type="dcterms:W3CDTF">2023-11-23T01:49:22Z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81A327B03BB54D78AB100CDD2405940C</vt:lpwstr>
  </property>
</Properties>
</file>