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560" w:lineRule="exact"/>
        <w:jc w:val="center"/>
        <w:textAlignment w:val="auto"/>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rPr>
        <w:t>采购需求</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一、采购项目概况</w:t>
      </w:r>
    </w:p>
    <w:p>
      <w:pPr>
        <w:keepNext w:val="0"/>
        <w:keepLines w:val="0"/>
        <w:pageBreakBefore w:val="0"/>
        <w:numPr>
          <w:ilvl w:val="0"/>
          <w:numId w:val="0"/>
        </w:numPr>
        <w:kinsoku/>
        <w:wordWrap/>
        <w:overflowPunct/>
        <w:topLinePunct w:val="0"/>
        <w:autoSpaceDE/>
        <w:autoSpaceDN/>
        <w:bidi w:val="0"/>
        <w:snapToGrid w:val="0"/>
        <w:spacing w:line="560" w:lineRule="exact"/>
        <w:ind w:firstLine="624" w:firstLineChars="200"/>
        <w:textAlignment w:val="auto"/>
        <w:rPr>
          <w:rFonts w:hint="eastAsia" w:ascii="仿宋_GB2312" w:hAnsi="仿宋" w:eastAsia="仿宋_GB2312" w:cs="仿宋_GB2312"/>
          <w:color w:val="000000"/>
          <w:spacing w:val="-4"/>
          <w:sz w:val="32"/>
          <w:szCs w:val="32"/>
          <w:lang w:val="en-US" w:eastAsia="zh-CN"/>
        </w:rPr>
      </w:pPr>
      <w:r>
        <w:rPr>
          <w:rFonts w:hint="eastAsia" w:ascii="仿宋_GB2312" w:hAnsi="仿宋" w:eastAsia="仿宋_GB2312" w:cs="仿宋_GB2312"/>
          <w:color w:val="000000"/>
          <w:spacing w:val="-4"/>
          <w:sz w:val="32"/>
          <w:szCs w:val="32"/>
        </w:rPr>
        <w:t>为</w:t>
      </w:r>
      <w:r>
        <w:rPr>
          <w:rFonts w:hint="eastAsia" w:ascii="仿宋_GB2312" w:hAnsi="仿宋" w:eastAsia="仿宋_GB2312" w:cs="仿宋_GB2312"/>
          <w:color w:val="000000"/>
          <w:spacing w:val="-4"/>
          <w:sz w:val="32"/>
          <w:szCs w:val="32"/>
          <w:lang w:eastAsia="zh-CN"/>
        </w:rPr>
        <w:t>贯彻习近平总书记</w:t>
      </w:r>
      <w:r>
        <w:rPr>
          <w:rFonts w:hint="eastAsia" w:ascii="仿宋_GB2312" w:hAnsi="仿宋" w:eastAsia="仿宋_GB2312" w:cs="仿宋_GB2312"/>
          <w:color w:val="000000"/>
          <w:spacing w:val="-4"/>
          <w:sz w:val="32"/>
          <w:szCs w:val="32"/>
          <w:lang w:val="en-US" w:eastAsia="zh-CN"/>
        </w:rPr>
        <w:t>重要</w:t>
      </w:r>
      <w:r>
        <w:rPr>
          <w:rFonts w:hint="eastAsia" w:ascii="仿宋_GB2312" w:hAnsi="仿宋" w:eastAsia="仿宋_GB2312" w:cs="仿宋_GB2312"/>
          <w:color w:val="000000"/>
          <w:spacing w:val="-4"/>
          <w:sz w:val="32"/>
          <w:szCs w:val="32"/>
          <w:lang w:eastAsia="zh-CN"/>
        </w:rPr>
        <w:t>讲话精神，对我区应急管理干部和工作人员广泛而深入地进行新时代应急管理政策法规和专业知识教育，加强我区应急管理体系和能力现代化建设</w:t>
      </w:r>
      <w:r>
        <w:rPr>
          <w:rFonts w:hint="eastAsia" w:ascii="仿宋_GB2312" w:hAnsi="仿宋" w:eastAsia="仿宋_GB2312" w:cs="仿宋_GB2312"/>
          <w:color w:val="000000"/>
          <w:spacing w:val="-4"/>
          <w:sz w:val="32"/>
          <w:szCs w:val="32"/>
        </w:rPr>
        <w:t>，</w:t>
      </w:r>
      <w:r>
        <w:rPr>
          <w:rFonts w:hint="eastAsia" w:ascii="仿宋_GB2312" w:hAnsi="仿宋" w:eastAsia="仿宋_GB2312" w:cs="仿宋_GB2312"/>
          <w:color w:val="000000"/>
          <w:spacing w:val="-4"/>
          <w:sz w:val="32"/>
          <w:szCs w:val="32"/>
          <w:lang w:eastAsia="zh-CN"/>
        </w:rPr>
        <w:t>提高突发事件处置能力，</w:t>
      </w:r>
      <w:r>
        <w:rPr>
          <w:rFonts w:hint="eastAsia" w:ascii="仿宋_GB2312" w:hAnsi="仿宋" w:eastAsia="仿宋_GB2312" w:cs="仿宋_GB2312"/>
          <w:color w:val="000000"/>
          <w:spacing w:val="-4"/>
          <w:sz w:val="32"/>
          <w:szCs w:val="32"/>
        </w:rPr>
        <w:t>进一步夯实应急救援工作基础，</w:t>
      </w:r>
      <w:r>
        <w:rPr>
          <w:rFonts w:hint="eastAsia" w:ascii="仿宋_GB2312" w:hAnsi="仿宋" w:eastAsia="仿宋_GB2312" w:cs="仿宋_GB2312"/>
          <w:color w:val="000000"/>
          <w:spacing w:val="-4"/>
          <w:sz w:val="32"/>
          <w:szCs w:val="32"/>
          <w:lang w:eastAsia="zh-CN"/>
        </w:rPr>
        <w:t>开展</w:t>
      </w:r>
      <w:r>
        <w:rPr>
          <w:rFonts w:hint="eastAsia" w:ascii="仿宋_GB2312" w:hAnsi="仿宋" w:eastAsia="仿宋_GB2312" w:cs="仿宋_GB2312"/>
          <w:color w:val="000000"/>
          <w:spacing w:val="-4"/>
          <w:sz w:val="32"/>
          <w:szCs w:val="32"/>
          <w:lang w:val="en-US" w:eastAsia="zh-CN"/>
        </w:rPr>
        <w:t>2023年社区安全应急救援队业务技能培训</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二、项目管理和服务要求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需选定深圳市内培训场地；</w:t>
      </w:r>
    </w:p>
    <w:p>
      <w:pPr>
        <w:pStyle w:val="2"/>
        <w:rPr>
          <w:rFonts w:hint="default" w:eastAsia="仿宋_GB2312"/>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培训人数：</w:t>
      </w:r>
      <w:r>
        <w:rPr>
          <w:rFonts w:hint="eastAsia" w:ascii="仿宋_GB2312" w:hAnsi="仿宋_GB2312" w:eastAsia="仿宋_GB2312" w:cs="仿宋_GB2312"/>
          <w:color w:val="auto"/>
          <w:sz w:val="32"/>
          <w:szCs w:val="32"/>
          <w:lang w:val="en-US" w:eastAsia="zh-CN"/>
        </w:rPr>
        <w:t>60人；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课程教学内容：应急管理、应急救援等老师授课；</w:t>
      </w:r>
      <w:bookmarkStart w:id="0" w:name="_GoBack"/>
      <w:bookmarkEnd w:id="0"/>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需住宿</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天</w:t>
      </w:r>
      <w:r>
        <w:rPr>
          <w:rFonts w:hint="eastAsia" w:ascii="仿宋_GB2312" w:hAnsi="仿宋_GB2312" w:eastAsia="仿宋_GB2312" w:cs="仿宋_GB2312"/>
          <w:color w:val="auto"/>
          <w:sz w:val="32"/>
          <w:szCs w:val="32"/>
          <w:lang w:val="en-US" w:eastAsia="zh-CN"/>
        </w:rPr>
        <w:t>2晚并包含一日三餐；</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统一在福田区乘坐交通工具出发并在课程结束后统一乘车返回福田区。</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黑体" w:hAnsi="黑体" w:eastAsia="黑体" w:cs="黑体"/>
          <w:b w:val="0"/>
          <w:bCs/>
          <w:color w:val="auto"/>
          <w:sz w:val="28"/>
          <w:szCs w:val="28"/>
        </w:rPr>
      </w:pPr>
      <w:r>
        <w:rPr>
          <w:rFonts w:hint="eastAsia" w:ascii="黑体" w:hAnsi="黑体" w:eastAsia="黑体" w:cs="黑体"/>
          <w:b w:val="0"/>
          <w:bCs/>
          <w:color w:val="auto"/>
          <w:sz w:val="28"/>
          <w:szCs w:val="28"/>
        </w:rPr>
        <w:t>三、商务需求</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default" w:ascii="仿宋_GB2312" w:eastAsia="仿宋_GB2312"/>
          <w:b w:val="0"/>
          <w:bCs/>
          <w:color w:val="auto"/>
          <w:sz w:val="28"/>
          <w:szCs w:val="28"/>
          <w:lang w:val="en-US" w:eastAsia="zh-CN"/>
        </w:rPr>
      </w:pPr>
      <w:r>
        <w:rPr>
          <w:rFonts w:hint="eastAsia" w:ascii="仿宋_GB2312" w:eastAsia="仿宋_GB2312"/>
          <w:b w:val="0"/>
          <w:bCs/>
          <w:color w:val="auto"/>
          <w:sz w:val="28"/>
          <w:szCs w:val="28"/>
          <w:lang w:eastAsia="zh-CN"/>
        </w:rPr>
        <w:t>（一）</w:t>
      </w:r>
      <w:r>
        <w:rPr>
          <w:rFonts w:hint="eastAsia" w:ascii="仿宋_GB2312" w:eastAsia="仿宋_GB2312"/>
          <w:b w:val="0"/>
          <w:bCs/>
          <w:color w:val="auto"/>
          <w:sz w:val="28"/>
          <w:szCs w:val="28"/>
        </w:rPr>
        <w:t>服务期：</w:t>
      </w:r>
      <w:r>
        <w:rPr>
          <w:rFonts w:hint="eastAsia" w:ascii="仿宋_GB2312" w:eastAsia="仿宋_GB2312"/>
          <w:b w:val="0"/>
          <w:bCs/>
          <w:color w:val="auto"/>
          <w:sz w:val="28"/>
          <w:szCs w:val="28"/>
          <w:lang w:val="en-US" w:eastAsia="zh-CN"/>
        </w:rPr>
        <w:t>12月13日至15日</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（二）</w:t>
      </w:r>
      <w:r>
        <w:rPr>
          <w:rFonts w:hint="eastAsia" w:ascii="仿宋_GB2312" w:eastAsia="仿宋_GB2312"/>
          <w:b w:val="0"/>
          <w:bCs/>
          <w:color w:val="auto"/>
          <w:sz w:val="28"/>
          <w:szCs w:val="28"/>
        </w:rPr>
        <w:t>服务地点：</w:t>
      </w:r>
      <w:r>
        <w:rPr>
          <w:rFonts w:hint="eastAsia" w:ascii="仿宋_GB2312" w:eastAsia="仿宋_GB2312"/>
          <w:b w:val="0"/>
          <w:bCs/>
          <w:color w:val="auto"/>
          <w:sz w:val="28"/>
          <w:szCs w:val="28"/>
          <w:lang w:eastAsia="zh-CN"/>
        </w:rPr>
        <w:t>深圳市内</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cs="Times New Roman"/>
          <w:b w:val="0"/>
          <w:bCs/>
          <w:color w:val="auto"/>
          <w:sz w:val="28"/>
          <w:szCs w:val="28"/>
        </w:rPr>
      </w:pPr>
      <w:r>
        <w:rPr>
          <w:rFonts w:hint="eastAsia" w:ascii="仿宋_GB2312" w:eastAsia="仿宋_GB2312"/>
          <w:b w:val="0"/>
          <w:bCs/>
          <w:color w:val="auto"/>
          <w:sz w:val="28"/>
          <w:szCs w:val="28"/>
          <w:lang w:eastAsia="zh-CN"/>
        </w:rPr>
        <w:t>（三）</w:t>
      </w:r>
      <w:r>
        <w:rPr>
          <w:rFonts w:hint="eastAsia" w:ascii="仿宋_GB2312" w:eastAsia="仿宋_GB2312"/>
          <w:b w:val="0"/>
          <w:bCs/>
          <w:color w:val="auto"/>
          <w:sz w:val="28"/>
          <w:szCs w:val="28"/>
        </w:rPr>
        <w:t>报价要</w:t>
      </w:r>
      <w:r>
        <w:rPr>
          <w:rFonts w:hint="eastAsia" w:ascii="仿宋_GB2312" w:eastAsia="仿宋_GB2312" w:cs="Times New Roman"/>
          <w:b w:val="0"/>
          <w:bCs/>
          <w:color w:val="auto"/>
          <w:sz w:val="28"/>
          <w:szCs w:val="28"/>
        </w:rPr>
        <w:t>求：</w:t>
      </w:r>
      <w:r>
        <w:rPr>
          <w:rFonts w:hint="eastAsia" w:ascii="仿宋_GB2312" w:eastAsia="仿宋_GB2312" w:cs="Times New Roman"/>
          <w:b w:val="0"/>
          <w:bCs/>
          <w:color w:val="auto"/>
          <w:sz w:val="28"/>
          <w:szCs w:val="28"/>
          <w:lang w:val="en-US" w:eastAsia="zh-CN"/>
        </w:rPr>
        <w:t>11.21</w:t>
      </w:r>
      <w:r>
        <w:rPr>
          <w:rFonts w:hint="eastAsia" w:ascii="仿宋_GB2312" w:eastAsia="仿宋_GB2312" w:cs="Times New Roman"/>
          <w:b w:val="0"/>
          <w:bCs/>
          <w:color w:val="auto"/>
          <w:sz w:val="28"/>
          <w:szCs w:val="28"/>
        </w:rPr>
        <w:t>万元以内</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cs="Times New Roman"/>
          <w:b w:val="0"/>
          <w:bCs/>
          <w:color w:val="auto"/>
          <w:sz w:val="28"/>
          <w:szCs w:val="28"/>
          <w:lang w:val="en-US" w:eastAsia="zh-CN"/>
        </w:rPr>
        <w:t>1.</w:t>
      </w:r>
      <w:r>
        <w:rPr>
          <w:rFonts w:hint="eastAsia" w:ascii="仿宋_GB2312" w:eastAsia="仿宋_GB2312" w:cs="Times New Roman"/>
          <w:b w:val="0"/>
          <w:bCs/>
          <w:color w:val="auto"/>
          <w:sz w:val="28"/>
          <w:szCs w:val="28"/>
        </w:rPr>
        <w:t>本项目服务费采用包干制，应包括服务成本、法定税</w:t>
      </w:r>
      <w:r>
        <w:rPr>
          <w:rFonts w:hint="eastAsia" w:ascii="仿宋_GB2312" w:eastAsia="仿宋_GB2312"/>
          <w:b w:val="0"/>
          <w:bCs/>
          <w:color w:val="auto"/>
          <w:sz w:val="28"/>
          <w:szCs w:val="28"/>
        </w:rPr>
        <w:t>费和企业的利润。由响应人根据采购文件所提供的资料自行测算投标报价；一经中选，报价总价作为</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与采购人签定的合同金额，合同期限内不做调整；</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2.</w:t>
      </w:r>
      <w:r>
        <w:rPr>
          <w:rFonts w:hint="eastAsia" w:ascii="仿宋_GB2312" w:eastAsia="仿宋_GB2312"/>
          <w:b w:val="0"/>
          <w:bCs/>
          <w:color w:val="auto"/>
          <w:sz w:val="28"/>
          <w:szCs w:val="28"/>
        </w:rPr>
        <w:t>响应人应根据本企业的成本自行决定报价，但不得以低于其企业成本的报价投标；</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3.</w:t>
      </w:r>
      <w:r>
        <w:rPr>
          <w:rFonts w:hint="eastAsia" w:ascii="仿宋_GB2312" w:eastAsia="仿宋_GB2312"/>
          <w:b w:val="0"/>
          <w:bCs/>
          <w:color w:val="auto"/>
          <w:sz w:val="28"/>
          <w:szCs w:val="28"/>
        </w:rPr>
        <w:t>响应人的报价不得超过</w:t>
      </w:r>
      <w:r>
        <w:rPr>
          <w:rFonts w:hint="eastAsia" w:ascii="仿宋_GB2312" w:eastAsia="仿宋_GB2312"/>
          <w:b w:val="0"/>
          <w:bCs/>
          <w:color w:val="auto"/>
          <w:sz w:val="28"/>
          <w:szCs w:val="28"/>
          <w:lang w:eastAsia="zh-CN"/>
        </w:rPr>
        <w:t>项目</w:t>
      </w:r>
      <w:r>
        <w:rPr>
          <w:rFonts w:hint="eastAsia" w:ascii="仿宋_GB2312" w:eastAsia="仿宋_GB2312"/>
          <w:b w:val="0"/>
          <w:bCs/>
          <w:color w:val="auto"/>
          <w:sz w:val="28"/>
          <w:szCs w:val="28"/>
        </w:rPr>
        <w:t>预算</w:t>
      </w:r>
      <w:r>
        <w:rPr>
          <w:rFonts w:hint="eastAsia" w:ascii="仿宋_GB2312" w:eastAsia="仿宋_GB2312"/>
          <w:b w:val="0"/>
          <w:bCs/>
          <w:color w:val="auto"/>
          <w:sz w:val="28"/>
          <w:szCs w:val="28"/>
          <w:lang w:eastAsia="zh-CN"/>
        </w:rPr>
        <w:t>金额</w:t>
      </w:r>
      <w:r>
        <w:rPr>
          <w:rFonts w:hint="eastAsia" w:ascii="仿宋_GB2312" w:eastAsia="仿宋_GB2312"/>
          <w:b w:val="0"/>
          <w:bCs/>
          <w:color w:val="auto"/>
          <w:sz w:val="28"/>
          <w:szCs w:val="28"/>
        </w:rPr>
        <w:t>；</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4.</w:t>
      </w:r>
      <w:r>
        <w:rPr>
          <w:rFonts w:hint="eastAsia" w:ascii="仿宋_GB2312" w:eastAsia="仿宋_GB2312"/>
          <w:b w:val="0"/>
          <w:bCs/>
          <w:color w:val="auto"/>
          <w:sz w:val="28"/>
          <w:szCs w:val="28"/>
        </w:rPr>
        <w:t>响应人的报价，应是本项目采购范围和采购文件及合同条款上所列的各项内容中所述的全部，不得以任何理由予以重复，并以响应人最终提出的综合单价或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总价为依据；</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5.</w:t>
      </w:r>
      <w:r>
        <w:rPr>
          <w:rFonts w:hint="eastAsia" w:ascii="仿宋_GB2312" w:eastAsia="仿宋_GB2312"/>
          <w:b w:val="0"/>
          <w:bCs/>
          <w:color w:val="auto"/>
          <w:sz w:val="28"/>
          <w:szCs w:val="28"/>
        </w:rPr>
        <w:t>除非采购人通过修改采购文件予以更正，否则，响应人应毫无例外地按响应文件所列的清单中项目和数量填报综合单价和合价；</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6.</w:t>
      </w:r>
      <w:r>
        <w:rPr>
          <w:rFonts w:hint="eastAsia" w:ascii="仿宋_GB2312" w:eastAsia="仿宋_GB2312"/>
          <w:b w:val="0"/>
          <w:bCs/>
          <w:color w:val="auto"/>
          <w:sz w:val="28"/>
          <w:szCs w:val="28"/>
        </w:rPr>
        <w:t>响应人应先到项目地点踏勘以充分了解项目的位置、情况、道路及任何其它足以影响投标报价的情况，任何因忽视或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误解项目情况而导致的索赔或</w:t>
      </w:r>
      <w:r>
        <w:rPr>
          <w:rFonts w:hint="eastAsia" w:ascii="仿宋_GB2312" w:eastAsia="仿宋_GB2312"/>
          <w:b w:val="0"/>
          <w:bCs/>
          <w:color w:val="auto"/>
          <w:sz w:val="28"/>
          <w:szCs w:val="28"/>
          <w:lang w:eastAsia="zh-CN"/>
        </w:rPr>
        <w:t>者</w:t>
      </w:r>
      <w:r>
        <w:rPr>
          <w:rFonts w:hint="eastAsia" w:ascii="仿宋_GB2312" w:eastAsia="仿宋_GB2312"/>
          <w:b w:val="0"/>
          <w:bCs/>
          <w:color w:val="auto"/>
          <w:sz w:val="28"/>
          <w:szCs w:val="28"/>
        </w:rPr>
        <w:t>服务期限延长申请将不获批准；</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val="en-US" w:eastAsia="zh-CN"/>
        </w:rPr>
        <w:t>7.</w:t>
      </w:r>
      <w:r>
        <w:rPr>
          <w:rFonts w:hint="eastAsia" w:ascii="仿宋_GB2312" w:eastAsia="仿宋_GB2312"/>
          <w:b w:val="0"/>
          <w:bCs/>
          <w:color w:val="auto"/>
          <w:sz w:val="28"/>
          <w:szCs w:val="28"/>
        </w:rPr>
        <w:t>响应人不得期望通过索赔等方式获取</w:t>
      </w:r>
      <w:r>
        <w:rPr>
          <w:rFonts w:hint="eastAsia" w:ascii="仿宋_GB2312" w:eastAsia="仿宋_GB2312"/>
          <w:b w:val="0"/>
          <w:bCs/>
          <w:color w:val="auto"/>
          <w:sz w:val="28"/>
          <w:szCs w:val="28"/>
          <w:lang w:eastAsia="zh-CN"/>
        </w:rPr>
        <w:t>报价</w:t>
      </w:r>
      <w:r>
        <w:rPr>
          <w:rFonts w:hint="eastAsia" w:ascii="仿宋_GB2312" w:eastAsia="仿宋_GB2312"/>
          <w:b w:val="0"/>
          <w:bCs/>
          <w:color w:val="auto"/>
          <w:sz w:val="28"/>
          <w:szCs w:val="28"/>
        </w:rPr>
        <w:t>补偿，否则，除可能遭到拒绝外，还可能将被作为不良行为记录在案，并可能影响其以后参加政府采购的项目投标。各响应人在报价时，应充分考虑报价的风险。</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lang w:eastAsia="zh-CN"/>
        </w:rPr>
      </w:pPr>
      <w:r>
        <w:rPr>
          <w:rFonts w:hint="eastAsia" w:ascii="仿宋_GB2312" w:eastAsia="仿宋_GB2312"/>
          <w:b w:val="0"/>
          <w:bCs/>
          <w:color w:val="auto"/>
          <w:sz w:val="28"/>
          <w:szCs w:val="28"/>
          <w:lang w:eastAsia="zh-CN"/>
        </w:rPr>
        <w:t>（四）</w:t>
      </w:r>
      <w:r>
        <w:rPr>
          <w:rFonts w:hint="eastAsia" w:ascii="仿宋_GB2312" w:eastAsia="仿宋_GB2312"/>
          <w:b w:val="0"/>
          <w:bCs/>
          <w:color w:val="auto"/>
          <w:sz w:val="28"/>
          <w:szCs w:val="28"/>
        </w:rPr>
        <w:t>付款方式：</w:t>
      </w:r>
      <w:r>
        <w:rPr>
          <w:rFonts w:hint="eastAsia" w:ascii="仿宋_GB2312" w:eastAsia="仿宋_GB2312"/>
          <w:b w:val="0"/>
          <w:bCs/>
          <w:color w:val="auto"/>
          <w:sz w:val="28"/>
          <w:szCs w:val="28"/>
          <w:lang w:eastAsia="zh-CN"/>
        </w:rPr>
        <w:t>合同签约后收到发票，预付百分之七十款项，项目完成后付尾款。</w:t>
      </w:r>
    </w:p>
    <w:p>
      <w:pPr>
        <w:keepNext w:val="0"/>
        <w:keepLines w:val="0"/>
        <w:pageBreakBefore w:val="0"/>
        <w:numPr>
          <w:ilvl w:val="0"/>
          <w:numId w:val="0"/>
        </w:numPr>
        <w:kinsoku/>
        <w:wordWrap/>
        <w:overflowPunct/>
        <w:topLinePunct w:val="0"/>
        <w:autoSpaceDE/>
        <w:autoSpaceDN/>
        <w:bidi w:val="0"/>
        <w:snapToGrid w:val="0"/>
        <w:spacing w:line="560" w:lineRule="exact"/>
        <w:ind w:firstLine="560" w:firstLineChars="200"/>
        <w:textAlignment w:val="auto"/>
        <w:rPr>
          <w:rFonts w:hint="eastAsia" w:ascii="仿宋_GB2312" w:eastAsia="仿宋_GB2312"/>
          <w:b w:val="0"/>
          <w:bCs/>
          <w:color w:val="auto"/>
          <w:sz w:val="28"/>
          <w:szCs w:val="28"/>
        </w:rPr>
      </w:pPr>
      <w:r>
        <w:rPr>
          <w:rFonts w:hint="eastAsia" w:ascii="仿宋_GB2312" w:eastAsia="仿宋_GB2312"/>
          <w:b w:val="0"/>
          <w:bCs/>
          <w:color w:val="auto"/>
          <w:sz w:val="28"/>
          <w:szCs w:val="28"/>
          <w:lang w:eastAsia="zh-CN"/>
        </w:rPr>
        <w:t>（五）验收</w:t>
      </w:r>
      <w:r>
        <w:rPr>
          <w:rFonts w:hint="eastAsia" w:ascii="仿宋_GB2312" w:eastAsia="仿宋_GB2312"/>
          <w:b w:val="0"/>
          <w:bCs/>
          <w:color w:val="auto"/>
          <w:sz w:val="28"/>
          <w:szCs w:val="28"/>
        </w:rPr>
        <w:t>：</w:t>
      </w:r>
      <w:r>
        <w:rPr>
          <w:rFonts w:hint="eastAsia" w:ascii="仿宋_GB2312" w:eastAsia="仿宋_GB2312"/>
          <w:b w:val="0"/>
          <w:bCs/>
          <w:color w:val="auto"/>
          <w:sz w:val="28"/>
          <w:szCs w:val="28"/>
          <w:lang w:eastAsia="zh-CN"/>
        </w:rPr>
        <w:t>采购人</w:t>
      </w:r>
      <w:r>
        <w:rPr>
          <w:rFonts w:hint="eastAsia" w:ascii="仿宋_GB2312" w:eastAsia="仿宋_GB2312"/>
          <w:b w:val="0"/>
          <w:bCs/>
          <w:color w:val="auto"/>
          <w:sz w:val="28"/>
          <w:szCs w:val="28"/>
        </w:rPr>
        <w:t>在项目服务期到期后，将按照合同约定的服务内容对</w:t>
      </w:r>
      <w:r>
        <w:rPr>
          <w:rFonts w:hint="eastAsia" w:ascii="仿宋_GB2312" w:eastAsia="仿宋_GB2312"/>
          <w:b w:val="0"/>
          <w:bCs/>
          <w:color w:val="auto"/>
          <w:sz w:val="28"/>
          <w:szCs w:val="28"/>
          <w:lang w:eastAsia="zh-CN"/>
        </w:rPr>
        <w:t>供应商</w:t>
      </w:r>
      <w:r>
        <w:rPr>
          <w:rFonts w:hint="eastAsia" w:ascii="仿宋_GB2312" w:eastAsia="仿宋_GB2312"/>
          <w:b w:val="0"/>
          <w:bCs/>
          <w:color w:val="auto"/>
          <w:sz w:val="28"/>
          <w:szCs w:val="28"/>
        </w:rPr>
        <w:t>的服务进行逐项验收。项目验收后，双方共同签署验收报告，验收报告内容包括每一项服务标准的验收情况及项目总体评价，验收报告将作为服务费尾款支付的重要依据。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F220F1-8D54-430A-A16A-50461722F2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5F36B51-DD06-490D-AA2C-48D4FA9D2515}"/>
  </w:font>
  <w:font w:name="方正小标宋简体">
    <w:panose1 w:val="02000000000000000000"/>
    <w:charset w:val="86"/>
    <w:family w:val="auto"/>
    <w:pitch w:val="default"/>
    <w:sig w:usb0="00000001" w:usb1="08000000" w:usb2="00000000" w:usb3="00000000" w:csb0="00040000" w:csb1="00000000"/>
    <w:embedRegular r:id="rId3" w:fontKey="{D2A178F5-5F8F-48B7-B784-9F4DEBFD00A0}"/>
  </w:font>
  <w:font w:name="仿宋_GB2312">
    <w:altName w:val="仿宋"/>
    <w:panose1 w:val="02010609030101010101"/>
    <w:charset w:val="86"/>
    <w:family w:val="auto"/>
    <w:pitch w:val="default"/>
    <w:sig w:usb0="00000000" w:usb1="00000000" w:usb2="00000000" w:usb3="00000000" w:csb0="00040000" w:csb1="00000000"/>
    <w:embedRegular r:id="rId4" w:fontKey="{B57F083B-B629-41F1-8285-D9656A5230AB}"/>
  </w:font>
  <w:font w:name="仿宋">
    <w:panose1 w:val="02010609060101010101"/>
    <w:charset w:val="86"/>
    <w:family w:val="modern"/>
    <w:pitch w:val="default"/>
    <w:sig w:usb0="800002BF" w:usb1="38CF7CFA" w:usb2="00000016" w:usb3="00000000" w:csb0="00040001" w:csb1="00000000"/>
    <w:embedRegular r:id="rId5" w:fontKey="{0D44830C-AADE-4278-9194-85FE8709CA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NzQ0NWMxYWRhNjU2NDRmMDMyOWMyNmI0MTI0ODQifQ=="/>
  </w:docVars>
  <w:rsids>
    <w:rsidRoot w:val="4A1947CF"/>
    <w:rsid w:val="1BB658B5"/>
    <w:rsid w:val="28FE2E1B"/>
    <w:rsid w:val="38FC1F62"/>
    <w:rsid w:val="4A1947CF"/>
    <w:rsid w:val="70BF48C3"/>
    <w:rsid w:val="73FD1C41"/>
    <w:rsid w:val="DF837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2018-07-12T07:11:00Z</dcterms:created>
  <dc:creator>d</dc:creator>
  <cp:lastModifiedBy>-Jus</cp:lastModifiedBy>
  <dcterms:modified xsi:type="dcterms:W3CDTF">2023-12-01T01:31:29Z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34AAB86395854E658EE8763AA923F992</vt:lpwstr>
  </property>
</Properties>
</file>