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300" w:beforeAutospacing="0" w:after="375" w:afterAutospacing="0"/>
        <w:ind w:left="0" w:right="0" w:firstLine="0"/>
        <w:jc w:val="center"/>
        <w:rPr>
          <w:rFonts w:ascii="微软雅黑" w:hAnsi="微软雅黑" w:eastAsia="微软雅黑" w:cs="微软雅黑"/>
          <w:b/>
          <w:bCs/>
          <w:i w:val="0"/>
          <w:iCs w:val="0"/>
          <w:caps w:val="0"/>
          <w:color w:val="2D66A5"/>
          <w:spacing w:val="0"/>
          <w:sz w:val="48"/>
          <w:szCs w:val="48"/>
        </w:rPr>
      </w:pPr>
      <w:r>
        <w:rPr>
          <w:rFonts w:hint="eastAsia" w:ascii="微软雅黑" w:hAnsi="微软雅黑" w:eastAsia="微软雅黑" w:cs="微软雅黑"/>
          <w:b/>
          <w:bCs/>
          <w:i w:val="0"/>
          <w:iCs w:val="0"/>
          <w:caps w:val="0"/>
          <w:color w:val="2D66A5"/>
          <w:spacing w:val="0"/>
          <w:sz w:val="48"/>
          <w:szCs w:val="48"/>
          <w:shd w:val="clear" w:fill="FFFFFF"/>
        </w:rPr>
        <w:t>福田区</w:t>
      </w:r>
      <w:r>
        <w:rPr>
          <w:rFonts w:hint="eastAsia" w:ascii="微软雅黑" w:hAnsi="微软雅黑" w:eastAsia="微软雅黑" w:cs="微软雅黑"/>
          <w:b/>
          <w:bCs/>
          <w:i w:val="0"/>
          <w:iCs w:val="0"/>
          <w:caps w:val="0"/>
          <w:color w:val="2D66A5"/>
          <w:spacing w:val="0"/>
          <w:sz w:val="48"/>
          <w:szCs w:val="48"/>
          <w:shd w:val="clear" w:fill="FFFFFF"/>
          <w:lang w:eastAsia="zh-CN"/>
        </w:rPr>
        <w:t>香蜜湖片</w:t>
      </w:r>
      <w:r>
        <w:rPr>
          <w:rFonts w:hint="eastAsia" w:ascii="微软雅黑" w:hAnsi="微软雅黑" w:eastAsia="微软雅黑" w:cs="微软雅黑"/>
          <w:b/>
          <w:bCs/>
          <w:i w:val="0"/>
          <w:iCs w:val="0"/>
          <w:caps w:val="0"/>
          <w:color w:val="2D66A5"/>
          <w:spacing w:val="0"/>
          <w:sz w:val="48"/>
          <w:szCs w:val="48"/>
          <w:shd w:val="clear" w:fill="FFFFFF"/>
        </w:rPr>
        <w:t>区建设</w:t>
      </w:r>
      <w:r>
        <w:rPr>
          <w:rFonts w:hint="eastAsia" w:ascii="微软雅黑" w:hAnsi="微软雅黑" w:eastAsia="微软雅黑" w:cs="微软雅黑"/>
          <w:b/>
          <w:bCs/>
          <w:i w:val="0"/>
          <w:iCs w:val="0"/>
          <w:caps w:val="0"/>
          <w:color w:val="2D66A5"/>
          <w:spacing w:val="0"/>
          <w:sz w:val="48"/>
          <w:szCs w:val="48"/>
          <w:shd w:val="clear" w:fill="FFFFFF"/>
          <w:lang w:eastAsia="zh-CN"/>
        </w:rPr>
        <w:t>发展</w:t>
      </w:r>
      <w:r>
        <w:rPr>
          <w:rFonts w:hint="eastAsia" w:ascii="微软雅黑" w:hAnsi="微软雅黑" w:eastAsia="微软雅黑" w:cs="微软雅黑"/>
          <w:b/>
          <w:bCs/>
          <w:i w:val="0"/>
          <w:iCs w:val="0"/>
          <w:caps w:val="0"/>
          <w:color w:val="2D66A5"/>
          <w:spacing w:val="0"/>
          <w:sz w:val="48"/>
          <w:szCs w:val="48"/>
          <w:shd w:val="clear" w:fill="FFFFFF"/>
        </w:rPr>
        <w:t>事务中心</w:t>
      </w:r>
      <w:r>
        <w:rPr>
          <w:rFonts w:hint="eastAsia" w:ascii="微软雅黑" w:hAnsi="微软雅黑" w:eastAsia="微软雅黑" w:cs="微软雅黑"/>
          <w:b/>
          <w:bCs/>
          <w:i w:val="0"/>
          <w:iCs w:val="0"/>
          <w:caps w:val="0"/>
          <w:color w:val="2D66A5"/>
          <w:spacing w:val="0"/>
          <w:sz w:val="48"/>
          <w:szCs w:val="48"/>
          <w:shd w:val="clear" w:fill="FFFFFF"/>
          <w:lang w:val="en-US" w:eastAsia="zh-CN"/>
        </w:rPr>
        <w:t xml:space="preserve">  </w:t>
      </w:r>
      <w:r>
        <w:rPr>
          <w:rFonts w:hint="eastAsia" w:ascii="微软雅黑" w:hAnsi="微软雅黑" w:eastAsia="微软雅黑" w:cs="微软雅黑"/>
          <w:b/>
          <w:bCs/>
          <w:i w:val="0"/>
          <w:iCs w:val="0"/>
          <w:caps w:val="0"/>
          <w:color w:val="2D66A5"/>
          <w:spacing w:val="0"/>
          <w:sz w:val="48"/>
          <w:szCs w:val="48"/>
          <w:shd w:val="clear" w:fill="FFFFFF"/>
        </w:rPr>
        <w:t>主动公开基本目录</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center"/>
        <w:rPr>
          <w:color w:val="424242"/>
        </w:rPr>
      </w:pPr>
      <w:r>
        <w:rPr>
          <w:rStyle w:val="6"/>
          <w:rFonts w:hint="eastAsia" w:ascii="微软雅黑" w:hAnsi="微软雅黑" w:eastAsia="微软雅黑" w:cs="微软雅黑"/>
          <w:i w:val="0"/>
          <w:iCs w:val="0"/>
          <w:caps w:val="0"/>
          <w:color w:val="424242"/>
          <w:spacing w:val="0"/>
          <w:sz w:val="27"/>
          <w:szCs w:val="27"/>
          <w:shd w:val="clear" w:fill="FFFFFF"/>
        </w:rPr>
        <w:t>　　目  录</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rStyle w:val="6"/>
          <w:rFonts w:hint="eastAsia" w:ascii="微软雅黑" w:hAnsi="微软雅黑" w:eastAsia="微软雅黑" w:cs="微软雅黑"/>
          <w:i w:val="0"/>
          <w:iCs w:val="0"/>
          <w:caps w:val="0"/>
          <w:color w:val="424242"/>
          <w:spacing w:val="0"/>
          <w:sz w:val="27"/>
          <w:szCs w:val="27"/>
          <w:shd w:val="clear" w:fill="FFFFFF"/>
        </w:rPr>
        <w:t>　　第一部分  概述</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rStyle w:val="6"/>
          <w:rFonts w:hint="eastAsia" w:ascii="微软雅黑" w:hAnsi="微软雅黑" w:eastAsia="微软雅黑" w:cs="微软雅黑"/>
          <w:i w:val="0"/>
          <w:iCs w:val="0"/>
          <w:caps w:val="0"/>
          <w:color w:val="424242"/>
          <w:spacing w:val="0"/>
          <w:sz w:val="27"/>
          <w:szCs w:val="27"/>
          <w:shd w:val="clear" w:fill="FFFFFF"/>
        </w:rPr>
        <w:t>　　一、公开依据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rStyle w:val="6"/>
          <w:rFonts w:hint="eastAsia" w:ascii="微软雅黑" w:hAnsi="微软雅黑" w:eastAsia="微软雅黑" w:cs="微软雅黑"/>
          <w:i w:val="0"/>
          <w:iCs w:val="0"/>
          <w:caps w:val="0"/>
          <w:color w:val="424242"/>
          <w:spacing w:val="0"/>
          <w:sz w:val="27"/>
          <w:szCs w:val="27"/>
          <w:shd w:val="clear" w:fill="FFFFFF"/>
        </w:rPr>
        <w:t>　　二、公开主体、公开时限、公开方式和监督渠道</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rStyle w:val="6"/>
          <w:rFonts w:hint="eastAsia" w:ascii="微软雅黑" w:hAnsi="微软雅黑" w:eastAsia="微软雅黑" w:cs="微软雅黑"/>
          <w:i w:val="0"/>
          <w:iCs w:val="0"/>
          <w:caps w:val="0"/>
          <w:color w:val="424242"/>
          <w:spacing w:val="0"/>
          <w:sz w:val="27"/>
          <w:szCs w:val="27"/>
          <w:shd w:val="clear" w:fill="FFFFFF"/>
        </w:rPr>
        <w:t>　　第二部分  主动公开基本目录</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rFonts w:hint="eastAsia" w:ascii="微软雅黑" w:hAnsi="微软雅黑" w:eastAsia="微软雅黑" w:cs="微软雅黑"/>
          <w:i w:val="0"/>
          <w:iCs w:val="0"/>
          <w:caps w:val="0"/>
          <w:color w:val="424242"/>
          <w:spacing w:val="0"/>
          <w:sz w:val="27"/>
          <w:szCs w:val="27"/>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center"/>
        <w:rPr>
          <w:color w:val="424242"/>
        </w:rPr>
      </w:pPr>
      <w:r>
        <w:rPr>
          <w:rStyle w:val="6"/>
          <w:rFonts w:hint="eastAsia" w:ascii="微软雅黑" w:hAnsi="微软雅黑" w:eastAsia="微软雅黑" w:cs="微软雅黑"/>
          <w:i w:val="0"/>
          <w:iCs w:val="0"/>
          <w:caps w:val="0"/>
          <w:color w:val="424242"/>
          <w:spacing w:val="0"/>
          <w:sz w:val="27"/>
          <w:szCs w:val="27"/>
          <w:shd w:val="clear" w:fill="FFFFFF"/>
        </w:rPr>
        <w:t>第一部分  概述</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rFonts w:hint="eastAsia" w:ascii="微软雅黑" w:hAnsi="微软雅黑" w:eastAsia="微软雅黑" w:cs="微软雅黑"/>
          <w:i w:val="0"/>
          <w:iCs w:val="0"/>
          <w:caps w:val="0"/>
          <w:color w:val="424242"/>
          <w:spacing w:val="0"/>
          <w:sz w:val="27"/>
          <w:szCs w:val="27"/>
          <w:shd w:val="clear" w:fill="FFFFFF"/>
        </w:rPr>
        <w:t>　　一、公开依据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rFonts w:hint="eastAsia" w:ascii="微软雅黑" w:hAnsi="微软雅黑" w:eastAsia="微软雅黑" w:cs="微软雅黑"/>
          <w:i w:val="0"/>
          <w:iCs w:val="0"/>
          <w:caps w:val="0"/>
          <w:color w:val="424242"/>
          <w:spacing w:val="0"/>
          <w:sz w:val="27"/>
          <w:szCs w:val="27"/>
          <w:shd w:val="clear" w:fill="FFFFFF"/>
        </w:rPr>
        <w:t>　　1.《中华人民共和国政府信息公开条例》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rFonts w:hint="eastAsia" w:ascii="微软雅黑" w:hAnsi="微软雅黑" w:eastAsia="微软雅黑" w:cs="微软雅黑"/>
          <w:i w:val="0"/>
          <w:iCs w:val="0"/>
          <w:caps w:val="0"/>
          <w:color w:val="424242"/>
          <w:spacing w:val="0"/>
          <w:sz w:val="27"/>
          <w:szCs w:val="27"/>
          <w:shd w:val="clear" w:fill="FFFFFF"/>
        </w:rPr>
        <w:t>　　2.中共中央办公厅、国务院办公厅《关于全面推进政务公开工作的意见》（中办发〔2016〕8号）</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rFonts w:hint="eastAsia" w:ascii="微软雅黑" w:hAnsi="微软雅黑" w:eastAsia="微软雅黑" w:cs="微软雅黑"/>
          <w:i w:val="0"/>
          <w:iCs w:val="0"/>
          <w:caps w:val="0"/>
          <w:color w:val="424242"/>
          <w:spacing w:val="0"/>
          <w:sz w:val="27"/>
          <w:szCs w:val="27"/>
          <w:shd w:val="clear" w:fill="FFFFFF"/>
        </w:rPr>
        <w:t>　　3.《国务院办公厅印发&lt;关于全面推进政务公开工作的意见&gt;实施细则的通知》（国办发〔2016〕80号）</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rFonts w:hint="eastAsia" w:ascii="微软雅黑" w:hAnsi="微软雅黑" w:eastAsia="微软雅黑" w:cs="微软雅黑"/>
          <w:i w:val="0"/>
          <w:iCs w:val="0"/>
          <w:caps w:val="0"/>
          <w:color w:val="424242"/>
          <w:spacing w:val="0"/>
          <w:sz w:val="27"/>
          <w:szCs w:val="27"/>
          <w:shd w:val="clear" w:fill="FFFFFF"/>
        </w:rPr>
        <w:t>　　4.《广东省政府办公厅关于印发省级部门主动公开基本目录编制工作方案的通知》（粤办函〔2019〕142号）</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rFonts w:hint="eastAsia" w:ascii="微软雅黑" w:hAnsi="微软雅黑" w:eastAsia="微软雅黑" w:cs="微软雅黑"/>
          <w:i w:val="0"/>
          <w:iCs w:val="0"/>
          <w:caps w:val="0"/>
          <w:color w:val="424242"/>
          <w:spacing w:val="0"/>
          <w:sz w:val="27"/>
          <w:szCs w:val="27"/>
          <w:shd w:val="clear" w:fill="FFFFFF"/>
        </w:rPr>
        <w:t>　　5.《广东省人民政府办公厅关于进一步推进省市县三级主动公开基本目录编制发布工作的通知》（粤办函〔2021〕255号）</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rFonts w:hint="eastAsia" w:ascii="微软雅黑" w:hAnsi="微软雅黑" w:eastAsia="微软雅黑" w:cs="微软雅黑"/>
          <w:i w:val="0"/>
          <w:iCs w:val="0"/>
          <w:caps w:val="0"/>
          <w:color w:val="424242"/>
          <w:spacing w:val="0"/>
          <w:sz w:val="27"/>
          <w:szCs w:val="27"/>
          <w:shd w:val="clear" w:fill="FFFFFF"/>
        </w:rPr>
        <w:t>　　二、公开主体、公开时限、公开方式和监督渠道</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rFonts w:hint="eastAsia" w:eastAsia="微软雅黑"/>
          <w:color w:val="424242"/>
          <w:lang w:eastAsia="zh-CN"/>
        </w:rPr>
      </w:pPr>
      <w:r>
        <w:rPr>
          <w:rFonts w:hint="eastAsia" w:ascii="微软雅黑" w:hAnsi="微软雅黑" w:eastAsia="微软雅黑" w:cs="微软雅黑"/>
          <w:i w:val="0"/>
          <w:iCs w:val="0"/>
          <w:caps w:val="0"/>
          <w:color w:val="424242"/>
          <w:spacing w:val="0"/>
          <w:sz w:val="27"/>
          <w:szCs w:val="27"/>
          <w:shd w:val="clear" w:fill="FFFFFF"/>
        </w:rPr>
        <w:t>　　【公开主体】</w:t>
      </w:r>
      <w:r>
        <w:rPr>
          <w:rFonts w:hint="eastAsia" w:ascii="微软雅黑" w:hAnsi="微软雅黑" w:eastAsia="微软雅黑" w:cs="微软雅黑"/>
          <w:i w:val="0"/>
          <w:iCs w:val="0"/>
          <w:caps w:val="0"/>
          <w:color w:val="424242"/>
          <w:spacing w:val="0"/>
          <w:sz w:val="27"/>
          <w:szCs w:val="27"/>
          <w:shd w:val="clear" w:fill="FFFFFF"/>
          <w:lang w:eastAsia="zh-CN"/>
        </w:rPr>
        <w:t>福田区香蜜湖片区建设发展事务中心</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rFonts w:hint="eastAsia" w:ascii="微软雅黑" w:hAnsi="微软雅黑" w:eastAsia="微软雅黑" w:cs="微软雅黑"/>
          <w:i w:val="0"/>
          <w:iCs w:val="0"/>
          <w:caps w:val="0"/>
          <w:color w:val="424242"/>
          <w:spacing w:val="0"/>
          <w:sz w:val="27"/>
          <w:szCs w:val="27"/>
          <w:shd w:val="clear" w:fill="FFFFFF"/>
        </w:rPr>
        <w:t>　　【公开时限】政府信息形成或者变更之日起20个工作日内（法律法规对政府信息公开的期限另有规定的从其规定）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rFonts w:hint="eastAsia" w:ascii="微软雅黑" w:hAnsi="微软雅黑" w:eastAsia="微软雅黑" w:cs="微软雅黑"/>
          <w:i w:val="0"/>
          <w:iCs w:val="0"/>
          <w:caps w:val="0"/>
          <w:color w:val="424242"/>
          <w:spacing w:val="0"/>
          <w:sz w:val="27"/>
          <w:szCs w:val="27"/>
          <w:shd w:val="clear" w:fill="FFFFFF"/>
        </w:rPr>
        <w:t>　　【公开方式】区门户网站主动公开</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rFonts w:hint="eastAsia" w:ascii="微软雅黑" w:hAnsi="微软雅黑" w:eastAsia="微软雅黑" w:cs="微软雅黑"/>
          <w:i w:val="0"/>
          <w:iCs w:val="0"/>
          <w:caps w:val="0"/>
          <w:color w:val="424242"/>
          <w:spacing w:val="0"/>
          <w:sz w:val="27"/>
          <w:szCs w:val="27"/>
          <w:shd w:val="clear" w:fill="FFFFFF"/>
        </w:rPr>
        <w:t>　　【监督渠道】通过区门户网站互动、电话监督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rFonts w:hint="default" w:eastAsia="微软雅黑"/>
          <w:color w:val="424242"/>
          <w:lang w:val="en-US" w:eastAsia="zh-CN"/>
        </w:rPr>
      </w:pPr>
      <w:r>
        <w:rPr>
          <w:rFonts w:hint="eastAsia" w:ascii="微软雅黑" w:hAnsi="微软雅黑" w:eastAsia="微软雅黑" w:cs="微软雅黑"/>
          <w:i w:val="0"/>
          <w:iCs w:val="0"/>
          <w:caps w:val="0"/>
          <w:color w:val="424242"/>
          <w:spacing w:val="0"/>
          <w:sz w:val="27"/>
          <w:szCs w:val="27"/>
          <w:shd w:val="clear" w:fill="FFFFFF"/>
        </w:rPr>
        <w:t>　　</w:t>
      </w:r>
      <w:bookmarkStart w:id="0" w:name="_GoBack"/>
      <w:bookmarkEnd w:id="0"/>
      <w:r>
        <w:rPr>
          <w:rFonts w:hint="eastAsia" w:ascii="微软雅黑" w:hAnsi="微软雅黑" w:eastAsia="微软雅黑" w:cs="微软雅黑"/>
          <w:i w:val="0"/>
          <w:iCs w:val="0"/>
          <w:caps w:val="0"/>
          <w:color w:val="424242"/>
          <w:spacing w:val="0"/>
          <w:sz w:val="27"/>
          <w:szCs w:val="27"/>
          <w:shd w:val="clear" w:fill="FFFFFF"/>
        </w:rPr>
        <w:t>电话：0755-8</w:t>
      </w:r>
      <w:r>
        <w:rPr>
          <w:rFonts w:hint="eastAsia" w:ascii="微软雅黑" w:hAnsi="微软雅黑" w:eastAsia="微软雅黑" w:cs="微软雅黑"/>
          <w:i w:val="0"/>
          <w:iCs w:val="0"/>
          <w:caps w:val="0"/>
          <w:color w:val="424242"/>
          <w:spacing w:val="0"/>
          <w:sz w:val="27"/>
          <w:szCs w:val="27"/>
          <w:shd w:val="clear" w:fill="FFFFFF"/>
          <w:lang w:val="en-US" w:eastAsia="zh-CN"/>
        </w:rPr>
        <w:t>3269506</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center"/>
        <w:rPr>
          <w:rStyle w:val="6"/>
          <w:rFonts w:hint="eastAsia" w:ascii="微软雅黑" w:hAnsi="微软雅黑" w:eastAsia="微软雅黑" w:cs="微软雅黑"/>
          <w:i w:val="0"/>
          <w:iCs w:val="0"/>
          <w:caps w:val="0"/>
          <w:color w:val="424242"/>
          <w:spacing w:val="0"/>
          <w:sz w:val="27"/>
          <w:szCs w:val="27"/>
          <w:shd w:val="clear" w:fill="FFFFFF"/>
        </w:rPr>
      </w:pPr>
      <w:r>
        <w:rPr>
          <w:rFonts w:hint="eastAsia" w:ascii="微软雅黑" w:hAnsi="微软雅黑" w:eastAsia="微软雅黑" w:cs="微软雅黑"/>
          <w:i w:val="0"/>
          <w:iCs w:val="0"/>
          <w:caps w:val="0"/>
          <w:color w:val="424242"/>
          <w:spacing w:val="0"/>
          <w:sz w:val="27"/>
          <w:szCs w:val="27"/>
          <w:shd w:val="clear" w:fill="FFFFFF"/>
        </w:rPr>
        <w:t>　　</w:t>
      </w:r>
      <w:r>
        <w:rPr>
          <w:rStyle w:val="6"/>
          <w:rFonts w:hint="eastAsia" w:ascii="微软雅黑" w:hAnsi="微软雅黑" w:eastAsia="微软雅黑" w:cs="微软雅黑"/>
          <w:i w:val="0"/>
          <w:iCs w:val="0"/>
          <w:caps w:val="0"/>
          <w:color w:val="424242"/>
          <w:spacing w:val="0"/>
          <w:sz w:val="27"/>
          <w:szCs w:val="27"/>
          <w:shd w:val="clear" w:fill="FFFFFF"/>
        </w:rPr>
        <w:t>第二部分  主动公开基本目录</w:t>
      </w:r>
    </w:p>
    <w:tbl>
      <w:tblPr>
        <w:tblStyle w:val="4"/>
        <w:tblpPr w:leftFromText="180" w:rightFromText="180" w:vertAnchor="text" w:horzAnchor="page" w:tblpX="1079" w:tblpY="838"/>
        <w:tblOverlap w:val="never"/>
        <w:tblW w:w="10230"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66"/>
        <w:gridCol w:w="1074"/>
        <w:gridCol w:w="43"/>
        <w:gridCol w:w="1655"/>
        <w:gridCol w:w="3160"/>
        <w:gridCol w:w="3632"/>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664" w:type="dxa"/>
            <w:vMerge w:val="restar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Style w:val="6"/>
                <w:color w:val="424242"/>
              </w:rPr>
              <w:t>序号</w:t>
            </w:r>
          </w:p>
        </w:tc>
        <w:tc>
          <w:tcPr>
            <w:tcW w:w="2764" w:type="dxa"/>
            <w:gridSpan w:val="3"/>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Style w:val="6"/>
                <w:color w:val="424242"/>
              </w:rPr>
              <w:t>公开类别及事项</w:t>
            </w:r>
          </w:p>
        </w:tc>
        <w:tc>
          <w:tcPr>
            <w:tcW w:w="3150" w:type="dxa"/>
            <w:vMerge w:val="restar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Style w:val="6"/>
                <w:color w:val="424242"/>
              </w:rPr>
              <w:t>公开内容</w:t>
            </w:r>
          </w:p>
        </w:tc>
        <w:tc>
          <w:tcPr>
            <w:tcW w:w="3621" w:type="dxa"/>
            <w:vMerge w:val="restar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Style w:val="6"/>
                <w:color w:val="424242"/>
              </w:rPr>
              <w:t>公开主体</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664" w:type="dxa"/>
            <w:vMerge w:val="continue"/>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sz w:val="24"/>
                <w:szCs w:val="24"/>
              </w:rPr>
            </w:pPr>
          </w:p>
        </w:tc>
        <w:tc>
          <w:tcPr>
            <w:tcW w:w="1071"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Style w:val="6"/>
                <w:color w:val="424242"/>
              </w:rPr>
              <w:t>一级</w:t>
            </w:r>
          </w:p>
        </w:tc>
        <w:tc>
          <w:tcPr>
            <w:tcW w:w="1693" w:type="dxa"/>
            <w:gridSpan w:val="2"/>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Style w:val="6"/>
                <w:color w:val="424242"/>
              </w:rPr>
              <w:t>二级</w:t>
            </w:r>
          </w:p>
        </w:tc>
        <w:tc>
          <w:tcPr>
            <w:tcW w:w="3150" w:type="dxa"/>
            <w:vMerge w:val="continue"/>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sz w:val="24"/>
                <w:szCs w:val="24"/>
              </w:rPr>
            </w:pPr>
          </w:p>
        </w:tc>
        <w:tc>
          <w:tcPr>
            <w:tcW w:w="3621" w:type="dxa"/>
            <w:vMerge w:val="continue"/>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664" w:type="dxa"/>
            <w:vMerge w:val="restar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color w:val="424242"/>
              </w:rPr>
              <w:t>1</w:t>
            </w:r>
          </w:p>
        </w:tc>
        <w:tc>
          <w:tcPr>
            <w:tcW w:w="1071" w:type="dxa"/>
            <w:vMerge w:val="restar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color w:val="424242"/>
              </w:rPr>
              <w:t>机构职能</w:t>
            </w:r>
          </w:p>
        </w:tc>
        <w:tc>
          <w:tcPr>
            <w:tcW w:w="1693" w:type="dxa"/>
            <w:gridSpan w:val="2"/>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color w:val="424242"/>
              </w:rPr>
              <w:t>主要职能</w:t>
            </w:r>
          </w:p>
        </w:tc>
        <w:tc>
          <w:tcPr>
            <w:tcW w:w="315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color w:val="424242"/>
              </w:rPr>
              <w:t>本单位主要职能情况</w:t>
            </w:r>
          </w:p>
        </w:tc>
        <w:tc>
          <w:tcPr>
            <w:tcW w:w="3621"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rFonts w:hint="eastAsia" w:eastAsiaTheme="minorEastAsia"/>
                <w:color w:val="424242"/>
                <w:lang w:eastAsia="zh-CN"/>
              </w:rPr>
            </w:pPr>
            <w:r>
              <w:rPr>
                <w:rFonts w:hint="eastAsia"/>
                <w:color w:val="424242"/>
                <w:lang w:eastAsia="zh-CN"/>
              </w:rPr>
              <w:t>福田区香蜜湖片区建设发展事务中心</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664" w:type="dxa"/>
            <w:vMerge w:val="continue"/>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sz w:val="24"/>
                <w:szCs w:val="24"/>
              </w:rPr>
            </w:pPr>
          </w:p>
        </w:tc>
        <w:tc>
          <w:tcPr>
            <w:tcW w:w="1071" w:type="dxa"/>
            <w:vMerge w:val="continue"/>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sz w:val="24"/>
                <w:szCs w:val="24"/>
              </w:rPr>
            </w:pPr>
          </w:p>
        </w:tc>
        <w:tc>
          <w:tcPr>
            <w:tcW w:w="1693" w:type="dxa"/>
            <w:gridSpan w:val="2"/>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color w:val="424242"/>
              </w:rPr>
              <w:t>机构领导</w:t>
            </w:r>
          </w:p>
        </w:tc>
        <w:tc>
          <w:tcPr>
            <w:tcW w:w="315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color w:val="424242"/>
              </w:rPr>
              <w:t>本单位领导成员及其分工</w:t>
            </w:r>
          </w:p>
        </w:tc>
        <w:tc>
          <w:tcPr>
            <w:tcW w:w="3621"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rFonts w:hint="eastAsia" w:eastAsiaTheme="minorEastAsia"/>
                <w:color w:val="424242"/>
                <w:lang w:eastAsia="zh-CN"/>
              </w:rPr>
            </w:pPr>
            <w:r>
              <w:rPr>
                <w:rFonts w:hint="eastAsia"/>
                <w:color w:val="424242"/>
                <w:lang w:eastAsia="zh-CN"/>
              </w:rPr>
              <w:t>福田区香蜜湖片区建设发展事务中心</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664" w:type="dxa"/>
            <w:vMerge w:val="continue"/>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sz w:val="24"/>
                <w:szCs w:val="24"/>
              </w:rPr>
            </w:pPr>
          </w:p>
        </w:tc>
        <w:tc>
          <w:tcPr>
            <w:tcW w:w="1071" w:type="dxa"/>
            <w:vMerge w:val="continue"/>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sz w:val="24"/>
                <w:szCs w:val="24"/>
              </w:rPr>
            </w:pPr>
          </w:p>
        </w:tc>
        <w:tc>
          <w:tcPr>
            <w:tcW w:w="1693" w:type="dxa"/>
            <w:gridSpan w:val="2"/>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color w:val="424242"/>
              </w:rPr>
              <w:t>内设机构</w:t>
            </w:r>
          </w:p>
        </w:tc>
        <w:tc>
          <w:tcPr>
            <w:tcW w:w="315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color w:val="424242"/>
              </w:rPr>
              <w:t>本单位内设机构主要职责</w:t>
            </w:r>
          </w:p>
        </w:tc>
        <w:tc>
          <w:tcPr>
            <w:tcW w:w="3621"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rFonts w:hint="eastAsia" w:eastAsiaTheme="minorEastAsia"/>
                <w:color w:val="424242"/>
                <w:lang w:eastAsia="zh-CN"/>
              </w:rPr>
            </w:pPr>
            <w:r>
              <w:rPr>
                <w:rFonts w:hint="eastAsia"/>
                <w:color w:val="424242"/>
                <w:lang w:eastAsia="zh-CN"/>
              </w:rPr>
              <w:t>福田区香蜜湖片区建设发展事务中心</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664" w:type="dxa"/>
            <w:vMerge w:val="continue"/>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sz w:val="24"/>
                <w:szCs w:val="24"/>
              </w:rPr>
            </w:pPr>
          </w:p>
        </w:tc>
        <w:tc>
          <w:tcPr>
            <w:tcW w:w="1071" w:type="dxa"/>
            <w:vMerge w:val="continue"/>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sz w:val="24"/>
                <w:szCs w:val="24"/>
              </w:rPr>
            </w:pPr>
          </w:p>
        </w:tc>
        <w:tc>
          <w:tcPr>
            <w:tcW w:w="1693" w:type="dxa"/>
            <w:gridSpan w:val="2"/>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color w:val="424242"/>
              </w:rPr>
              <w:t>联系方式</w:t>
            </w:r>
          </w:p>
        </w:tc>
        <w:tc>
          <w:tcPr>
            <w:tcW w:w="315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color w:val="424242"/>
              </w:rPr>
              <w:t>本单位联系方式</w:t>
            </w:r>
          </w:p>
        </w:tc>
        <w:tc>
          <w:tcPr>
            <w:tcW w:w="3621"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rFonts w:hint="eastAsia" w:eastAsiaTheme="minorEastAsia"/>
                <w:color w:val="424242"/>
                <w:lang w:eastAsia="zh-CN"/>
              </w:rPr>
            </w:pPr>
            <w:r>
              <w:rPr>
                <w:rFonts w:hint="eastAsia"/>
                <w:color w:val="424242"/>
                <w:lang w:eastAsia="zh-CN"/>
              </w:rPr>
              <w:t>福田区香蜜湖片区建设发展事务中心</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664" w:type="dxa"/>
            <w:vMerge w:val="continue"/>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sz w:val="24"/>
                <w:szCs w:val="24"/>
              </w:rPr>
            </w:pPr>
          </w:p>
        </w:tc>
        <w:tc>
          <w:tcPr>
            <w:tcW w:w="1071" w:type="dxa"/>
            <w:vMerge w:val="continue"/>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sz w:val="24"/>
                <w:szCs w:val="24"/>
              </w:rPr>
            </w:pPr>
          </w:p>
        </w:tc>
        <w:tc>
          <w:tcPr>
            <w:tcW w:w="1693" w:type="dxa"/>
            <w:gridSpan w:val="2"/>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color w:val="424242"/>
              </w:rPr>
              <w:t>政务公开机构</w:t>
            </w:r>
          </w:p>
        </w:tc>
        <w:tc>
          <w:tcPr>
            <w:tcW w:w="315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color w:val="424242"/>
              </w:rPr>
              <w:t>本单位政务公开机构人员信息及联系方式</w:t>
            </w:r>
          </w:p>
        </w:tc>
        <w:tc>
          <w:tcPr>
            <w:tcW w:w="3621"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rFonts w:hint="eastAsia" w:eastAsiaTheme="minorEastAsia"/>
                <w:color w:val="424242"/>
                <w:lang w:eastAsia="zh-CN"/>
              </w:rPr>
            </w:pPr>
            <w:r>
              <w:rPr>
                <w:rFonts w:hint="eastAsia"/>
                <w:color w:val="424242"/>
                <w:lang w:eastAsia="zh-CN"/>
              </w:rPr>
              <w:t>福田区香蜜湖片区建设发展事务中心</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664"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color w:val="424242"/>
              </w:rPr>
              <w:t>2</w:t>
            </w:r>
          </w:p>
        </w:tc>
        <w:tc>
          <w:tcPr>
            <w:tcW w:w="2764" w:type="dxa"/>
            <w:gridSpan w:val="3"/>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color w:val="424242"/>
              </w:rPr>
              <w:t>政策法规</w:t>
            </w:r>
          </w:p>
        </w:tc>
        <w:tc>
          <w:tcPr>
            <w:tcW w:w="315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color w:val="424242"/>
              </w:rPr>
              <w:t>相关政策文件及政策解读</w:t>
            </w:r>
          </w:p>
        </w:tc>
        <w:tc>
          <w:tcPr>
            <w:tcW w:w="3621"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rFonts w:hint="eastAsia" w:eastAsiaTheme="minorEastAsia"/>
                <w:color w:val="424242"/>
                <w:lang w:eastAsia="zh-CN"/>
              </w:rPr>
            </w:pPr>
            <w:r>
              <w:rPr>
                <w:rFonts w:hint="eastAsia"/>
                <w:color w:val="424242"/>
                <w:lang w:eastAsia="zh-CN"/>
              </w:rPr>
              <w:t>福田区香蜜湖片区建设发展事务中心</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664" w:type="dxa"/>
            <w:vMerge w:val="restar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color w:val="424242"/>
              </w:rPr>
              <w:t>3</w:t>
            </w:r>
          </w:p>
        </w:tc>
        <w:tc>
          <w:tcPr>
            <w:tcW w:w="1114" w:type="dxa"/>
            <w:gridSpan w:val="2"/>
            <w:vMerge w:val="restar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color w:val="424242"/>
              </w:rPr>
              <w:t>资金信息</w:t>
            </w:r>
          </w:p>
        </w:tc>
        <w:tc>
          <w:tcPr>
            <w:tcW w:w="165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color w:val="424242"/>
              </w:rPr>
              <w:t>预决算信息</w:t>
            </w:r>
          </w:p>
        </w:tc>
        <w:tc>
          <w:tcPr>
            <w:tcW w:w="315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color w:val="424242"/>
              </w:rPr>
              <w:t>本单位年度预算、决算情况</w:t>
            </w:r>
          </w:p>
        </w:tc>
        <w:tc>
          <w:tcPr>
            <w:tcW w:w="3621"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rFonts w:hint="eastAsia" w:eastAsiaTheme="minorEastAsia"/>
                <w:color w:val="424242"/>
                <w:lang w:eastAsia="zh-CN"/>
              </w:rPr>
            </w:pPr>
            <w:r>
              <w:rPr>
                <w:rFonts w:hint="eastAsia"/>
                <w:color w:val="424242"/>
                <w:lang w:eastAsia="zh-CN"/>
              </w:rPr>
              <w:t>福田区香蜜湖片区建设发展事务中心</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664" w:type="dxa"/>
            <w:vMerge w:val="continue"/>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sz w:val="24"/>
                <w:szCs w:val="24"/>
              </w:rPr>
            </w:pPr>
          </w:p>
        </w:tc>
        <w:tc>
          <w:tcPr>
            <w:tcW w:w="1114" w:type="dxa"/>
            <w:gridSpan w:val="2"/>
            <w:vMerge w:val="continue"/>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sz w:val="24"/>
                <w:szCs w:val="24"/>
              </w:rPr>
            </w:pPr>
          </w:p>
        </w:tc>
        <w:tc>
          <w:tcPr>
            <w:tcW w:w="165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color w:val="424242"/>
              </w:rPr>
              <w:t>“三公”经费</w:t>
            </w:r>
          </w:p>
        </w:tc>
        <w:tc>
          <w:tcPr>
            <w:tcW w:w="315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color w:val="424242"/>
              </w:rPr>
              <w:t>本单位“三公”经费情况</w:t>
            </w:r>
          </w:p>
        </w:tc>
        <w:tc>
          <w:tcPr>
            <w:tcW w:w="3621"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rFonts w:hint="eastAsia" w:eastAsiaTheme="minorEastAsia"/>
                <w:color w:val="424242"/>
                <w:lang w:eastAsia="zh-CN"/>
              </w:rPr>
            </w:pPr>
            <w:r>
              <w:rPr>
                <w:rFonts w:hint="eastAsia"/>
                <w:color w:val="424242"/>
                <w:lang w:eastAsia="zh-CN"/>
              </w:rPr>
              <w:t>福田区香蜜湖片区建设发展事务中心</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664"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color w:val="424242"/>
              </w:rPr>
              <w:t>4</w:t>
            </w:r>
          </w:p>
        </w:tc>
        <w:tc>
          <w:tcPr>
            <w:tcW w:w="2764" w:type="dxa"/>
            <w:gridSpan w:val="3"/>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color w:val="424242"/>
              </w:rPr>
              <w:t>工作动态</w:t>
            </w:r>
          </w:p>
        </w:tc>
        <w:tc>
          <w:tcPr>
            <w:tcW w:w="315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color w:val="424242"/>
              </w:rPr>
              <w:t>本单位重要会议、活动</w:t>
            </w:r>
          </w:p>
        </w:tc>
        <w:tc>
          <w:tcPr>
            <w:tcW w:w="3621"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rFonts w:hint="eastAsia" w:eastAsiaTheme="minorEastAsia"/>
                <w:color w:val="424242"/>
                <w:lang w:eastAsia="zh-CN"/>
              </w:rPr>
            </w:pPr>
            <w:r>
              <w:rPr>
                <w:rFonts w:hint="eastAsia"/>
                <w:color w:val="424242"/>
                <w:lang w:eastAsia="zh-CN"/>
              </w:rPr>
              <w:t>福田区香蜜湖片区建设发展事务中心</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664"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color w:val="424242"/>
              </w:rPr>
              <w:t>5</w:t>
            </w:r>
          </w:p>
        </w:tc>
        <w:tc>
          <w:tcPr>
            <w:tcW w:w="2764" w:type="dxa"/>
            <w:gridSpan w:val="3"/>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color w:val="424242"/>
              </w:rPr>
              <w:t>通知公告</w:t>
            </w:r>
          </w:p>
        </w:tc>
        <w:tc>
          <w:tcPr>
            <w:tcW w:w="315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color w:val="424242"/>
              </w:rPr>
              <w:t>本单位重要的通知、公告、公示信息</w:t>
            </w:r>
          </w:p>
        </w:tc>
        <w:tc>
          <w:tcPr>
            <w:tcW w:w="3621"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rFonts w:hint="eastAsia" w:eastAsiaTheme="minorEastAsia"/>
                <w:color w:val="424242"/>
                <w:lang w:eastAsia="zh-CN"/>
              </w:rPr>
            </w:pPr>
            <w:r>
              <w:rPr>
                <w:rFonts w:hint="eastAsia"/>
                <w:color w:val="424242"/>
                <w:lang w:eastAsia="zh-CN"/>
              </w:rPr>
              <w:t>福田区香蜜湖片区建设发展事务中心</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xNzQ0NWMxYWRhNjU2NDRmMDMyOWMyNmI0MTI0ODQifQ=="/>
  </w:docVars>
  <w:rsids>
    <w:rsidRoot w:val="00000000"/>
    <w:rsid w:val="08A07E8C"/>
    <w:rsid w:val="0B5845BD"/>
    <w:rsid w:val="2CFA0557"/>
    <w:rsid w:val="6A3640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2022-11-17T10:54:00Z</dcterms:created>
  <dc:creator>Administrator</dc:creator>
  <cp:lastModifiedBy>-Jus</cp:lastModifiedBy>
  <dcterms:modified xsi:type="dcterms:W3CDTF">2023-12-01T02:17:44Z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ABE59E0929C24627BE734C526F9306AE</vt:lpwstr>
  </property>
</Properties>
</file>