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 w:asciiTheme="majorEastAsia" w:hAnsiTheme="majorEastAsia" w:eastAsiaTheme="maj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cs="Times New Roman" w:asciiTheme="majorEastAsia" w:hAnsiTheme="majorEastAsia" w:eastAsiaTheme="maj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cs="Times New Roman" w:asciiTheme="majorEastAsia" w:hAnsiTheme="majorEastAsia" w:eastAsiaTheme="maj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关于严肃党组织选举工作纪律的通知</w:t>
      </w:r>
    </w:p>
    <w:p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70" w:lineRule="exact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福田区各律师事务所党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支部：</w:t>
      </w:r>
    </w:p>
    <w:p>
      <w:pPr>
        <w:spacing w:line="570" w:lineRule="exact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为严肃党组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织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选举工作纪律，匡正选人用人风气，营造风清气正的环境，确保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中共深圳市福田区律师行业委员会成立选举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工作健康有序平稳进行，根据《中国共产党章程》、《中国共产党基层组织选举工作暂行条例》等有关规定，严格按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照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（中组发〔2010〕21号）中“5个严禁”、“17个不准”和“5个一律”以及市委有关文件精神，提出如下纪律要求：</w:t>
      </w:r>
    </w:p>
    <w:p>
      <w:pPr>
        <w:spacing w:line="570" w:lineRule="exact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一、严明政治纪律          </w:t>
      </w:r>
    </w:p>
    <w:p>
      <w:pPr>
        <w:spacing w:line="570" w:lineRule="exact"/>
        <w:ind w:firstLine="640" w:firstLineChars="200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各党支部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组织要统一思想，提高认识，切实增强做好党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委成立选举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的政治责任感和历史使命感，认真组织实施。要牢牢把握正确导向，大力宣传选举工作有关法律法规、政策要求及程序规定，引导党员群众正确行使民主权利。要建立工作预案，克服麻痹松懈思想，充分做好调查摸底，随时掌握选举动态，及时化解各种矛盾，防止各类影响选举情况的发生，遇到重大问题及时报告。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各党支部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书记要切实履行直接责任人的职责，严格按照选举操作程序和工作要求办事，做到公平、公正、公开。</w:t>
      </w:r>
    </w:p>
    <w:p>
      <w:pPr>
        <w:spacing w:line="570" w:lineRule="exact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二、严肃组织纪律</w:t>
      </w:r>
    </w:p>
    <w:p>
      <w:pPr>
        <w:spacing w:line="570" w:lineRule="exact"/>
        <w:ind w:firstLine="640" w:firstLineChars="200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党委成立选举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期间，严禁拉票贿选。严禁采取打电话、发短信、当面拜访、委托或者授意中间人出面说情、举办联谊活动、宴请、安排消费活动等形式，请求他人给予关照，在选举过程中搞拉票等非正常组织活动；严禁请客送礼、私自向党员赠送钱物，空头许愿等贿选活动；严禁借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选举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机，以威胁、欺骗等手段妨害党员自主行使选举权、被选举权和表决权，或做出砸毁票箱、撕毁选票、冲击选举会场等妨害破坏选举的行为；严禁指使配偶、其他直系亲属和朋友等干扰选举人意愿的行为；严禁参与或指使操纵选举、避会抵制、跟踪监视、虚假委托、张贴大字报、分发传单等不正当活动的行为；严禁编造传播小道消息扰乱选举，诬告陷害或者侮辱、诽谤他人的行为；严禁在选举现场进行宣传、拉票或其他可能影响选举人意愿的活动的行为。</w:t>
      </w:r>
    </w:p>
    <w:p>
      <w:pPr>
        <w:spacing w:line="570" w:lineRule="exact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三、严肃工作纪律</w:t>
      </w:r>
    </w:p>
    <w:p>
      <w:pPr>
        <w:spacing w:line="570" w:lineRule="exact"/>
        <w:ind w:firstLine="640" w:firstLineChars="200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各党支部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组织要明确工作职责，严肃工作纪律。要加强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党委成立选举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纪律的宣传教育，特别是大力宣传“5个严禁、17个不准、5个一律”的要求。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选举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过程中，要切实加强具体指导，防止并及时制止非正常组织活动或违规操作现象，落实突发事件应对措施，防止选举失控或群体性事件发生。</w:t>
      </w:r>
    </w:p>
    <w:p>
      <w:pPr>
        <w:ind w:firstLine="640" w:firstLineChars="200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中共深圳市福田区律师行业委员会(筹)</w:t>
      </w:r>
    </w:p>
    <w:p>
      <w:pPr>
        <w:widowControl/>
        <w:tabs>
          <w:tab w:val="left" w:pos="480"/>
        </w:tabs>
        <w:snapToGrid w:val="0"/>
        <w:spacing w:line="560" w:lineRule="exact"/>
        <w:ind w:firstLine="4944" w:firstLineChars="1545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588" w:bottom="1440" w:left="1588" w:header="851" w:footer="992" w:gutter="0"/>
      <w:cols w:space="0" w:num="1"/>
      <w:titlePg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95"/>
    <w:rsid w:val="00123DA4"/>
    <w:rsid w:val="001247B7"/>
    <w:rsid w:val="00277DCD"/>
    <w:rsid w:val="00340CEA"/>
    <w:rsid w:val="004F10E4"/>
    <w:rsid w:val="005309A4"/>
    <w:rsid w:val="005409CA"/>
    <w:rsid w:val="005F4404"/>
    <w:rsid w:val="00637B39"/>
    <w:rsid w:val="006463E6"/>
    <w:rsid w:val="006E5ADF"/>
    <w:rsid w:val="0075194F"/>
    <w:rsid w:val="008915E9"/>
    <w:rsid w:val="00B40C37"/>
    <w:rsid w:val="00C008EE"/>
    <w:rsid w:val="00CF5FD6"/>
    <w:rsid w:val="00D707A4"/>
    <w:rsid w:val="00E57095"/>
    <w:rsid w:val="00EC024A"/>
    <w:rsid w:val="00F64CEF"/>
    <w:rsid w:val="00FA61E6"/>
    <w:rsid w:val="0AEE05DE"/>
    <w:rsid w:val="393D622E"/>
    <w:rsid w:val="6E1D7C28"/>
    <w:rsid w:val="76D6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sz w:val="32"/>
    </w:rPr>
  </w:style>
  <w:style w:type="paragraph" w:styleId="3">
    <w:name w:val="Body Text Indent"/>
    <w:basedOn w:val="1"/>
    <w:unhideWhenUsed/>
    <w:qFormat/>
    <w:uiPriority w:val="99"/>
    <w:pPr>
      <w:ind w:firstLine="660"/>
    </w:pPr>
    <w:rPr>
      <w:rFonts w:ascii="仿宋_GB2312" w:eastAsia="仿宋_GB2312"/>
      <w:sz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144</Words>
  <Characters>823</Characters>
  <Lines>6</Lines>
  <Paragraphs>1</Paragraphs>
  <TotalTime>12</TotalTime>
  <ScaleCrop>false</ScaleCrop>
  <LinksUpToDate>false</LinksUpToDate>
  <CharactersWithSpaces>966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2019-05-14T02:00:00Z</dcterms:created>
  <dc:creator>pc</dc:creator>
  <cp:lastModifiedBy>刘鹏云律师</cp:lastModifiedBy>
  <cp:lastPrinted>2014-05-21T08:43:00Z</cp:lastPrinted>
  <dcterms:modified xsi:type="dcterms:W3CDTF">2019-10-21T06:15:28Z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