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923"/>
        <w:gridCol w:w="2709"/>
        <w:gridCol w:w="1884"/>
        <w:gridCol w:w="1596"/>
        <w:gridCol w:w="2288"/>
      </w:tblGrid>
      <w:tr>
        <w:tblPrEx>
          <w:tblCellMar>
            <w:top w:w="0" w:type="dxa"/>
            <w:left w:w="108" w:type="dxa"/>
            <w:bottom w:w="0" w:type="dxa"/>
            <w:right w:w="108" w:type="dxa"/>
          </w:tblCellMar>
        </w:tblPrEx>
        <w:trPr>
          <w:trHeight w:val="64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福保街道2024年保税区深港边境路段巡逻安保服务项目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420000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综合治理办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为落实</w:t>
            </w:r>
            <w:r>
              <w:rPr>
                <w:rFonts w:hint="default" w:ascii="仿宋_GB2312" w:hAnsi="仿宋_GB2312" w:eastAsia="仿宋_GB2312" w:cs="仿宋_GB2312"/>
                <w:kern w:val="0"/>
                <w:sz w:val="24"/>
                <w:szCs w:val="24"/>
                <w:lang w:val="en-US" w:eastAsia="zh-CN" w:bidi="ar-SA"/>
              </w:rPr>
              <w:t>市海防与打击走私委员会办公室</w:t>
            </w:r>
            <w:r>
              <w:rPr>
                <w:rFonts w:hint="eastAsia" w:ascii="仿宋_GB2312" w:hAnsi="仿宋_GB2312" w:eastAsia="仿宋_GB2312" w:cs="仿宋_GB2312"/>
                <w:kern w:val="0"/>
                <w:sz w:val="24"/>
                <w:szCs w:val="24"/>
                <w:lang w:val="en-US" w:eastAsia="zh-CN" w:bidi="ar-SA"/>
              </w:rPr>
              <w:t>《</w:t>
            </w:r>
            <w:r>
              <w:rPr>
                <w:rFonts w:hint="default" w:ascii="仿宋_GB2312" w:hAnsi="仿宋_GB2312" w:eastAsia="仿宋_GB2312" w:cs="仿宋_GB2312"/>
                <w:kern w:val="0"/>
                <w:sz w:val="24"/>
                <w:szCs w:val="24"/>
                <w:lang w:val="en-US" w:eastAsia="zh-CN" w:bidi="ar-SA"/>
              </w:rPr>
              <w:t>关于进</w:t>
            </w:r>
            <w:r>
              <w:rPr>
                <w:rFonts w:hint="eastAsia" w:ascii="仿宋_GB2312" w:hAnsi="仿宋_GB2312" w:eastAsia="仿宋_GB2312" w:cs="仿宋_GB2312"/>
                <w:kern w:val="0"/>
                <w:sz w:val="24"/>
                <w:szCs w:val="24"/>
                <w:lang w:val="en-US" w:eastAsia="zh-CN" w:bidi="ar-SA"/>
              </w:rPr>
              <w:t>一</w:t>
            </w:r>
            <w:r>
              <w:rPr>
                <w:rFonts w:hint="default" w:ascii="仿宋_GB2312" w:hAnsi="仿宋_GB2312" w:eastAsia="仿宋_GB2312" w:cs="仿宋_GB2312"/>
                <w:kern w:val="0"/>
                <w:sz w:val="24"/>
                <w:szCs w:val="24"/>
                <w:lang w:val="en-US" w:eastAsia="zh-CN" w:bidi="ar-SA"/>
              </w:rPr>
              <w:t>步压实全市边海防工作责任的通知</w:t>
            </w:r>
            <w:r>
              <w:rPr>
                <w:rFonts w:hint="eastAsia" w:ascii="仿宋_GB2312" w:hAnsi="仿宋_GB2312" w:eastAsia="仿宋_GB2312" w:cs="仿宋_GB2312"/>
                <w:kern w:val="0"/>
                <w:sz w:val="24"/>
                <w:szCs w:val="24"/>
                <w:lang w:val="en-US" w:eastAsia="zh-CN" w:bidi="ar-SA"/>
              </w:rPr>
              <w:t>》要求。为切实做好反偷渡、反走私工作，落实好保税区深港边境重点部位人防建设，常态化保持辖区重点部位护边护海队伍，保障沿线巡逻防控力量。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提供6名有资质的安保人员。在福田保税区深港边境重点部位进行巡逻,巡察时间每天8小时，具体时间以甲方通知为准。</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合同方式为总价合同，结算时按月结算，中标单位每月10日前向采购人提供相应金额的正式税务发票，采购人每月25日前予以结算上个月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42万元以内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：中标单位未履行合同义务的，应承担相应的责任。因中标单位违反服务合同约定给采购人造成损失的，中标单位应当赔偿采购人损失</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w:t>
            </w:r>
            <w:bookmarkStart w:id="0" w:name="_GoBack"/>
            <w:bookmarkEnd w:id="0"/>
            <w:r>
              <w:rPr>
                <w:rFonts w:hint="eastAsia" w:ascii="仿宋_GB2312" w:hAnsi="仿宋_GB2312" w:eastAsia="仿宋_GB2312" w:cs="仿宋_GB2312"/>
                <w:kern w:val="0"/>
                <w:sz w:val="24"/>
              </w:rPr>
              <w:t>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5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r>
              <w:rPr>
                <w:rFonts w:hint="default" w:ascii="仿宋_GB2312" w:hAnsi="仿宋_GB2312" w:eastAsia="仿宋_GB2312" w:cs="仿宋_GB2312"/>
                <w:kern w:val="0"/>
                <w:sz w:val="24"/>
                <w:lang w:val="en-US" w:eastAsia="zh-CN"/>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w:t>
            </w:r>
            <w:r>
              <w:rPr>
                <w:rFonts w:hint="default" w:ascii="仿宋_GB2312" w:hAnsi="仿宋_GB2312" w:eastAsia="仿宋_GB2312" w:cs="仿宋_GB2312"/>
                <w:kern w:val="0"/>
                <w:sz w:val="24"/>
                <w:lang w:val="en-US" w:eastAsia="zh-CN"/>
              </w:rPr>
              <w:t>、可体现投标人综合实力及运营管理能力的其他资料。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247" w:right="1361" w:bottom="1247"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3025792"/>
    <w:rsid w:val="14C24AD9"/>
    <w:rsid w:val="17210FFB"/>
    <w:rsid w:val="172C00A3"/>
    <w:rsid w:val="18B761FE"/>
    <w:rsid w:val="194B399D"/>
    <w:rsid w:val="1AF3636A"/>
    <w:rsid w:val="1C8F54E1"/>
    <w:rsid w:val="1CD203FA"/>
    <w:rsid w:val="1D1041D7"/>
    <w:rsid w:val="251026CF"/>
    <w:rsid w:val="2C7035F3"/>
    <w:rsid w:val="2E544988"/>
    <w:rsid w:val="2FBB6ACC"/>
    <w:rsid w:val="304A7E50"/>
    <w:rsid w:val="334D7C7F"/>
    <w:rsid w:val="340E45C5"/>
    <w:rsid w:val="3F1434CE"/>
    <w:rsid w:val="410E1D5C"/>
    <w:rsid w:val="416451E2"/>
    <w:rsid w:val="447E6A90"/>
    <w:rsid w:val="4795557D"/>
    <w:rsid w:val="4E144BA8"/>
    <w:rsid w:val="4E1E0521"/>
    <w:rsid w:val="4F3F2E1E"/>
    <w:rsid w:val="50762693"/>
    <w:rsid w:val="587C663C"/>
    <w:rsid w:val="5A771A36"/>
    <w:rsid w:val="5C8F69B7"/>
    <w:rsid w:val="5EBA216A"/>
    <w:rsid w:val="66AD6A92"/>
    <w:rsid w:val="66C374B6"/>
    <w:rsid w:val="6A1555D3"/>
    <w:rsid w:val="6AE93220"/>
    <w:rsid w:val="6E587601"/>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2023-12-14T09:20:52Z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0D29C55F8A314808AA2B37EC7B71D28F_13</vt:lpwstr>
  </property>
</Properties>
</file>