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ascii="仿宋_GB2312" w:hAnsi="仿宋_GB2312" w:eastAsia="仿宋_GB2312" w:cs="仿宋_GB2312"/>
          <w:sz w:val="32"/>
          <w:szCs w:val="32"/>
          <w:lang w:val="en-US" w:eastAsia="zh-CN"/>
        </w:rPr>
      </w:pP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0"/>
        <w:jc w:val="center"/>
        <w:textAlignment w:val="auto"/>
        <w:rPr>
          <w:rFonts w:hint="eastAsia" w:ascii="宋体" w:hAnsi="宋体" w:eastAsia="宋体" w:cs="宋体"/>
          <w:b w:val="0"/>
          <w:bCs w:val="0"/>
          <w:kern w:val="2"/>
          <w:sz w:val="44"/>
          <w:szCs w:val="44"/>
          <w:lang w:val="en-US" w:eastAsia="zh-CN" w:bidi="ar-SA"/>
        </w:rPr>
      </w:pPr>
      <w:r>
        <w:rPr>
          <w:rFonts w:hint="eastAsia" w:ascii="宋体" w:hAnsi="宋体" w:eastAsia="宋体" w:cs="宋体"/>
          <w:b w:val="0"/>
          <w:bCs w:val="0"/>
          <w:kern w:val="2"/>
          <w:sz w:val="44"/>
          <w:szCs w:val="44"/>
          <w:lang w:val="en-US" w:eastAsia="zh-CN" w:bidi="ar-SA"/>
        </w:rPr>
        <w:t>《深圳市应急管理领域行政执法</w:t>
      </w:r>
      <w:r>
        <w:rPr>
          <w:rFonts w:hint="eastAsia" w:ascii="宋体" w:hAnsi="宋体" w:cs="宋体"/>
          <w:b w:val="0"/>
          <w:bCs w:val="0"/>
          <w:kern w:val="2"/>
          <w:sz w:val="44"/>
          <w:szCs w:val="44"/>
          <w:lang w:val="en-US" w:eastAsia="zh-CN" w:bidi="ar-SA"/>
        </w:rPr>
        <w:t>不予</w:t>
      </w:r>
      <w:r>
        <w:rPr>
          <w:rFonts w:hint="eastAsia" w:ascii="宋体" w:hAnsi="宋体" w:eastAsia="宋体" w:cs="宋体"/>
          <w:b w:val="0"/>
          <w:bCs w:val="0"/>
          <w:kern w:val="2"/>
          <w:sz w:val="44"/>
          <w:szCs w:val="44"/>
          <w:lang w:val="en-US" w:eastAsia="zh-CN" w:bidi="ar-SA"/>
        </w:rPr>
        <w:t>行政处罚清单</w:t>
      </w:r>
      <w:r>
        <w:rPr>
          <w:rFonts w:hint="eastAsia" w:ascii="宋体" w:hAnsi="宋体" w:cs="宋体"/>
          <w:b w:val="0"/>
          <w:bCs w:val="0"/>
          <w:kern w:val="2"/>
          <w:sz w:val="44"/>
          <w:szCs w:val="44"/>
          <w:lang w:val="en-US" w:eastAsia="zh-CN" w:bidi="ar-SA"/>
        </w:rPr>
        <w:t>汇总表</w:t>
      </w:r>
      <w:r>
        <w:rPr>
          <w:rFonts w:hint="eastAsia" w:ascii="宋体" w:hAnsi="宋体" w:eastAsia="宋体" w:cs="宋体"/>
          <w:b w:val="0"/>
          <w:bCs w:val="0"/>
          <w:kern w:val="2"/>
          <w:sz w:val="44"/>
          <w:szCs w:val="44"/>
          <w:lang w:val="en-US" w:eastAsia="zh-CN" w:bidi="ar-SA"/>
        </w:rPr>
        <w:t>》</w:t>
      </w:r>
    </w:p>
    <w:p>
      <w:pPr>
        <w:pStyle w:val="2"/>
        <w:rPr>
          <w:rFonts w:hint="eastAsia"/>
          <w:lang w:val="en-US" w:eastAsia="zh-CN"/>
        </w:rPr>
      </w:pPr>
    </w:p>
    <w:tbl>
      <w:tblPr>
        <w:tblStyle w:val="8"/>
        <w:tblW w:w="14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171"/>
        <w:gridCol w:w="2160"/>
        <w:gridCol w:w="3110"/>
        <w:gridCol w:w="1869"/>
        <w:gridCol w:w="1677"/>
        <w:gridCol w:w="1773"/>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ascii="黑体" w:hAnsi="黑体" w:eastAsia="黑体" w:cs="黑体"/>
                <w:kern w:val="0"/>
                <w:sz w:val="24"/>
                <w:szCs w:val="24"/>
              </w:rPr>
              <w:t>序号</w:t>
            </w:r>
          </w:p>
        </w:tc>
        <w:tc>
          <w:tcPr>
            <w:tcW w:w="117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违法行为编号</w:t>
            </w:r>
          </w:p>
        </w:tc>
        <w:tc>
          <w:tcPr>
            <w:tcW w:w="21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黑体"/>
                <w:vertAlign w:val="baseline"/>
                <w:lang w:val="en-US" w:eastAsia="zh-CN"/>
              </w:rPr>
            </w:pPr>
            <w:r>
              <w:rPr>
                <w:rFonts w:hint="eastAsia" w:ascii="黑体" w:hAnsi="黑体" w:eastAsia="黑体" w:cs="黑体"/>
                <w:kern w:val="0"/>
                <w:sz w:val="24"/>
                <w:szCs w:val="24"/>
              </w:rPr>
              <w:t>违法</w:t>
            </w:r>
            <w:r>
              <w:rPr>
                <w:rFonts w:hint="eastAsia" w:ascii="黑体" w:hAnsi="黑体" w:eastAsia="黑体" w:cs="黑体"/>
                <w:kern w:val="0"/>
                <w:sz w:val="24"/>
                <w:szCs w:val="24"/>
                <w:lang w:val="en-US" w:eastAsia="zh-CN"/>
              </w:rPr>
              <w:t>行为描述</w:t>
            </w:r>
          </w:p>
        </w:tc>
        <w:tc>
          <w:tcPr>
            <w:tcW w:w="311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ascii="黑体" w:hAnsi="黑体" w:eastAsia="黑体" w:cs="黑体"/>
                <w:kern w:val="0"/>
                <w:sz w:val="24"/>
                <w:szCs w:val="24"/>
              </w:rPr>
              <w:t>设定依据</w:t>
            </w:r>
          </w:p>
        </w:tc>
        <w:tc>
          <w:tcPr>
            <w:tcW w:w="186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ascii="黑体" w:hAnsi="黑体" w:eastAsia="黑体" w:cs="黑体"/>
                <w:kern w:val="0"/>
                <w:sz w:val="24"/>
                <w:szCs w:val="24"/>
                <w:lang w:val="en-US" w:eastAsia="zh-CN" w:bidi="ar-SA"/>
              </w:rPr>
              <w:t>适用情形</w:t>
            </w:r>
          </w:p>
        </w:tc>
        <w:tc>
          <w:tcPr>
            <w:tcW w:w="167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ascii="黑体" w:hAnsi="黑体" w:eastAsia="黑体" w:cs="黑体"/>
                <w:kern w:val="0"/>
                <w:sz w:val="24"/>
                <w:szCs w:val="24"/>
                <w:lang w:val="en-US" w:eastAsia="zh-CN" w:bidi="ar-SA"/>
              </w:rPr>
              <w:t>免处罚依据</w:t>
            </w:r>
          </w:p>
        </w:tc>
        <w:tc>
          <w:tcPr>
            <w:tcW w:w="17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ascii="黑体" w:hAnsi="黑体" w:eastAsia="黑体" w:cs="黑体"/>
                <w:kern w:val="0"/>
                <w:sz w:val="24"/>
                <w:szCs w:val="24"/>
                <w:lang w:val="en-US" w:eastAsia="zh-Hans"/>
              </w:rPr>
              <w:t>配套监管措施</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ascii="黑体" w:hAnsi="黑体" w:eastAsia="黑体" w:cs="黑体"/>
                <w:kern w:val="0"/>
                <w:sz w:val="24"/>
                <w:szCs w:val="24"/>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highlight w:val="none"/>
                <w:lang w:val="en-US" w:eastAsia="zh-CN"/>
              </w:rPr>
              <w:t>1</w:t>
            </w:r>
          </w:p>
        </w:tc>
        <w:tc>
          <w:tcPr>
            <w:tcW w:w="117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highlight w:val="none"/>
                <w:lang w:val="en-US" w:eastAsia="zh-CN"/>
              </w:rPr>
              <w:t>1005</w:t>
            </w:r>
          </w:p>
        </w:tc>
        <w:tc>
          <w:tcPr>
            <w:tcW w:w="216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黑体" w:hAnsi="黑体" w:eastAsia="黑体" w:cs="黑体"/>
                <w:kern w:val="0"/>
                <w:sz w:val="24"/>
                <w:szCs w:val="24"/>
              </w:rPr>
            </w:pPr>
            <w:r>
              <w:rPr>
                <w:rFonts w:hint="eastAsia" w:ascii="仿宋" w:hAnsi="仿宋" w:eastAsia="仿宋" w:cs="仿宋"/>
                <w:color w:val="auto"/>
                <w:sz w:val="24"/>
                <w:highlight w:val="none"/>
              </w:rPr>
              <w:t>生产经营单位未按照规定制定生产安全事故应急救援预案或者未定期组织演练的</w:t>
            </w:r>
          </w:p>
        </w:tc>
        <w:tc>
          <w:tcPr>
            <w:tcW w:w="311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【违法行为依据】</w:t>
            </w:r>
            <w:r>
              <w:rPr>
                <w:rFonts w:hint="eastAsia" w:ascii="仿宋" w:hAnsi="仿宋" w:eastAsia="仿宋" w:cs="仿宋"/>
                <w:sz w:val="24"/>
                <w:szCs w:val="24"/>
              </w:rPr>
              <w:t>《中华人民共和国安全生产法》</w:t>
            </w:r>
            <w:r>
              <w:rPr>
                <w:rFonts w:hint="eastAsia" w:ascii="仿宋" w:hAnsi="仿宋" w:eastAsia="仿宋" w:cs="仿宋"/>
                <w:sz w:val="24"/>
                <w:szCs w:val="24"/>
                <w:lang w:eastAsia="zh-CN"/>
              </w:rPr>
              <w:t>（</w:t>
            </w:r>
            <w:r>
              <w:rPr>
                <w:rFonts w:hint="eastAsia" w:ascii="仿宋" w:hAnsi="仿宋" w:eastAsia="仿宋" w:cs="仿宋"/>
                <w:sz w:val="24"/>
                <w:highlight w:val="none"/>
                <w:shd w:val="clear" w:color="auto" w:fill="FFFFFF"/>
                <w:lang w:val="en-US" w:eastAsia="zh-CN"/>
              </w:rPr>
              <w:t>2021年修改</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szCs w:val="24"/>
              </w:rPr>
              <w:t> 第八十一条：“生产经营单位应当制定本单位生产安全事故应急救援预案，与所在地县级以上地方人民政府组织制定的生产安全事故应急救援预案相衔接，并定期组织演练。”</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【处罚依据】</w:t>
            </w:r>
            <w:r>
              <w:rPr>
                <w:rFonts w:hint="eastAsia" w:ascii="仿宋" w:hAnsi="仿宋" w:eastAsia="仿宋" w:cs="仿宋"/>
                <w:sz w:val="24"/>
                <w:highlight w:val="none"/>
                <w:shd w:val="clear" w:color="auto" w:fill="FFFFFF"/>
              </w:rPr>
              <w:t>《中华人民共和国安全生产法》</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highlight w:val="none"/>
                <w:shd w:val="clear" w:color="auto" w:fill="FFFFFF"/>
                <w:lang w:val="en-US" w:eastAsia="zh-CN"/>
              </w:rPr>
              <w:t>2021年修改</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highlight w:val="none"/>
                <w:shd w:val="clear" w:color="auto" w:fill="FFFFFF"/>
              </w:rPr>
              <w:t>第九十七条第（六）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ascii="仿宋" w:hAnsi="仿宋" w:eastAsia="仿宋" w:cs="仿宋"/>
                <w:sz w:val="24"/>
                <w:highlight w:val="none"/>
                <w:shd w:val="clear" w:color="auto" w:fill="FFFFFF"/>
                <w:lang w:val="en-US" w:eastAsia="zh-CN"/>
              </w:rPr>
              <w:t>一般生产经营单位，</w:t>
            </w:r>
            <w:r>
              <w:rPr>
                <w:rFonts w:hint="eastAsia" w:ascii="仿宋" w:hAnsi="仿宋" w:eastAsia="仿宋" w:cs="仿宋"/>
                <w:color w:val="auto"/>
                <w:sz w:val="24"/>
                <w:highlight w:val="none"/>
                <w:lang w:val="en-US" w:eastAsia="zh-CN"/>
              </w:rPr>
              <w:t>已制定事故应急救援预案，并开展过应急救援演练，预案基本要素总体完整但存在内容不规范、简化等轻微情节，属初次违法且未导致生产安全事故发生或产生发生生产安全事故的现实危险，</w:t>
            </w:r>
            <w:r>
              <w:rPr>
                <w:rFonts w:hint="default" w:ascii="仿宋" w:hAnsi="仿宋" w:eastAsia="仿宋" w:cs="仿宋"/>
                <w:color w:val="auto"/>
                <w:sz w:val="24"/>
                <w:highlight w:val="none"/>
                <w:lang w:val="en-US" w:eastAsia="zh-CN"/>
              </w:rPr>
              <w:t xml:space="preserve">7 </w:t>
            </w:r>
            <w:r>
              <w:rPr>
                <w:rFonts w:hint="eastAsia" w:ascii="仿宋" w:hAnsi="仿宋" w:eastAsia="仿宋" w:cs="仿宋"/>
                <w:color w:val="auto"/>
                <w:sz w:val="24"/>
                <w:highlight w:val="none"/>
                <w:lang w:val="en-US" w:eastAsia="zh-CN"/>
              </w:rPr>
              <w:t>日内整改完毕的。</w:t>
            </w:r>
          </w:p>
        </w:tc>
        <w:tc>
          <w:tcPr>
            <w:tcW w:w="167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kern w:val="0"/>
                <w:sz w:val="24"/>
                <w:szCs w:val="24"/>
                <w:lang w:val="en-US" w:eastAsia="zh-CN" w:bidi="ar-SA"/>
              </w:rPr>
            </w:pPr>
            <w:r>
              <w:rPr>
                <w:rFonts w:hint="eastAsia" w:ascii="仿宋" w:hAnsi="仿宋" w:eastAsia="仿宋" w:cs="仿宋"/>
                <w:kern w:val="0"/>
                <w:sz w:val="24"/>
                <w:szCs w:val="24"/>
                <w:lang w:val="en-US" w:eastAsia="zh-CN"/>
              </w:rPr>
              <w:t>《中华人民共和国行政处罚法》第三十三条第一款“初次违法且危害后果轻微并及时改正的，可以不予行政处罚。”</w:t>
            </w:r>
          </w:p>
        </w:tc>
        <w:tc>
          <w:tcPr>
            <w:tcW w:w="17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kern w:val="0"/>
                <w:sz w:val="24"/>
                <w:szCs w:val="24"/>
                <w:lang w:val="en-US" w:eastAsia="zh-Hans"/>
              </w:rPr>
            </w:pPr>
            <w:r>
              <w:rPr>
                <w:rFonts w:hint="eastAsia" w:ascii="仿宋" w:hAnsi="仿宋" w:eastAsia="仿宋" w:cs="仿宋"/>
                <w:kern w:val="0"/>
                <w:sz w:val="24"/>
                <w:szCs w:val="24"/>
                <w:lang w:val="en-US" w:eastAsia="zh-Hans"/>
              </w:rPr>
              <w:t>加强教育、劝导示范、责令整改并按时复查、加强日常检查等</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（广东省应急管理厅免罚清单）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仅适用于以下违法行为：未按照规定制定生产安全事故应急救援预案。</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仿宋" w:hAnsi="仿宋" w:eastAsia="仿宋" w:cs="仿宋"/>
                <w:b/>
                <w:bCs/>
                <w:kern w:val="0"/>
                <w:sz w:val="24"/>
                <w:szCs w:val="24"/>
                <w:lang w:val="en-US" w:eastAsia="zh-CN"/>
              </w:rPr>
              <w:t>对应深圳市应急管理行政处罚自由裁量基准（2023年版）页码（P4-P5）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117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1006</w:t>
            </w:r>
          </w:p>
        </w:tc>
        <w:tc>
          <w:tcPr>
            <w:tcW w:w="216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黑体" w:hAnsi="黑体" w:eastAsia="黑体" w:cs="黑体"/>
                <w:kern w:val="0"/>
                <w:sz w:val="24"/>
                <w:szCs w:val="24"/>
              </w:rPr>
            </w:pPr>
            <w:r>
              <w:rPr>
                <w:rFonts w:hint="eastAsia" w:ascii="仿宋" w:hAnsi="仿宋" w:eastAsia="仿宋" w:cs="仿宋"/>
                <w:color w:val="auto"/>
                <w:sz w:val="24"/>
                <w:highlight w:val="none"/>
                <w:shd w:val="clear" w:color="auto" w:fill="FFFFFF"/>
              </w:rPr>
              <w:t>生产经营单位未按照规定对从业人员、被派遣劳动者、实习学生进行安全生产教育和培训或者未按照规定如实告知有关的安全生产事项的</w:t>
            </w:r>
          </w:p>
        </w:tc>
        <w:tc>
          <w:tcPr>
            <w:tcW w:w="3110" w:type="dxa"/>
            <w:noWrap w:val="0"/>
            <w:vAlign w:val="center"/>
          </w:tcPr>
          <w:p>
            <w:pPr>
              <w:keepNext w:val="0"/>
              <w:keepLines w:val="0"/>
              <w:pageBreakBefore w:val="0"/>
              <w:widowControl/>
              <w:kinsoku/>
              <w:wordWrap/>
              <w:overflowPunct/>
              <w:topLinePunct w:val="0"/>
              <w:autoSpaceDE/>
              <w:autoSpaceDN/>
              <w:bidi w:val="0"/>
              <w:adjustRightInd/>
              <w:snapToGrid/>
              <w:spacing w:after="0" w:afterLines="0" w:line="400" w:lineRule="exact"/>
              <w:jc w:val="left"/>
              <w:textAlignment w:val="auto"/>
              <w:rPr>
                <w:rFonts w:hint="eastAsia" w:ascii="仿宋" w:hAnsi="仿宋" w:eastAsia="仿宋" w:cs="仿宋"/>
                <w:sz w:val="24"/>
                <w:highlight w:val="none"/>
                <w:shd w:val="clear" w:color="auto" w:fill="FFFFFF"/>
              </w:rPr>
            </w:pPr>
            <w:r>
              <w:rPr>
                <w:rFonts w:hint="eastAsia" w:ascii="仿宋" w:hAnsi="仿宋" w:eastAsia="仿宋" w:cs="仿宋"/>
                <w:sz w:val="24"/>
                <w:szCs w:val="24"/>
                <w:lang w:val="en-US" w:eastAsia="zh-CN"/>
              </w:rPr>
              <w:t>【违法行为依据】</w:t>
            </w:r>
            <w:r>
              <w:rPr>
                <w:rFonts w:hint="eastAsia" w:ascii="仿宋" w:hAnsi="仿宋" w:eastAsia="仿宋" w:cs="仿宋"/>
                <w:sz w:val="24"/>
                <w:highlight w:val="none"/>
                <w:shd w:val="clear" w:color="auto" w:fill="FFFFFF"/>
              </w:rPr>
              <w:t>《中华人民共和国安全生产法》</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highlight w:val="none"/>
                <w:shd w:val="clear" w:color="auto" w:fill="FFFFFF"/>
                <w:lang w:val="en-US" w:eastAsia="zh-CN"/>
              </w:rPr>
              <w:t>2021年修改</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highlight w:val="none"/>
                <w:shd w:val="clear" w:color="auto" w:fill="FFFFFF"/>
              </w:rPr>
              <w:t>第二十八条</w:t>
            </w:r>
            <w:r>
              <w:rPr>
                <w:rFonts w:hint="eastAsia" w:ascii="仿宋" w:hAnsi="仿宋" w:eastAsia="仿宋" w:cs="仿宋"/>
                <w:sz w:val="24"/>
                <w:highlight w:val="none"/>
                <w:shd w:val="clear" w:color="auto" w:fill="FFFFFF"/>
                <w:lang w:eastAsia="zh-CN"/>
              </w:rPr>
              <w:t>第一款至第</w:t>
            </w:r>
            <w:r>
              <w:rPr>
                <w:rFonts w:hint="eastAsia" w:ascii="仿宋" w:hAnsi="仿宋" w:eastAsia="仿宋" w:cs="仿宋"/>
                <w:sz w:val="24"/>
                <w:highlight w:val="none"/>
                <w:shd w:val="clear" w:color="auto" w:fill="FFFFFF"/>
              </w:rPr>
              <w:t>三款：“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kinsoku/>
              <w:wordWrap/>
              <w:overflowPunct/>
              <w:topLinePunct w:val="0"/>
              <w:autoSpaceDE/>
              <w:autoSpaceDN/>
              <w:bidi w:val="0"/>
              <w:adjustRightInd/>
              <w:snapToGrid/>
              <w:spacing w:after="0" w:afterLines="0" w:line="400" w:lineRule="exact"/>
              <w:ind w:firstLine="480" w:firstLineChars="200"/>
              <w:jc w:val="left"/>
              <w:textAlignment w:val="auto"/>
              <w:rPr>
                <w:rFonts w:ascii="仿宋" w:hAnsi="仿宋" w:eastAsia="仿宋"/>
                <w:sz w:val="24"/>
                <w:highlight w:val="none"/>
                <w:shd w:val="clear" w:color="auto" w:fill="FFFFFF"/>
              </w:rPr>
            </w:pPr>
            <w:r>
              <w:rPr>
                <w:rFonts w:hint="eastAsia" w:ascii="仿宋" w:hAnsi="仿宋" w:eastAsia="仿宋" w:cs="仿宋"/>
                <w:sz w:val="24"/>
                <w:highlight w:val="none"/>
                <w:shd w:val="clear" w:color="auto"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kinsoku/>
              <w:wordWrap/>
              <w:overflowPunct/>
              <w:topLinePunct w:val="0"/>
              <w:autoSpaceDE/>
              <w:autoSpaceDN/>
              <w:bidi w:val="0"/>
              <w:adjustRightInd/>
              <w:snapToGrid/>
              <w:spacing w:after="0" w:afterLines="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highlight w:val="none"/>
                <w:shd w:val="clear" w:color="auto" w:fill="FFFFFF"/>
              </w:rPr>
              <w:t>生产经营单位接受中等职业学校、高等学校学生实习的，应当对实习学生进行相应的安全生产教育和培训，提供必要的劳动防护用品。学校应当协助生产经营单位对实习学生进行安全生产教育和培训。”</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【处罚依据】</w:t>
            </w:r>
            <w:r>
              <w:rPr>
                <w:rFonts w:hint="eastAsia" w:ascii="仿宋" w:hAnsi="仿宋" w:eastAsia="仿宋" w:cs="仿宋"/>
                <w:sz w:val="24"/>
                <w:highlight w:val="none"/>
                <w:shd w:val="clear" w:color="auto" w:fill="FFFFFF"/>
              </w:rPr>
              <w:t>《中华人民共和国安全生产法》</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highlight w:val="none"/>
                <w:shd w:val="clear" w:color="auto" w:fill="FFFFFF"/>
                <w:lang w:val="en-US" w:eastAsia="zh-CN"/>
              </w:rPr>
              <w:t>2021年修改</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highlight w:val="none"/>
                <w:shd w:val="clear" w:color="auto" w:fill="FFFFFF"/>
              </w:rPr>
              <w:t>第九十七条第（三）项：</w:t>
            </w:r>
            <w:r>
              <w:rPr>
                <w:rFonts w:hint="eastAsia" w:ascii="仿宋" w:hAnsi="仿宋" w:eastAsia="仿宋" w:cs="仿宋"/>
                <w:sz w:val="24"/>
                <w:highlight w:val="none"/>
                <w:shd w:val="clear" w:color="auto" w:fill="FFFFFF"/>
                <w:lang w:eastAsia="zh-CN"/>
              </w:rPr>
              <w:t>“</w:t>
            </w:r>
            <w:r>
              <w:rPr>
                <w:rFonts w:ascii="仿宋" w:hAnsi="仿宋" w:eastAsia="仿宋" w:cs="仿宋"/>
                <w:sz w:val="24"/>
                <w:highlight w:val="none"/>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 w:hAnsi="仿宋" w:eastAsia="仿宋" w:cs="仿宋"/>
                <w:sz w:val="24"/>
                <w:highlight w:val="none"/>
                <w:shd w:val="clear" w:color="auto" w:fill="FFFFFF"/>
              </w:rPr>
              <w:t>：（三）未按照规定对从业人员、被派遣劳动者、实习学生进行安全生产教育和培训，或者未按照规定如实告知有关的安全生产事项的。</w:t>
            </w:r>
            <w:r>
              <w:rPr>
                <w:rFonts w:hint="eastAsia" w:ascii="仿宋" w:hAnsi="仿宋" w:eastAsia="仿宋" w:cs="仿宋"/>
                <w:sz w:val="24"/>
                <w:highlight w:val="none"/>
                <w:shd w:val="clear" w:color="auto" w:fill="FFFFFF"/>
                <w:lang w:eastAsia="zh-CN"/>
              </w:rPr>
              <w:t>”</w:t>
            </w:r>
          </w:p>
        </w:tc>
        <w:tc>
          <w:tcPr>
            <w:tcW w:w="1869" w:type="dxa"/>
            <w:noWrap w:val="0"/>
            <w:vAlign w:val="center"/>
          </w:tcPr>
          <w:p>
            <w:pPr>
              <w:keepNext w:val="0"/>
              <w:keepLines w:val="0"/>
              <w:pageBreakBefore w:val="0"/>
              <w:kinsoku/>
              <w:wordWrap/>
              <w:overflowPunct/>
              <w:topLinePunct w:val="0"/>
              <w:autoSpaceDE/>
              <w:autoSpaceDN/>
              <w:bidi w:val="0"/>
              <w:adjustRightInd/>
              <w:snapToGrid/>
              <w:spacing w:before="179" w:line="400" w:lineRule="exact"/>
              <w:ind w:left="121"/>
              <w:textAlignment w:val="auto"/>
              <w:rPr>
                <w:rFonts w:hint="eastAsia"/>
                <w:lang w:val="en-US" w:eastAsia="zh-CN"/>
              </w:rPr>
            </w:pPr>
            <w:r>
              <w:rPr>
                <w:rFonts w:hint="eastAsia" w:ascii="仿宋" w:hAnsi="仿宋" w:eastAsia="仿宋" w:cs="仿宋"/>
                <w:sz w:val="24"/>
                <w:highlight w:val="none"/>
                <w:shd w:val="clear" w:color="auto" w:fill="FFFFFF"/>
                <w:lang w:val="en-US" w:eastAsia="zh-CN"/>
              </w:rPr>
              <w:t>一般生产经营单位，除主要负责人、安全管理人员和特种作业人员外的从业人员</w:t>
            </w:r>
            <w:r>
              <w:rPr>
                <w:rFonts w:hint="default" w:ascii="仿宋" w:hAnsi="仿宋" w:eastAsia="仿宋" w:cs="仿宋"/>
                <w:sz w:val="24"/>
                <w:highlight w:val="none"/>
                <w:shd w:val="clear" w:color="auto" w:fill="FFFFFF"/>
                <w:lang w:val="en-US" w:eastAsia="zh-CN"/>
              </w:rPr>
              <w:t>3</w:t>
            </w:r>
            <w:r>
              <w:rPr>
                <w:rFonts w:hint="eastAsia" w:ascii="仿宋" w:hAnsi="仿宋" w:eastAsia="仿宋" w:cs="仿宋"/>
                <w:sz w:val="24"/>
                <w:highlight w:val="none"/>
                <w:shd w:val="clear" w:color="auto" w:fill="FFFFFF"/>
                <w:lang w:val="en-US" w:eastAsia="zh-CN"/>
              </w:rPr>
              <w:t>名（含）以下，安全培训时间未达到《安全生产培训管理办法》规定学时，属初次违法且未导致生产安全事故发生或产生发生生产安全事故的现实危险，能立即安排脱离岗位，</w:t>
            </w:r>
            <w:r>
              <w:rPr>
                <w:rFonts w:hint="default" w:ascii="仿宋" w:hAnsi="仿宋" w:eastAsia="仿宋" w:cs="仿宋"/>
                <w:sz w:val="24"/>
                <w:highlight w:val="none"/>
                <w:shd w:val="clear" w:color="auto" w:fill="FFFFFF"/>
                <w:lang w:val="en-US" w:eastAsia="zh-CN"/>
              </w:rPr>
              <w:t>7</w:t>
            </w:r>
            <w:r>
              <w:rPr>
                <w:rFonts w:hint="eastAsia" w:ascii="仿宋" w:hAnsi="仿宋" w:eastAsia="仿宋" w:cs="仿宋"/>
                <w:sz w:val="24"/>
                <w:highlight w:val="none"/>
                <w:shd w:val="clear" w:color="auto" w:fill="FFFFFF"/>
                <w:lang w:val="en-US" w:eastAsia="zh-CN"/>
              </w:rPr>
              <w:t>日内安排开展培训。</w:t>
            </w:r>
          </w:p>
        </w:tc>
        <w:tc>
          <w:tcPr>
            <w:tcW w:w="1677" w:type="dxa"/>
            <w:noWrap w:val="0"/>
            <w:vAlign w:val="center"/>
          </w:tcPr>
          <w:p>
            <w:pPr>
              <w:keepNext w:val="0"/>
              <w:keepLines w:val="0"/>
              <w:pageBreakBefore w:val="0"/>
              <w:kinsoku/>
              <w:wordWrap/>
              <w:overflowPunct/>
              <w:topLinePunct w:val="0"/>
              <w:autoSpaceDE/>
              <w:autoSpaceDN/>
              <w:bidi w:val="0"/>
              <w:adjustRightInd/>
              <w:snapToGrid/>
              <w:spacing w:before="135" w:line="400" w:lineRule="exact"/>
              <w:ind w:left="121"/>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《中华人民共和国行政处罚法》第三十三条第一款“初次违法且危害后果轻微并及时改正的，可以不予行政处罚。”</w:t>
            </w:r>
          </w:p>
        </w:tc>
        <w:tc>
          <w:tcPr>
            <w:tcW w:w="17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Hans"/>
              </w:rPr>
            </w:pPr>
            <w:r>
              <w:rPr>
                <w:rFonts w:hint="eastAsia" w:ascii="仿宋" w:hAnsi="仿宋" w:eastAsia="仿宋" w:cs="仿宋"/>
                <w:sz w:val="24"/>
                <w:highlight w:val="none"/>
                <w:shd w:val="clear" w:color="auto" w:fill="FFFFFF"/>
                <w:lang w:val="en-US" w:eastAsia="zh-Hans"/>
              </w:rPr>
              <w:t>加强教育、劝导示范、责令整改并按时复查、加强日常检查等</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（广东省应急管理厅免罚清单）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仅适用于以下违法行为：未按照规定对从业人员、被派遣劳动者、实习学生进行安全生产教育和培训。</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仿宋" w:hAnsi="仿宋" w:eastAsia="仿宋" w:cs="仿宋"/>
                <w:b/>
                <w:bCs/>
                <w:kern w:val="0"/>
                <w:sz w:val="24"/>
                <w:szCs w:val="24"/>
                <w:lang w:val="en-US" w:eastAsia="zh-CN"/>
              </w:rPr>
              <w:t>对应深圳市应急管理行政处罚自由裁量基准（2023年版）页码（P6-P7）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117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1007</w:t>
            </w:r>
          </w:p>
        </w:tc>
        <w:tc>
          <w:tcPr>
            <w:tcW w:w="216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FF0000"/>
                <w:sz w:val="24"/>
                <w:highlight w:val="none"/>
              </w:rPr>
            </w:pPr>
            <w:r>
              <w:rPr>
                <w:rFonts w:hint="eastAsia" w:ascii="仿宋" w:hAnsi="仿宋" w:eastAsia="仿宋" w:cs="仿宋"/>
                <w:color w:val="auto"/>
                <w:sz w:val="24"/>
                <w:highlight w:val="none"/>
                <w:shd w:val="clear" w:color="auto" w:fill="FFFFFF"/>
              </w:rPr>
              <w:t>生产经营单位未如实记录安全生产教育和培训的时间、内容、参加人员及考核结果等情况的</w:t>
            </w:r>
          </w:p>
        </w:tc>
        <w:tc>
          <w:tcPr>
            <w:tcW w:w="311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【违法行为依据】</w:t>
            </w:r>
            <w:r>
              <w:rPr>
                <w:rFonts w:hint="eastAsia" w:ascii="仿宋" w:hAnsi="仿宋" w:eastAsia="仿宋" w:cs="仿宋"/>
                <w:sz w:val="24"/>
                <w:szCs w:val="24"/>
              </w:rPr>
              <w:t>《中华人民共和国安全生产法》</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highlight w:val="none"/>
                <w:shd w:val="clear" w:color="auto" w:fill="FFFFFF"/>
                <w:lang w:val="en-US" w:eastAsia="zh-CN"/>
              </w:rPr>
              <w:t>2021年修改</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szCs w:val="24"/>
              </w:rPr>
              <w:t>第二十</w:t>
            </w:r>
            <w:r>
              <w:rPr>
                <w:rFonts w:hint="eastAsia" w:ascii="仿宋" w:hAnsi="仿宋" w:eastAsia="仿宋" w:cs="仿宋"/>
                <w:sz w:val="24"/>
                <w:szCs w:val="24"/>
                <w:lang w:val="en-US" w:eastAsia="zh-CN"/>
              </w:rPr>
              <w:t>八</w:t>
            </w:r>
            <w:r>
              <w:rPr>
                <w:rFonts w:hint="eastAsia" w:ascii="仿宋" w:hAnsi="仿宋" w:eastAsia="仿宋" w:cs="仿宋"/>
                <w:sz w:val="24"/>
                <w:szCs w:val="24"/>
              </w:rPr>
              <w:t>条第四款：“生产经营单位应当建立安全生产教育和培训档案，如实记录安全生产教育和培训的时间、内容、参加人员</w:t>
            </w:r>
            <w:r>
              <w:rPr>
                <w:rFonts w:hint="eastAsia" w:ascii="仿宋" w:hAnsi="仿宋" w:eastAsia="仿宋" w:cs="仿宋"/>
                <w:sz w:val="24"/>
                <w:szCs w:val="24"/>
                <w:lang w:eastAsia="zh-CN"/>
              </w:rPr>
              <w:t>以</w:t>
            </w:r>
            <w:r>
              <w:rPr>
                <w:rFonts w:hint="eastAsia" w:ascii="仿宋" w:hAnsi="仿宋" w:eastAsia="仿宋" w:cs="仿宋"/>
                <w:sz w:val="24"/>
                <w:szCs w:val="24"/>
              </w:rPr>
              <w:t>及考核结果等情况。”</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sz w:val="24"/>
                <w:szCs w:val="24"/>
                <w:highlight w:val="none"/>
                <w:shd w:val="clear" w:color="auto" w:fill="FFFFFF"/>
              </w:rPr>
            </w:pPr>
            <w:r>
              <w:rPr>
                <w:rFonts w:hint="eastAsia" w:ascii="仿宋" w:hAnsi="仿宋" w:eastAsia="仿宋" w:cs="仿宋"/>
                <w:kern w:val="0"/>
                <w:sz w:val="24"/>
                <w:szCs w:val="24"/>
                <w:lang w:val="en-US" w:eastAsia="zh-CN"/>
              </w:rPr>
              <w:t>【处罚依据】</w:t>
            </w:r>
            <w:r>
              <w:rPr>
                <w:rFonts w:hint="eastAsia" w:ascii="仿宋" w:hAnsi="仿宋" w:eastAsia="仿宋" w:cs="Times New Roman"/>
                <w:sz w:val="24"/>
                <w:szCs w:val="24"/>
                <w:highlight w:val="none"/>
                <w:shd w:val="clear" w:color="auto" w:fill="FFFFFF"/>
              </w:rPr>
              <w:t>《中华人民共和国安全生产法》</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highlight w:val="none"/>
                <w:shd w:val="clear" w:color="auto" w:fill="FFFFFF"/>
                <w:lang w:val="en-US" w:eastAsia="zh-CN"/>
              </w:rPr>
              <w:t>2021年修改</w:t>
            </w:r>
            <w:r>
              <w:rPr>
                <w:rFonts w:hint="eastAsia" w:ascii="仿宋" w:hAnsi="仿宋" w:eastAsia="仿宋" w:cs="仿宋"/>
                <w:sz w:val="24"/>
                <w:highlight w:val="none"/>
                <w:shd w:val="clear" w:color="auto" w:fill="FFFFFF"/>
                <w:lang w:eastAsia="zh-CN"/>
              </w:rPr>
              <w:t>）</w:t>
            </w:r>
            <w:r>
              <w:rPr>
                <w:rFonts w:hint="eastAsia" w:ascii="仿宋" w:hAnsi="仿宋" w:eastAsia="仿宋" w:cs="Times New Roman"/>
                <w:sz w:val="24"/>
                <w:szCs w:val="24"/>
                <w:highlight w:val="none"/>
                <w:shd w:val="clear" w:color="auto" w:fill="FFFFFF"/>
              </w:rPr>
              <w:t>第九十七条第（四）项：“</w:t>
            </w:r>
            <w:r>
              <w:rPr>
                <w:rFonts w:ascii="仿宋" w:hAnsi="仿宋" w:eastAsia="仿宋" w:cs="Times New Roman"/>
                <w:sz w:val="24"/>
                <w:szCs w:val="24"/>
                <w:highlight w:val="none"/>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r>
              <w:rPr>
                <w:rFonts w:hint="eastAsia" w:ascii="仿宋" w:hAnsi="仿宋" w:eastAsia="仿宋" w:cs="Times New Roman"/>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p>
        </w:tc>
        <w:tc>
          <w:tcPr>
            <w:tcW w:w="18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sz w:val="24"/>
                <w:highlight w:val="none"/>
                <w:shd w:val="clear" w:color="auto" w:fill="FFFFFF"/>
                <w:lang w:val="en-US" w:eastAsia="zh-CN"/>
              </w:rPr>
              <w:t>一般生产经营单位，</w:t>
            </w:r>
            <w:r>
              <w:rPr>
                <w:rFonts w:hint="eastAsia" w:ascii="仿宋" w:hAnsi="仿宋" w:eastAsia="仿宋" w:cs="仿宋"/>
                <w:color w:val="000000"/>
                <w:kern w:val="0"/>
                <w:sz w:val="24"/>
                <w:szCs w:val="24"/>
                <w:lang w:val="en-US" w:eastAsia="zh-CN" w:bidi="ar"/>
              </w:rPr>
              <w:t>不存在故意造假，安全生产教育和培训情况记录基本元素总体完整但存在内容不规范、简化、有遗漏等轻微情节的，属初次违法且未导致生产安全事故发生或产生发生生产安全事故的现实危险，7 日内整改完毕。</w:t>
            </w:r>
          </w:p>
        </w:tc>
        <w:tc>
          <w:tcPr>
            <w:tcW w:w="167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《中华人民共和国行政处罚法》第三十三条第一款“初次违法且危害后果轻微并及时改正的，可以不予行政处罚。”</w:t>
            </w:r>
          </w:p>
        </w:tc>
        <w:tc>
          <w:tcPr>
            <w:tcW w:w="17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加强教育、劝导示范、责令整改并按时复查、加强日常检查等</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（广东省应急管理厅免罚清单）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eastAsia="宋体"/>
                <w:sz w:val="24"/>
                <w:szCs w:val="24"/>
                <w:lang w:val="en" w:eastAsia="zh-CN"/>
              </w:rPr>
            </w:pPr>
            <w:r>
              <w:rPr>
                <w:rFonts w:hint="eastAsia" w:ascii="仿宋" w:hAnsi="仿宋" w:eastAsia="仿宋" w:cs="仿宋"/>
                <w:b/>
                <w:bCs/>
                <w:kern w:val="0"/>
                <w:sz w:val="24"/>
                <w:szCs w:val="24"/>
                <w:lang w:val="en-US" w:eastAsia="zh-CN"/>
              </w:rPr>
              <w:t>对应深圳市应急管理行政处罚自由裁量基准（2023年版）页码（P7-P8）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117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1013</w:t>
            </w:r>
          </w:p>
        </w:tc>
        <w:tc>
          <w:tcPr>
            <w:tcW w:w="216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FF0000"/>
                <w:sz w:val="24"/>
                <w:highlight w:val="none"/>
                <w:shd w:val="clear" w:color="auto" w:fill="FFFFFF"/>
              </w:rPr>
            </w:pPr>
            <w:r>
              <w:rPr>
                <w:rFonts w:hint="eastAsia" w:ascii="仿宋" w:hAnsi="仿宋" w:eastAsia="仿宋" w:cs="Times New Roman"/>
                <w:color w:val="auto"/>
                <w:sz w:val="24"/>
                <w:szCs w:val="24"/>
                <w:highlight w:val="none"/>
              </w:rPr>
              <w:t>生产经营单位未在有较大危险因素的生产经营场所和有关设施、设备上设置明显的安全警示标志的</w:t>
            </w:r>
          </w:p>
        </w:tc>
        <w:tc>
          <w:tcPr>
            <w:tcW w:w="311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【违法行为依据】</w:t>
            </w:r>
            <w:r>
              <w:rPr>
                <w:rFonts w:hint="eastAsia" w:ascii="仿宋" w:hAnsi="仿宋" w:eastAsia="仿宋" w:cs="仿宋"/>
                <w:sz w:val="24"/>
                <w:szCs w:val="24"/>
              </w:rPr>
              <w:t>《中华人民共和国安全生产法》</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highlight w:val="none"/>
                <w:shd w:val="clear" w:color="auto" w:fill="FFFFFF"/>
                <w:lang w:val="en-US" w:eastAsia="zh-CN"/>
              </w:rPr>
              <w:t>2021年修改</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szCs w:val="24"/>
              </w:rPr>
              <w:t>第三十五条：“生产经营单位应当在有较大危险因素的生产经营场所和有关设施、设备上，设置明显的安全警示标志。”</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sz w:val="24"/>
                <w:szCs w:val="24"/>
                <w:highlight w:val="none"/>
                <w:shd w:val="clear" w:color="auto" w:fill="FFFFFF"/>
              </w:rPr>
            </w:pPr>
            <w:r>
              <w:rPr>
                <w:rFonts w:hint="eastAsia" w:ascii="仿宋" w:hAnsi="仿宋" w:eastAsia="仿宋" w:cs="仿宋"/>
                <w:kern w:val="0"/>
                <w:sz w:val="24"/>
                <w:szCs w:val="24"/>
                <w:lang w:val="en-US" w:eastAsia="zh-CN"/>
              </w:rPr>
              <w:t>【处罚依据】</w:t>
            </w:r>
            <w:r>
              <w:rPr>
                <w:rFonts w:hint="eastAsia" w:ascii="仿宋" w:hAnsi="仿宋" w:eastAsia="仿宋" w:cs="Times New Roman"/>
                <w:sz w:val="24"/>
                <w:szCs w:val="24"/>
                <w:highlight w:val="none"/>
                <w:shd w:val="clear" w:color="auto" w:fill="FFFFFF"/>
              </w:rPr>
              <w:t>《中华人民共和国安全生产法》</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highlight w:val="none"/>
                <w:shd w:val="clear" w:color="auto" w:fill="FFFFFF"/>
                <w:lang w:val="en-US" w:eastAsia="zh-CN"/>
              </w:rPr>
              <w:t>2021年修改</w:t>
            </w:r>
            <w:r>
              <w:rPr>
                <w:rFonts w:hint="eastAsia" w:ascii="仿宋" w:hAnsi="仿宋" w:eastAsia="仿宋" w:cs="仿宋"/>
                <w:sz w:val="24"/>
                <w:highlight w:val="none"/>
                <w:shd w:val="clear" w:color="auto" w:fill="FFFFFF"/>
                <w:lang w:eastAsia="zh-CN"/>
              </w:rPr>
              <w:t>）</w:t>
            </w:r>
            <w:r>
              <w:rPr>
                <w:rFonts w:hint="eastAsia" w:ascii="仿宋" w:hAnsi="仿宋" w:eastAsia="仿宋" w:cs="Times New Roman"/>
                <w:sz w:val="24"/>
                <w:szCs w:val="24"/>
                <w:highlight w:val="none"/>
                <w:shd w:val="clear" w:color="auto" w:fill="FFFFFF"/>
              </w:rPr>
              <w:t>第九十九条第（一）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highlight w:val="none"/>
                <w:shd w:val="clear" w:color="auto" w:fill="FFFFFF"/>
                <w:lang w:val="en-US" w:eastAsia="zh-CN"/>
              </w:rPr>
              <w:t>一般生产经营单位，</w:t>
            </w:r>
            <w:r>
              <w:rPr>
                <w:rFonts w:hint="default" w:ascii="仿宋" w:hAnsi="仿宋" w:eastAsia="仿宋" w:cs="仿宋"/>
                <w:sz w:val="24"/>
                <w:szCs w:val="24"/>
                <w:lang w:val="en-US" w:eastAsia="zh-CN"/>
              </w:rPr>
              <w:t xml:space="preserve">1 </w:t>
            </w:r>
            <w:r>
              <w:rPr>
                <w:rFonts w:hint="eastAsia" w:ascii="仿宋" w:hAnsi="仿宋" w:eastAsia="仿宋" w:cs="仿宋"/>
                <w:sz w:val="24"/>
                <w:szCs w:val="24"/>
                <w:lang w:val="en-US" w:eastAsia="zh-CN"/>
              </w:rPr>
              <w:t>处生产经营场所或有关设施、设备上未按照规定设置安全警示标志，未构成重大事故隐患，属初次违法且未导致生产安全事故发生或产生发生生产安全事故的现实危险，</w:t>
            </w:r>
            <w:r>
              <w:rPr>
                <w:rFonts w:hint="default" w:ascii="仿宋" w:hAnsi="仿宋" w:eastAsia="仿宋" w:cs="仿宋"/>
                <w:sz w:val="24"/>
                <w:szCs w:val="24"/>
                <w:lang w:val="en-US" w:eastAsia="zh-CN"/>
              </w:rPr>
              <w:t xml:space="preserve">7 </w:t>
            </w:r>
            <w:r>
              <w:rPr>
                <w:rFonts w:hint="eastAsia" w:ascii="仿宋" w:hAnsi="仿宋" w:eastAsia="仿宋" w:cs="仿宋"/>
                <w:sz w:val="24"/>
                <w:szCs w:val="24"/>
                <w:lang w:val="en-US" w:eastAsia="zh-CN"/>
              </w:rPr>
              <w:t>日内整改完毕的。</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FF0000"/>
                <w:sz w:val="24"/>
                <w:szCs w:val="24"/>
                <w:highlight w:val="none"/>
                <w:lang w:val="en-US" w:eastAsia="zh-CN"/>
              </w:rPr>
            </w:pPr>
          </w:p>
        </w:tc>
        <w:tc>
          <w:tcPr>
            <w:tcW w:w="167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《中华人民共和国行政处罚法》第三十三条第一款“初次违法且危害后果轻微并及时改正的，可以不予行政处罚。”</w:t>
            </w:r>
          </w:p>
        </w:tc>
        <w:tc>
          <w:tcPr>
            <w:tcW w:w="17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加强教育、劝导示范、责令整改并按时复查、加强日常检查等</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（广东省应急管理厅免罚清单）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eastAsia="宋体"/>
                <w:sz w:val="24"/>
                <w:szCs w:val="24"/>
                <w:lang w:val="en-US" w:eastAsia="zh-CN"/>
              </w:rPr>
            </w:pPr>
            <w:r>
              <w:rPr>
                <w:rFonts w:hint="eastAsia" w:ascii="仿宋" w:hAnsi="仿宋" w:eastAsia="仿宋" w:cs="仿宋"/>
                <w:b/>
                <w:bCs/>
                <w:kern w:val="0"/>
                <w:sz w:val="24"/>
                <w:szCs w:val="24"/>
                <w:lang w:val="en-US" w:eastAsia="zh-CN"/>
              </w:rPr>
              <w:t>对应深圳市应急管理行政处罚自由裁量基准（2023年版）页码（P13-P14）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c>
          <w:tcPr>
            <w:tcW w:w="117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1025</w:t>
            </w:r>
          </w:p>
        </w:tc>
        <w:tc>
          <w:tcPr>
            <w:tcW w:w="216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color w:val="FF0000"/>
                <w:sz w:val="24"/>
                <w:szCs w:val="24"/>
                <w:highlight w:val="none"/>
              </w:rPr>
            </w:pPr>
            <w:r>
              <w:rPr>
                <w:rFonts w:hint="eastAsia" w:ascii="仿宋" w:hAnsi="仿宋" w:eastAsia="仿宋" w:cs="仿宋"/>
                <w:color w:val="auto"/>
                <w:sz w:val="24"/>
                <w:highlight w:val="none"/>
              </w:rPr>
              <w:t>生产经营单位未将事故隐患排查治理情况如实记录或者未向从业人员通报的</w:t>
            </w:r>
          </w:p>
        </w:tc>
        <w:tc>
          <w:tcPr>
            <w:tcW w:w="311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【违法行为依据】</w:t>
            </w:r>
            <w:r>
              <w:rPr>
                <w:rFonts w:hint="eastAsia" w:ascii="仿宋" w:hAnsi="仿宋" w:eastAsia="仿宋" w:cs="仿宋"/>
                <w:sz w:val="24"/>
                <w:szCs w:val="24"/>
              </w:rPr>
              <w:t>《中华人民共和国安全生产法》</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highlight w:val="none"/>
                <w:shd w:val="clear" w:color="auto" w:fill="FFFFFF"/>
                <w:lang w:val="en-US" w:eastAsia="zh-CN"/>
              </w:rPr>
              <w:t>2021年修改</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szCs w:val="24"/>
              </w:rPr>
              <w:t>第四十</w:t>
            </w:r>
            <w:r>
              <w:rPr>
                <w:rFonts w:hint="eastAsia" w:ascii="仿宋" w:hAnsi="仿宋" w:eastAsia="仿宋" w:cs="仿宋"/>
                <w:sz w:val="24"/>
                <w:szCs w:val="24"/>
                <w:lang w:val="en-US" w:eastAsia="zh-CN"/>
              </w:rPr>
              <w:t>一</w:t>
            </w:r>
            <w:r>
              <w:rPr>
                <w:rFonts w:hint="eastAsia" w:ascii="仿宋" w:hAnsi="仿宋" w:eastAsia="仿宋" w:cs="仿宋"/>
                <w:sz w:val="24"/>
                <w:szCs w:val="24"/>
              </w:rPr>
              <w:t>条第</w:t>
            </w:r>
            <w:r>
              <w:rPr>
                <w:rFonts w:hint="eastAsia" w:ascii="仿宋" w:hAnsi="仿宋" w:eastAsia="仿宋" w:cs="仿宋"/>
                <w:sz w:val="24"/>
                <w:szCs w:val="24"/>
                <w:lang w:val="en-US" w:eastAsia="zh-CN"/>
              </w:rPr>
              <w:t>二</w:t>
            </w:r>
            <w:r>
              <w:rPr>
                <w:rFonts w:hint="eastAsia" w:ascii="仿宋" w:hAnsi="仿宋" w:eastAsia="仿宋" w:cs="仿宋"/>
                <w:sz w:val="24"/>
                <w:szCs w:val="24"/>
              </w:rPr>
              <w:t>款：“生产经营单位应当建立健全</w:t>
            </w:r>
            <w:r>
              <w:rPr>
                <w:rFonts w:hint="eastAsia" w:ascii="仿宋" w:hAnsi="仿宋" w:eastAsia="仿宋" w:cs="仿宋"/>
                <w:sz w:val="24"/>
                <w:szCs w:val="24"/>
                <w:lang w:eastAsia="zh-CN"/>
              </w:rPr>
              <w:t>并落实</w:t>
            </w:r>
            <w:r>
              <w:rPr>
                <w:rFonts w:hint="eastAsia" w:ascii="仿宋" w:hAnsi="仿宋" w:eastAsia="仿宋" w:cs="仿宋"/>
                <w:sz w:val="24"/>
                <w:szCs w:val="24"/>
              </w:rPr>
              <w:t>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rPr>
              <w:t>【处罚依据】</w:t>
            </w:r>
            <w:r>
              <w:rPr>
                <w:rFonts w:hint="eastAsia" w:ascii="仿宋" w:hAnsi="仿宋" w:eastAsia="仿宋" w:cs="仿宋"/>
                <w:sz w:val="24"/>
                <w:highlight w:val="none"/>
                <w:shd w:val="clear" w:color="auto" w:fill="FFFFFF"/>
              </w:rPr>
              <w:t>《中华人民共和国安全生产法》</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highlight w:val="none"/>
                <w:shd w:val="clear" w:color="auto" w:fill="FFFFFF"/>
                <w:lang w:val="en-US" w:eastAsia="zh-CN"/>
              </w:rPr>
              <w:t>2021年修改</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highlight w:val="none"/>
                <w:shd w:val="clear" w:color="auto" w:fill="FFFFFF"/>
              </w:rPr>
              <w:t>第九十七条第（五）项：“</w:t>
            </w:r>
            <w:r>
              <w:rPr>
                <w:rFonts w:ascii="仿宋" w:hAnsi="仿宋" w:eastAsia="仿宋" w:cs="仿宋"/>
                <w:sz w:val="24"/>
                <w:highlight w:val="none"/>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 w:hAnsi="仿宋" w:eastAsia="仿宋" w:cs="仿宋"/>
                <w:sz w:val="24"/>
                <w:highlight w:val="none"/>
                <w:shd w:val="clear" w:color="auto" w:fill="FFFFFF"/>
              </w:rPr>
              <w:t>：（五）未将事故隐患排查治理情况如实记录或者未向从业人员通报的。”</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sz w:val="24"/>
                <w:highlight w:val="none"/>
                <w:shd w:val="clear" w:color="auto" w:fill="FFFFFF"/>
                <w:lang w:val="en-US" w:eastAsia="zh-CN"/>
              </w:rPr>
              <w:t>一般生产经营单位，</w:t>
            </w:r>
            <w:r>
              <w:rPr>
                <w:rFonts w:hint="eastAsia" w:ascii="仿宋" w:hAnsi="仿宋" w:eastAsia="仿宋" w:cs="仿宋"/>
                <w:sz w:val="24"/>
                <w:szCs w:val="24"/>
                <w:lang w:val="en-US" w:eastAsia="zh-CN"/>
              </w:rPr>
              <w:t>不存在故意造假，不存在将已知的重大事故隐患记录为一般事故隐患或未作记录，存在内容不规范、简化、有遗漏等轻微情节，属初次违法且未导致生产安全事故发生或产生发生生产安全事故的现实危险，</w:t>
            </w:r>
            <w:r>
              <w:rPr>
                <w:rFonts w:hint="default" w:ascii="仿宋" w:hAnsi="仿宋" w:eastAsia="仿宋" w:cs="仿宋"/>
                <w:sz w:val="24"/>
                <w:szCs w:val="24"/>
                <w:lang w:val="en-US" w:eastAsia="zh-CN"/>
              </w:rPr>
              <w:t>7</w:t>
            </w:r>
            <w:r>
              <w:rPr>
                <w:rFonts w:hint="eastAsia" w:ascii="仿宋" w:hAnsi="仿宋" w:eastAsia="仿宋" w:cs="仿宋"/>
                <w:sz w:val="24"/>
                <w:szCs w:val="24"/>
                <w:lang w:val="en-US" w:eastAsia="zh-CN"/>
              </w:rPr>
              <w:t>日内整改完毕的；不存在已知的重大事故隐患未向从业人员通报，情节轻微，属初次违法且未造成导致生产安全事故发生或产生发生生产安全事故的现实危险，</w:t>
            </w:r>
            <w:r>
              <w:rPr>
                <w:rFonts w:hint="default" w:ascii="仿宋" w:hAnsi="仿宋" w:eastAsia="仿宋" w:cs="仿宋"/>
                <w:sz w:val="24"/>
                <w:szCs w:val="24"/>
                <w:lang w:val="en-US" w:eastAsia="zh-CN"/>
              </w:rPr>
              <w:t>3</w:t>
            </w:r>
            <w:r>
              <w:rPr>
                <w:rFonts w:hint="eastAsia" w:ascii="仿宋" w:hAnsi="仿宋" w:eastAsia="仿宋" w:cs="仿宋"/>
                <w:sz w:val="24"/>
                <w:szCs w:val="24"/>
                <w:lang w:val="en-US" w:eastAsia="zh-CN"/>
              </w:rPr>
              <w:t>日内整改完毕的。</w:t>
            </w:r>
          </w:p>
        </w:tc>
        <w:tc>
          <w:tcPr>
            <w:tcW w:w="167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《中华人民共和国行政处罚法》第三十三条第一款“初次违法且危害后果轻微并及时改正的，可以不予行政处罚。”</w:t>
            </w:r>
          </w:p>
        </w:tc>
        <w:tc>
          <w:tcPr>
            <w:tcW w:w="17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加强教育、劝导示范、责令整改并按时复查、加强日常检查等</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（广东省应急管理厅免罚清单）</w:t>
            </w:r>
          </w:p>
          <w:p>
            <w:pPr>
              <w:pStyle w:val="2"/>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default" w:eastAsia="宋体"/>
                <w:sz w:val="24"/>
                <w:szCs w:val="24"/>
                <w:lang w:val="en-US" w:eastAsia="zh-CN"/>
              </w:rPr>
            </w:pPr>
            <w:r>
              <w:rPr>
                <w:rFonts w:hint="eastAsia" w:ascii="仿宋" w:hAnsi="仿宋" w:eastAsia="仿宋" w:cs="仿宋"/>
                <w:b/>
                <w:bCs/>
                <w:kern w:val="0"/>
                <w:sz w:val="24"/>
                <w:szCs w:val="24"/>
                <w:lang w:val="en-US" w:eastAsia="zh-CN"/>
              </w:rPr>
              <w:t>对应深圳市应急管理行政处罚自由裁量基准（2023年版）页码（P28-P29）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117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1028</w:t>
            </w:r>
          </w:p>
        </w:tc>
        <w:tc>
          <w:tcPr>
            <w:tcW w:w="216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shd w:val="clear" w:color="auto" w:fill="FFFFFF"/>
              </w:rPr>
              <w:t>生产经营单位未与承包单位、承租单位签订专门的安全生产管理协议或者未在承包合同、租赁合同中明确各自的安全生产管理职责，或者未对承包单位、承租单位的安全生产统一协调、管理的</w:t>
            </w:r>
          </w:p>
        </w:tc>
        <w:tc>
          <w:tcPr>
            <w:tcW w:w="311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【违法行为依据】</w:t>
            </w:r>
            <w:r>
              <w:rPr>
                <w:rFonts w:hint="eastAsia" w:ascii="仿宋" w:hAnsi="仿宋" w:eastAsia="仿宋" w:cs="仿宋"/>
                <w:color w:val="auto"/>
                <w:sz w:val="24"/>
                <w:szCs w:val="24"/>
              </w:rPr>
              <w:t>《中华人民共和国安全生产法》</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highlight w:val="none"/>
                <w:shd w:val="clear" w:color="auto" w:fill="FFFFFF"/>
                <w:lang w:val="en-US" w:eastAsia="zh-CN"/>
              </w:rPr>
              <w:t>2021年修改</w:t>
            </w:r>
            <w:r>
              <w:rPr>
                <w:rFonts w:hint="eastAsia" w:ascii="仿宋" w:hAnsi="仿宋" w:eastAsia="仿宋" w:cs="仿宋"/>
                <w:sz w:val="24"/>
                <w:highlight w:val="none"/>
                <w:shd w:val="clear" w:color="auto" w:fill="FFFFFF"/>
                <w:lang w:eastAsia="zh-CN"/>
              </w:rPr>
              <w:t>）</w:t>
            </w:r>
            <w:r>
              <w:rPr>
                <w:rFonts w:hint="eastAsia" w:ascii="仿宋" w:hAnsi="仿宋" w:eastAsia="仿宋" w:cs="仿宋"/>
                <w:color w:val="auto"/>
                <w:sz w:val="24"/>
                <w:szCs w:val="24"/>
              </w:rPr>
              <w:t>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【处罚依据】</w:t>
            </w:r>
            <w:r>
              <w:rPr>
                <w:rFonts w:hint="eastAsia" w:ascii="仿宋" w:hAnsi="仿宋" w:eastAsia="仿宋" w:cs="仿宋"/>
                <w:color w:val="auto"/>
                <w:sz w:val="24"/>
                <w:highlight w:val="none"/>
                <w:shd w:val="clear" w:color="auto" w:fill="FFFFFF"/>
              </w:rPr>
              <w:t>《中华人民共和国安全生产法》</w:t>
            </w:r>
            <w:r>
              <w:rPr>
                <w:rFonts w:hint="eastAsia" w:ascii="仿宋" w:hAnsi="仿宋" w:eastAsia="仿宋" w:cs="仿宋"/>
                <w:sz w:val="24"/>
                <w:highlight w:val="none"/>
                <w:shd w:val="clear" w:color="auto" w:fill="FFFFFF"/>
                <w:lang w:eastAsia="zh-CN"/>
              </w:rPr>
              <w:t>（</w:t>
            </w:r>
            <w:r>
              <w:rPr>
                <w:rFonts w:hint="eastAsia" w:ascii="仿宋" w:hAnsi="仿宋" w:eastAsia="仿宋" w:cs="仿宋"/>
                <w:sz w:val="24"/>
                <w:highlight w:val="none"/>
                <w:shd w:val="clear" w:color="auto" w:fill="FFFFFF"/>
                <w:lang w:val="en-US" w:eastAsia="zh-CN"/>
              </w:rPr>
              <w:t>2021年修改</w:t>
            </w:r>
            <w:r>
              <w:rPr>
                <w:rFonts w:hint="eastAsia" w:ascii="仿宋" w:hAnsi="仿宋" w:eastAsia="仿宋" w:cs="仿宋"/>
                <w:sz w:val="24"/>
                <w:highlight w:val="none"/>
                <w:shd w:val="clear" w:color="auto" w:fill="FFFFFF"/>
                <w:lang w:eastAsia="zh-CN"/>
              </w:rPr>
              <w:t>）</w:t>
            </w:r>
            <w:r>
              <w:rPr>
                <w:rFonts w:hint="eastAsia" w:ascii="仿宋" w:hAnsi="仿宋" w:eastAsia="仿宋" w:cs="仿宋"/>
                <w:color w:val="auto"/>
                <w:sz w:val="24"/>
                <w:highlight w:val="none"/>
                <w:shd w:val="clear" w:color="auto" w:fill="FFFFFF"/>
              </w:rPr>
              <w:t>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sz w:val="24"/>
                <w:highlight w:val="none"/>
                <w:shd w:val="clear" w:color="auto" w:fill="FFFFFF"/>
                <w:lang w:val="en-US" w:eastAsia="zh-CN"/>
              </w:rPr>
              <w:t>一般生产经营单位，</w:t>
            </w:r>
            <w:r>
              <w:rPr>
                <w:rFonts w:hint="eastAsia" w:ascii="仿宋" w:hAnsi="仿宋" w:eastAsia="仿宋" w:cs="仿宋"/>
                <w:color w:val="auto"/>
                <w:sz w:val="24"/>
                <w:szCs w:val="24"/>
                <w:lang w:val="en-US" w:eastAsia="zh-CN"/>
              </w:rPr>
              <w:t>未构成重大事故隐患，情节轻微，属初次违法且未导致生产安全事故发生或产生发生生产安全事故的现实危险，在</w:t>
            </w:r>
            <w:r>
              <w:rPr>
                <w:rFonts w:hint="default" w:ascii="仿宋" w:hAnsi="仿宋" w:eastAsia="仿宋" w:cs="仿宋"/>
                <w:color w:val="auto"/>
                <w:sz w:val="24"/>
                <w:szCs w:val="24"/>
                <w:lang w:val="en-US" w:eastAsia="zh-CN"/>
              </w:rPr>
              <w:t>7</w:t>
            </w:r>
            <w:r>
              <w:rPr>
                <w:rFonts w:hint="eastAsia" w:ascii="仿宋" w:hAnsi="仿宋" w:eastAsia="仿宋" w:cs="仿宋"/>
                <w:color w:val="auto"/>
                <w:sz w:val="24"/>
                <w:szCs w:val="24"/>
                <w:lang w:val="en-US" w:eastAsia="zh-CN"/>
              </w:rPr>
              <w:t>日内整改完毕。</w:t>
            </w:r>
          </w:p>
        </w:tc>
        <w:tc>
          <w:tcPr>
            <w:tcW w:w="167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《中华人民共和国行政处罚法》第三十三条</w:t>
            </w:r>
            <w:r>
              <w:rPr>
                <w:rFonts w:hint="eastAsia" w:ascii="仿宋" w:hAnsi="仿宋" w:eastAsia="仿宋" w:cs="仿宋"/>
                <w:kern w:val="0"/>
                <w:sz w:val="24"/>
                <w:szCs w:val="24"/>
                <w:lang w:val="en-US" w:eastAsia="zh-CN"/>
              </w:rPr>
              <w:t>第一款“初次违法且危害后果轻微并及时改正的，可以不予行政处罚。”</w:t>
            </w:r>
          </w:p>
        </w:tc>
        <w:tc>
          <w:tcPr>
            <w:tcW w:w="17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加强教育、劝导示范、责令整改并按时复查、加强日常检查等</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（广东省应急管理厅免罚清单）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仅适用于以下违法行为：生产经营单位未与承包单位、承租单位签订专门的安全生产管理协议或者未在承包合同、租赁合同中明确各自的安全生产管理职责。</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仿宋" w:hAnsi="仿宋" w:eastAsia="仿宋" w:cs="仿宋"/>
                <w:b/>
                <w:bCs/>
                <w:kern w:val="0"/>
                <w:sz w:val="24"/>
                <w:szCs w:val="24"/>
                <w:lang w:val="en-US" w:eastAsia="zh-CN"/>
              </w:rPr>
              <w:t>对应深圳市应急管理行政处罚自由裁量基准（2023年版）页码（P31）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6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w:t>
            </w:r>
          </w:p>
        </w:tc>
        <w:tc>
          <w:tcPr>
            <w:tcW w:w="117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1040</w:t>
            </w:r>
          </w:p>
        </w:tc>
        <w:tc>
          <w:tcPr>
            <w:tcW w:w="216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szCs w:val="24"/>
                <w:highlight w:val="none"/>
              </w:rPr>
              <w:t>生产经营单位未按规定上报事故隐患排查治理统计分析表的</w:t>
            </w:r>
          </w:p>
        </w:tc>
        <w:tc>
          <w:tcPr>
            <w:tcW w:w="311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【违法行为依据】</w:t>
            </w:r>
            <w:r>
              <w:rPr>
                <w:rFonts w:hint="eastAsia" w:ascii="仿宋" w:hAnsi="仿宋" w:eastAsia="仿宋" w:cs="仿宋"/>
                <w:color w:val="auto"/>
                <w:sz w:val="24"/>
                <w:szCs w:val="24"/>
              </w:rPr>
              <w:t>《</w:t>
            </w:r>
            <w:bookmarkStart w:id="0" w:name="OLE_LINK12"/>
            <w:r>
              <w:rPr>
                <w:rFonts w:hint="eastAsia" w:ascii="仿宋" w:hAnsi="仿宋" w:eastAsia="仿宋" w:cs="仿宋"/>
                <w:color w:val="auto"/>
                <w:sz w:val="24"/>
                <w:szCs w:val="24"/>
              </w:rPr>
              <w:t>安全生产事故隐患排查治理暂行规定</w:t>
            </w:r>
            <w:bookmarkEnd w:id="0"/>
            <w:r>
              <w:rPr>
                <w:rFonts w:hint="eastAsia" w:ascii="仿宋" w:hAnsi="仿宋" w:eastAsia="仿宋" w:cs="仿宋"/>
                <w:color w:val="auto"/>
                <w:sz w:val="24"/>
                <w:szCs w:val="24"/>
              </w:rPr>
              <w:t>》第十四条第一款：“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【处罚依据】</w:t>
            </w:r>
            <w:r>
              <w:rPr>
                <w:rFonts w:hint="eastAsia" w:ascii="仿宋" w:hAnsi="仿宋" w:eastAsia="仿宋" w:cs="仿宋"/>
                <w:color w:val="auto"/>
                <w:sz w:val="24"/>
                <w:szCs w:val="24"/>
                <w:highlight w:val="none"/>
              </w:rPr>
              <w:t>《安全生产事故隐患排查治理暂行规定》第二十六条第二项：“生产经营单位违反本规定，有下列行为之一的，由安全监管监察部门给予警告，并处三万元以下的罚款：（二）未按规定上报事故隐患排查治理统计分析表的。”</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sz w:val="24"/>
                <w:highlight w:val="none"/>
                <w:shd w:val="clear" w:color="auto" w:fill="FFFFFF"/>
                <w:lang w:val="en-US" w:eastAsia="zh-CN"/>
              </w:rPr>
              <w:t>一般生产经营单位，</w:t>
            </w:r>
            <w:r>
              <w:rPr>
                <w:rFonts w:hint="eastAsia" w:ascii="仿宋" w:hAnsi="仿宋" w:eastAsia="仿宋" w:cs="仿宋"/>
                <w:color w:val="auto"/>
                <w:sz w:val="24"/>
                <w:szCs w:val="24"/>
                <w:lang w:val="en-US" w:eastAsia="zh-CN"/>
              </w:rPr>
              <w:t xml:space="preserve">报送时间晚于规定时间但不超过 </w:t>
            </w:r>
            <w:r>
              <w:rPr>
                <w:rFonts w:hint="default" w:ascii="仿宋" w:hAnsi="仿宋" w:eastAsia="仿宋" w:cs="仿宋"/>
                <w:color w:val="auto"/>
                <w:sz w:val="24"/>
                <w:szCs w:val="24"/>
                <w:lang w:val="en-US" w:eastAsia="zh-CN"/>
              </w:rPr>
              <w:t xml:space="preserve">30 </w:t>
            </w:r>
            <w:r>
              <w:rPr>
                <w:rFonts w:hint="eastAsia" w:ascii="仿宋" w:hAnsi="仿宋" w:eastAsia="仿宋" w:cs="仿宋"/>
                <w:color w:val="auto"/>
                <w:sz w:val="24"/>
                <w:szCs w:val="24"/>
                <w:lang w:val="en-US" w:eastAsia="zh-CN"/>
              </w:rPr>
              <w:t xml:space="preserve">日，属初次违法且未导致生产安全事故发生或产生发生生产安全事故的现实危险，在 </w:t>
            </w:r>
            <w:r>
              <w:rPr>
                <w:rFonts w:hint="default" w:ascii="仿宋" w:hAnsi="仿宋" w:eastAsia="仿宋" w:cs="仿宋"/>
                <w:color w:val="auto"/>
                <w:sz w:val="24"/>
                <w:szCs w:val="24"/>
                <w:lang w:val="en-US" w:eastAsia="zh-CN"/>
              </w:rPr>
              <w:t xml:space="preserve">7 </w:t>
            </w:r>
            <w:r>
              <w:rPr>
                <w:rFonts w:hint="eastAsia" w:ascii="仿宋" w:hAnsi="仿宋" w:eastAsia="仿宋" w:cs="仿宋"/>
                <w:color w:val="auto"/>
                <w:sz w:val="24"/>
                <w:szCs w:val="24"/>
                <w:lang w:val="en-US" w:eastAsia="zh-CN"/>
              </w:rPr>
              <w:t>日内整改完毕。</w:t>
            </w:r>
          </w:p>
        </w:tc>
        <w:tc>
          <w:tcPr>
            <w:tcW w:w="167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《中华人民共和国行政处罚法》第三十三条</w:t>
            </w:r>
            <w:r>
              <w:rPr>
                <w:rFonts w:hint="eastAsia" w:ascii="仿宋" w:hAnsi="仿宋" w:eastAsia="仿宋" w:cs="仿宋"/>
                <w:kern w:val="0"/>
                <w:sz w:val="24"/>
                <w:szCs w:val="24"/>
                <w:lang w:val="en-US" w:eastAsia="zh-CN"/>
              </w:rPr>
              <w:t>第一款“初次违法且危害后果轻微并及时改正的，可以不予行政处罚。”</w:t>
            </w:r>
          </w:p>
        </w:tc>
        <w:tc>
          <w:tcPr>
            <w:tcW w:w="17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加强教育、劝导示范、责令整改并按时复查、加强日常检查等</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（广东省应急管理厅免罚清单）</w:t>
            </w:r>
          </w:p>
          <w:p>
            <w:pPr>
              <w:pStyle w:val="2"/>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default" w:eastAsia="宋体"/>
                <w:color w:val="auto"/>
                <w:sz w:val="24"/>
                <w:szCs w:val="24"/>
                <w:lang w:val="en-US" w:eastAsia="zh-CN"/>
              </w:rPr>
            </w:pPr>
            <w:r>
              <w:rPr>
                <w:rFonts w:hint="eastAsia" w:ascii="仿宋" w:hAnsi="仿宋" w:eastAsia="仿宋" w:cs="仿宋"/>
                <w:b/>
                <w:bCs/>
                <w:kern w:val="0"/>
                <w:sz w:val="24"/>
                <w:szCs w:val="24"/>
                <w:lang w:val="en-US" w:eastAsia="zh-CN"/>
              </w:rPr>
              <w:t>对应深圳市应急管理行政处罚自由裁量基准（2023年版）页码（P36）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w:t>
            </w:r>
          </w:p>
        </w:tc>
        <w:tc>
          <w:tcPr>
            <w:tcW w:w="117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1045</w:t>
            </w:r>
          </w:p>
        </w:tc>
        <w:tc>
          <w:tcPr>
            <w:tcW w:w="216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生产经营单位</w:t>
            </w:r>
            <w:r>
              <w:rPr>
                <w:rFonts w:hint="eastAsia" w:ascii="仿宋" w:hAnsi="仿宋" w:eastAsia="仿宋" w:cs="仿宋"/>
                <w:color w:val="auto"/>
                <w:sz w:val="24"/>
                <w:szCs w:val="24"/>
                <w:highlight w:val="none"/>
                <w:lang w:eastAsia="zh-CN"/>
              </w:rPr>
              <w:t>安排</w:t>
            </w:r>
            <w:r>
              <w:rPr>
                <w:rFonts w:hint="eastAsia" w:ascii="仿宋" w:hAnsi="仿宋" w:eastAsia="仿宋" w:cs="仿宋"/>
                <w:color w:val="auto"/>
                <w:sz w:val="24"/>
                <w:szCs w:val="24"/>
                <w:highlight w:val="none"/>
              </w:rPr>
              <w:t>从业人员进行安全培训期间未支付工资并承担安全培训费用</w:t>
            </w:r>
            <w:r>
              <w:rPr>
                <w:rFonts w:hint="eastAsia" w:ascii="仿宋" w:hAnsi="仿宋" w:eastAsia="仿宋" w:cs="仿宋"/>
                <w:color w:val="auto"/>
                <w:sz w:val="24"/>
                <w:szCs w:val="24"/>
                <w:highlight w:val="none"/>
                <w:lang w:eastAsia="zh-CN"/>
              </w:rPr>
              <w:t>的</w:t>
            </w:r>
          </w:p>
        </w:tc>
        <w:tc>
          <w:tcPr>
            <w:tcW w:w="311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【违法行为依据】</w:t>
            </w:r>
            <w:r>
              <w:rPr>
                <w:rFonts w:hint="eastAsia" w:ascii="仿宋" w:hAnsi="仿宋" w:eastAsia="仿宋" w:cs="仿宋"/>
                <w:color w:val="auto"/>
                <w:sz w:val="24"/>
                <w:szCs w:val="24"/>
              </w:rPr>
              <w:t>《生产经营单位安全培训规定》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2015年修订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第二十三条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生产经营单位安排从业人员进行安全培训期间，应当支付工资和必要的费用。</w:t>
            </w:r>
            <w:r>
              <w:rPr>
                <w:rFonts w:hint="eastAsia" w:ascii="仿宋" w:hAnsi="仿宋" w:eastAsia="仿宋" w:cs="仿宋"/>
                <w:color w:val="auto"/>
                <w:sz w:val="24"/>
                <w:szCs w:val="24"/>
                <w:lang w:eastAsia="zh-CN"/>
              </w:rPr>
              <w:t>”</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【处罚依据】</w:t>
            </w:r>
            <w:r>
              <w:rPr>
                <w:rFonts w:hint="eastAsia" w:ascii="仿宋" w:hAnsi="仿宋" w:eastAsia="仿宋" w:cs="仿宋"/>
                <w:color w:val="auto"/>
                <w:sz w:val="24"/>
                <w:szCs w:val="24"/>
                <w:highlight w:val="none"/>
              </w:rPr>
              <w:t>《生产经营单位安全培训规定》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2015年修订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rPr>
              <w:t>第二十九条第（</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）项：“生产经营单位有下列行为之一的，由安全生产监管监察部门责令其限期改正，可以处</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万元以上</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万元以下的罚款：（二）从业人员进行安全培训期间未支付工资并承担安全培训费用的。”</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color w:val="auto"/>
                <w:lang w:val="en-US" w:eastAsia="zh-CN"/>
              </w:rPr>
            </w:pPr>
            <w:r>
              <w:rPr>
                <w:rFonts w:hint="eastAsia" w:ascii="仿宋" w:hAnsi="仿宋" w:eastAsia="仿宋" w:cs="仿宋"/>
                <w:sz w:val="24"/>
                <w:highlight w:val="none"/>
                <w:shd w:val="clear" w:color="auto" w:fill="FFFFFF"/>
                <w:lang w:val="en-US" w:eastAsia="zh-CN"/>
              </w:rPr>
              <w:t>一般生产经营单位，</w:t>
            </w:r>
            <w:r>
              <w:rPr>
                <w:rFonts w:hint="eastAsia" w:ascii="仿宋" w:hAnsi="仿宋" w:eastAsia="仿宋" w:cs="仿宋"/>
                <w:color w:val="auto"/>
                <w:sz w:val="24"/>
                <w:szCs w:val="24"/>
                <w:lang w:val="en-US" w:eastAsia="zh-CN"/>
              </w:rPr>
              <w:t xml:space="preserve">未支付工资并承担安全培训费用不超过 </w:t>
            </w:r>
            <w:r>
              <w:rPr>
                <w:rFonts w:hint="default" w:ascii="仿宋" w:hAnsi="仿宋" w:eastAsia="仿宋" w:cs="仿宋"/>
                <w:color w:val="auto"/>
                <w:sz w:val="24"/>
                <w:szCs w:val="24"/>
                <w:lang w:val="en-US" w:eastAsia="zh-CN"/>
              </w:rPr>
              <w:t xml:space="preserve">1 </w:t>
            </w:r>
            <w:r>
              <w:rPr>
                <w:rFonts w:hint="eastAsia" w:ascii="仿宋" w:hAnsi="仿宋" w:eastAsia="仿宋" w:cs="仿宋"/>
                <w:color w:val="auto"/>
                <w:sz w:val="24"/>
                <w:szCs w:val="24"/>
                <w:lang w:val="en-US" w:eastAsia="zh-CN"/>
              </w:rPr>
              <w:t xml:space="preserve">万元的，在 </w:t>
            </w:r>
            <w:r>
              <w:rPr>
                <w:rFonts w:hint="default" w:ascii="仿宋" w:hAnsi="仿宋" w:eastAsia="仿宋" w:cs="仿宋"/>
                <w:color w:val="auto"/>
                <w:sz w:val="24"/>
                <w:szCs w:val="24"/>
                <w:lang w:val="en-US" w:eastAsia="zh-CN"/>
              </w:rPr>
              <w:t xml:space="preserve">7 </w:t>
            </w:r>
            <w:r>
              <w:rPr>
                <w:rFonts w:hint="eastAsia" w:ascii="仿宋" w:hAnsi="仿宋" w:eastAsia="仿宋" w:cs="仿宋"/>
                <w:color w:val="auto"/>
                <w:sz w:val="24"/>
                <w:szCs w:val="24"/>
                <w:lang w:val="en-US" w:eastAsia="zh-CN"/>
              </w:rPr>
              <w:t>日内补发培训期间员工工资并退回安全培训费用，属初次违法且未导致生产安全事故发生或产生发生生产安全事故的现实危险的。</w:t>
            </w:r>
          </w:p>
        </w:tc>
        <w:tc>
          <w:tcPr>
            <w:tcW w:w="167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《中华人民共和国行政处罚法》第三十三条</w:t>
            </w:r>
            <w:r>
              <w:rPr>
                <w:rFonts w:hint="eastAsia" w:ascii="仿宋" w:hAnsi="仿宋" w:eastAsia="仿宋" w:cs="仿宋"/>
                <w:kern w:val="0"/>
                <w:sz w:val="24"/>
                <w:szCs w:val="24"/>
                <w:lang w:val="en-US" w:eastAsia="zh-CN"/>
              </w:rPr>
              <w:t>第一款“初次违法且危害后果轻微并及时改正的，可以不予行政处罚。”</w:t>
            </w:r>
          </w:p>
        </w:tc>
        <w:tc>
          <w:tcPr>
            <w:tcW w:w="17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加强教育、劝导示范、责令整改并按时复查、加强日常检查等</w:t>
            </w:r>
          </w:p>
        </w:tc>
        <w:tc>
          <w:tcPr>
            <w:tcW w:w="207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（广东省应急管理厅免罚清单）</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仿宋" w:hAnsi="仿宋" w:eastAsia="仿宋" w:cs="仿宋"/>
                <w:b/>
                <w:bCs/>
                <w:kern w:val="0"/>
                <w:sz w:val="24"/>
                <w:szCs w:val="24"/>
                <w:lang w:val="en-US" w:eastAsia="zh-CN"/>
              </w:rPr>
              <w:t>对应深圳市应急管理行政处罚自由裁量基准（2023年版）页码（P39）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w:t>
            </w:r>
          </w:p>
        </w:tc>
        <w:tc>
          <w:tcPr>
            <w:tcW w:w="117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1048</w:t>
            </w:r>
          </w:p>
        </w:tc>
        <w:tc>
          <w:tcPr>
            <w:tcW w:w="216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生产经营单位未建立健全特种作业人员档案的</w:t>
            </w:r>
          </w:p>
        </w:tc>
        <w:tc>
          <w:tcPr>
            <w:tcW w:w="311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【违法行为依据】</w:t>
            </w:r>
            <w:r>
              <w:rPr>
                <w:rFonts w:hint="eastAsia" w:ascii="仿宋" w:hAnsi="仿宋" w:eastAsia="仿宋" w:cs="仿宋"/>
                <w:sz w:val="24"/>
                <w:szCs w:val="24"/>
                <w:highlight w:val="none"/>
              </w:rPr>
              <w:t>《特种作业人员安全技术培训考核管理规定》（</w:t>
            </w:r>
            <w:r>
              <w:rPr>
                <w:rFonts w:ascii="仿宋" w:hAnsi="仿宋" w:eastAsia="仿宋" w:cs="仿宋"/>
                <w:sz w:val="24"/>
                <w:szCs w:val="24"/>
                <w:highlight w:val="none"/>
              </w:rPr>
              <w:t>2015</w:t>
            </w:r>
            <w:r>
              <w:rPr>
                <w:rFonts w:hint="eastAsia" w:ascii="仿宋" w:hAnsi="仿宋" w:eastAsia="仿宋" w:cs="仿宋"/>
                <w:sz w:val="24"/>
                <w:szCs w:val="24"/>
                <w:highlight w:val="none"/>
              </w:rPr>
              <w:t>年</w:t>
            </w:r>
            <w:r>
              <w:rPr>
                <w:rFonts w:ascii="仿宋" w:hAnsi="仿宋" w:eastAsia="仿宋" w:cs="仿宋"/>
                <w:sz w:val="24"/>
                <w:szCs w:val="24"/>
                <w:highlight w:val="none"/>
              </w:rPr>
              <w:t>5</w:t>
            </w:r>
            <w:r>
              <w:rPr>
                <w:rFonts w:hint="eastAsia" w:ascii="仿宋" w:hAnsi="仿宋" w:eastAsia="仿宋" w:cs="仿宋"/>
                <w:sz w:val="24"/>
                <w:szCs w:val="24"/>
                <w:highlight w:val="none"/>
              </w:rPr>
              <w:t>月</w:t>
            </w:r>
            <w:r>
              <w:rPr>
                <w:rFonts w:ascii="仿宋" w:hAnsi="仿宋" w:eastAsia="仿宋" w:cs="仿宋"/>
                <w:sz w:val="24"/>
                <w:szCs w:val="24"/>
                <w:highlight w:val="none"/>
              </w:rPr>
              <w:t>29</w:t>
            </w:r>
            <w:r>
              <w:rPr>
                <w:rFonts w:hint="eastAsia" w:ascii="仿宋" w:hAnsi="仿宋" w:eastAsia="仿宋" w:cs="仿宋"/>
                <w:sz w:val="24"/>
                <w:szCs w:val="24"/>
                <w:highlight w:val="none"/>
              </w:rPr>
              <w:t>日国家安全监管总局令第</w:t>
            </w:r>
            <w:r>
              <w:rPr>
                <w:rFonts w:ascii="仿宋" w:hAnsi="仿宋" w:eastAsia="仿宋" w:cs="仿宋"/>
                <w:sz w:val="24"/>
                <w:szCs w:val="24"/>
                <w:highlight w:val="none"/>
              </w:rPr>
              <w:t>80</w:t>
            </w:r>
            <w:r>
              <w:rPr>
                <w:rFonts w:hint="eastAsia" w:ascii="仿宋" w:hAnsi="仿宋" w:eastAsia="仿宋" w:cs="仿宋"/>
                <w:sz w:val="24"/>
                <w:szCs w:val="24"/>
                <w:highlight w:val="none"/>
              </w:rPr>
              <w:t>号第二次修正）第三十四条：“生产经营单位应当加强对本单位特种作业人员的管理，建立健全特种作业人员培训、复审档案，做好申报、培训、考核、复审的组织工作和日常的检查工作。”</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【处罚依据】</w:t>
            </w:r>
            <w:r>
              <w:rPr>
                <w:rFonts w:hint="eastAsia" w:ascii="仿宋" w:hAnsi="仿宋" w:eastAsia="仿宋" w:cs="仿宋"/>
                <w:sz w:val="24"/>
                <w:szCs w:val="24"/>
                <w:highlight w:val="none"/>
              </w:rPr>
              <w:t>《特种作业人员安全技术培训考核管理规定》（</w:t>
            </w:r>
            <w:r>
              <w:rPr>
                <w:rFonts w:ascii="仿宋" w:hAnsi="仿宋" w:eastAsia="仿宋" w:cs="仿宋"/>
                <w:sz w:val="24"/>
                <w:szCs w:val="24"/>
                <w:highlight w:val="none"/>
              </w:rPr>
              <w:t>2015</w:t>
            </w:r>
            <w:r>
              <w:rPr>
                <w:rFonts w:hint="eastAsia" w:ascii="仿宋" w:hAnsi="仿宋" w:eastAsia="仿宋" w:cs="仿宋"/>
                <w:sz w:val="24"/>
                <w:szCs w:val="24"/>
                <w:highlight w:val="none"/>
              </w:rPr>
              <w:t>年</w:t>
            </w:r>
            <w:r>
              <w:rPr>
                <w:rFonts w:ascii="仿宋" w:hAnsi="仿宋" w:eastAsia="仿宋" w:cs="仿宋"/>
                <w:sz w:val="24"/>
                <w:szCs w:val="24"/>
                <w:highlight w:val="none"/>
              </w:rPr>
              <w:t>5</w:t>
            </w:r>
            <w:r>
              <w:rPr>
                <w:rFonts w:hint="eastAsia" w:ascii="仿宋" w:hAnsi="仿宋" w:eastAsia="仿宋" w:cs="仿宋"/>
                <w:sz w:val="24"/>
                <w:szCs w:val="24"/>
                <w:highlight w:val="none"/>
              </w:rPr>
              <w:t>月</w:t>
            </w:r>
            <w:r>
              <w:rPr>
                <w:rFonts w:ascii="仿宋" w:hAnsi="仿宋" w:eastAsia="仿宋" w:cs="仿宋"/>
                <w:sz w:val="24"/>
                <w:szCs w:val="24"/>
                <w:highlight w:val="none"/>
              </w:rPr>
              <w:t>29</w:t>
            </w:r>
            <w:r>
              <w:rPr>
                <w:rFonts w:hint="eastAsia" w:ascii="仿宋" w:hAnsi="仿宋" w:eastAsia="仿宋" w:cs="仿宋"/>
                <w:sz w:val="24"/>
                <w:szCs w:val="24"/>
                <w:highlight w:val="none"/>
              </w:rPr>
              <w:t>日国家安全监管总局令第</w:t>
            </w:r>
            <w:r>
              <w:rPr>
                <w:rFonts w:ascii="仿宋" w:hAnsi="仿宋" w:eastAsia="仿宋" w:cs="仿宋"/>
                <w:sz w:val="24"/>
                <w:szCs w:val="24"/>
                <w:highlight w:val="none"/>
              </w:rPr>
              <w:t>80</w:t>
            </w:r>
            <w:r>
              <w:rPr>
                <w:rFonts w:hint="eastAsia" w:ascii="仿宋" w:hAnsi="仿宋" w:eastAsia="仿宋" w:cs="仿宋"/>
                <w:sz w:val="24"/>
                <w:szCs w:val="24"/>
                <w:highlight w:val="none"/>
              </w:rPr>
              <w:t>号第二次修正）第三十八条：“生产经营单位未建立健全特种作业人员档案的，给予警告，并处</w:t>
            </w:r>
            <w:r>
              <w:rPr>
                <w:rFonts w:ascii="仿宋" w:hAnsi="仿宋" w:eastAsia="仿宋" w:cs="仿宋"/>
                <w:sz w:val="24"/>
                <w:szCs w:val="24"/>
                <w:highlight w:val="none"/>
              </w:rPr>
              <w:t>1</w:t>
            </w:r>
            <w:r>
              <w:rPr>
                <w:rFonts w:hint="eastAsia" w:ascii="仿宋" w:hAnsi="仿宋" w:eastAsia="仿宋" w:cs="仿宋"/>
                <w:sz w:val="24"/>
                <w:szCs w:val="24"/>
                <w:highlight w:val="none"/>
              </w:rPr>
              <w:t>万元以下的罚款。”</w:t>
            </w:r>
          </w:p>
        </w:tc>
        <w:tc>
          <w:tcPr>
            <w:tcW w:w="1869"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color w:val="auto"/>
                <w:lang w:val="en-US" w:eastAsia="zh-CN"/>
              </w:rPr>
            </w:pPr>
            <w:r>
              <w:rPr>
                <w:rFonts w:hint="eastAsia" w:ascii="仿宋" w:hAnsi="仿宋" w:eastAsia="仿宋" w:cs="仿宋"/>
                <w:sz w:val="24"/>
                <w:szCs w:val="24"/>
                <w:highlight w:val="none"/>
              </w:rPr>
              <w:t>一般生产经营单位，已建立特种作业人员档案，但有3名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含</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以下新增特种作业人员未及时建立档案，时间不超过15日，属初次违法且未导致生产安全事故发生或产生发生生产安全事故的现实危险，能当场改正的。</w:t>
            </w:r>
          </w:p>
        </w:tc>
        <w:tc>
          <w:tcPr>
            <w:tcW w:w="167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《中华人民共和国行政处罚法》第三十三条</w:t>
            </w:r>
            <w:r>
              <w:rPr>
                <w:rFonts w:hint="eastAsia" w:ascii="仿宋" w:hAnsi="仿宋" w:eastAsia="仿宋" w:cs="仿宋"/>
                <w:kern w:val="0"/>
                <w:sz w:val="24"/>
                <w:szCs w:val="24"/>
                <w:lang w:val="en-US" w:eastAsia="zh-CN"/>
              </w:rPr>
              <w:t>第一款“初次违法且危害后果轻微并及时改正的，可以不予行政处罚。”</w:t>
            </w:r>
          </w:p>
        </w:tc>
        <w:tc>
          <w:tcPr>
            <w:tcW w:w="17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加强教育、劝导示范、责令整改并按时复查、加强日常检查等</w:t>
            </w:r>
          </w:p>
        </w:tc>
        <w:tc>
          <w:tcPr>
            <w:tcW w:w="2070" w:type="dxa"/>
            <w:noWrap w:val="0"/>
            <w:vAlign w:val="center"/>
          </w:tcPr>
          <w:p>
            <w:pPr>
              <w:pStyle w:val="2"/>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（广东省应急管理厅免罚清单）</w:t>
            </w:r>
          </w:p>
          <w:p>
            <w:pPr>
              <w:keepNext w:val="0"/>
              <w:keepLines w:val="0"/>
              <w:pageBreakBefore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仿宋" w:hAnsi="仿宋" w:eastAsia="仿宋" w:cs="仿宋"/>
                <w:b/>
                <w:bCs/>
                <w:kern w:val="0"/>
                <w:sz w:val="24"/>
                <w:szCs w:val="24"/>
                <w:lang w:val="en-US" w:eastAsia="zh-CN"/>
              </w:rPr>
              <w:t>对应深圳市应急管理行政处罚自由裁量基准（2023年版）页码（P40-P41）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117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1057</w:t>
            </w:r>
          </w:p>
        </w:tc>
        <w:tc>
          <w:tcPr>
            <w:tcW w:w="216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生产经营单位未按照规定进行应急预案修订的</w:t>
            </w:r>
          </w:p>
        </w:tc>
        <w:tc>
          <w:tcPr>
            <w:tcW w:w="311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 w:hAnsi="仿宋" w:eastAsia="仿宋" w:cs="Times New Roman"/>
                <w:color w:val="auto"/>
                <w:sz w:val="24"/>
                <w:szCs w:val="24"/>
                <w:highlight w:val="none"/>
              </w:rPr>
            </w:pPr>
            <w:r>
              <w:rPr>
                <w:rFonts w:hint="eastAsia" w:ascii="仿宋" w:hAnsi="仿宋" w:eastAsia="仿宋" w:cs="仿宋"/>
                <w:color w:val="auto"/>
                <w:sz w:val="24"/>
                <w:szCs w:val="24"/>
                <w:lang w:val="en-US" w:eastAsia="zh-CN"/>
              </w:rPr>
              <w:t>【违法行为依据】</w:t>
            </w:r>
            <w:r>
              <w:rPr>
                <w:rFonts w:hint="eastAsia" w:ascii="仿宋" w:hAnsi="仿宋" w:eastAsia="仿宋" w:cs="仿宋"/>
                <w:color w:val="auto"/>
                <w:sz w:val="24"/>
                <w:szCs w:val="24"/>
                <w:highlight w:val="none"/>
              </w:rPr>
              <w:t>《生产安全事故应急预案管理办法》（</w:t>
            </w:r>
            <w:r>
              <w:rPr>
                <w:rFonts w:ascii="仿宋" w:hAnsi="仿宋" w:eastAsia="仿宋" w:cs="仿宋"/>
                <w:color w:val="auto"/>
                <w:sz w:val="24"/>
                <w:szCs w:val="24"/>
                <w:highlight w:val="none"/>
              </w:rPr>
              <w:t>2019</w:t>
            </w:r>
            <w:r>
              <w:rPr>
                <w:rFonts w:hint="eastAsia" w:ascii="仿宋" w:hAnsi="仿宋" w:eastAsia="仿宋" w:cs="仿宋"/>
                <w:color w:val="auto"/>
                <w:sz w:val="24"/>
                <w:szCs w:val="24"/>
                <w:highlight w:val="none"/>
              </w:rPr>
              <w:t>年中华人民共和国应急管理部令第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号）</w:t>
            </w:r>
            <w:bookmarkStart w:id="1" w:name="BM36"/>
            <w:r>
              <w:rPr>
                <w:rFonts w:hint="eastAsia" w:ascii="仿宋" w:hAnsi="仿宋" w:eastAsia="仿宋" w:cs="仿宋"/>
                <w:color w:val="auto"/>
                <w:sz w:val="24"/>
                <w:szCs w:val="24"/>
                <w:highlight w:val="none"/>
              </w:rPr>
              <w:t>第三十六条</w:t>
            </w:r>
            <w:bookmarkEnd w:id="1"/>
            <w:r>
              <w:rPr>
                <w:rFonts w:hint="eastAsia" w:ascii="仿宋" w:hAnsi="仿宋" w:eastAsia="仿宋" w:cs="仿宋"/>
                <w:color w:val="auto"/>
                <w:sz w:val="24"/>
                <w:szCs w:val="24"/>
                <w:highlight w:val="none"/>
              </w:rPr>
              <w:t>：“有下列情形之一的，应急预案应当及时修订并归档：（一）依据的</w:t>
            </w:r>
            <w:r>
              <w:rPr>
                <w:rFonts w:hint="eastAsia" w:ascii="仿宋" w:hAnsi="仿宋" w:eastAsia="仿宋" w:cs="仿宋"/>
                <w:color w:val="auto"/>
                <w:sz w:val="24"/>
                <w:szCs w:val="24"/>
                <w:highlight w:val="none"/>
                <w:lang w:eastAsia="zh-CN"/>
              </w:rPr>
              <w:t>法律、</w:t>
            </w:r>
            <w:bookmarkStart w:id="4" w:name="_GoBack"/>
            <w:bookmarkEnd w:id="4"/>
            <w:r>
              <w:rPr>
                <w:rFonts w:hint="eastAsia" w:ascii="仿宋" w:hAnsi="仿宋" w:eastAsia="仿宋" w:cs="仿宋"/>
                <w:color w:val="auto"/>
                <w:sz w:val="24"/>
                <w:szCs w:val="24"/>
                <w:highlight w:val="none"/>
                <w:lang w:eastAsia="zh-CN"/>
              </w:rPr>
              <w:t>法规</w:t>
            </w:r>
            <w:r>
              <w:rPr>
                <w:rFonts w:hint="eastAsia" w:ascii="仿宋" w:hAnsi="仿宋" w:eastAsia="仿宋" w:cs="仿宋"/>
                <w:color w:val="auto"/>
                <w:sz w:val="24"/>
                <w:szCs w:val="24"/>
                <w:highlight w:val="none"/>
              </w:rPr>
              <w:t>、规章、标准及上位预案中的有关规定发生重大变化的；（二）应急指挥机构及其职责发生调整的；（三）安全生产面临的风险发生重大变化的；（四）重要应急资源发生重大变化的；（五）在应急演练和事故应急救援中发现需要修订预案的重大问题的；（六）编制单位认为应当修订的其他情况。</w:t>
            </w:r>
            <w:bookmarkStart w:id="2" w:name="BM37"/>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《生产安全事故应急预案管理办法》（</w:t>
            </w:r>
            <w:r>
              <w:rPr>
                <w:rFonts w:ascii="仿宋" w:hAnsi="仿宋" w:eastAsia="仿宋" w:cs="仿宋"/>
                <w:color w:val="auto"/>
                <w:sz w:val="24"/>
                <w:szCs w:val="24"/>
                <w:highlight w:val="none"/>
              </w:rPr>
              <w:t>2019</w:t>
            </w:r>
            <w:r>
              <w:rPr>
                <w:rFonts w:hint="eastAsia" w:ascii="仿宋" w:hAnsi="仿宋" w:eastAsia="仿宋" w:cs="仿宋"/>
                <w:color w:val="auto"/>
                <w:sz w:val="24"/>
                <w:szCs w:val="24"/>
                <w:highlight w:val="none"/>
              </w:rPr>
              <w:t>年中华人民共和国应急管理部令第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号）第三十七条</w:t>
            </w:r>
            <w:bookmarkEnd w:id="2"/>
            <w:r>
              <w:rPr>
                <w:rFonts w:hint="eastAsia" w:ascii="仿宋" w:hAnsi="仿宋" w:eastAsia="仿宋" w:cs="仿宋"/>
                <w:color w:val="auto"/>
                <w:sz w:val="24"/>
                <w:szCs w:val="24"/>
                <w:highlight w:val="none"/>
              </w:rPr>
              <w:t>：“应急预案修订涉及组织指挥体系与职责、应急处置程序、主要处置措施、应急响应分级等内容变更的，修订工作应当参照本办法规定的应急预案编制程序进行，并按照有关应急预案报备程序重新备案。”</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【处罚依据】</w:t>
            </w:r>
            <w:r>
              <w:rPr>
                <w:rFonts w:hint="eastAsia" w:ascii="仿宋" w:hAnsi="仿宋" w:eastAsia="仿宋" w:cs="仿宋"/>
                <w:color w:val="auto"/>
                <w:sz w:val="24"/>
                <w:szCs w:val="24"/>
                <w:highlight w:val="none"/>
              </w:rPr>
              <w:t>《生产安全事故应急预案管理办法》（</w:t>
            </w:r>
            <w:r>
              <w:rPr>
                <w:rFonts w:ascii="仿宋" w:hAnsi="仿宋" w:eastAsia="仿宋" w:cs="仿宋"/>
                <w:color w:val="auto"/>
                <w:sz w:val="24"/>
                <w:szCs w:val="24"/>
                <w:highlight w:val="none"/>
              </w:rPr>
              <w:t>2019</w:t>
            </w:r>
            <w:r>
              <w:rPr>
                <w:rFonts w:hint="eastAsia" w:ascii="仿宋" w:hAnsi="仿宋" w:eastAsia="仿宋" w:cs="仿宋"/>
                <w:color w:val="auto"/>
                <w:sz w:val="24"/>
                <w:szCs w:val="24"/>
                <w:highlight w:val="none"/>
              </w:rPr>
              <w:t>年中华人民共和国应急管理部令第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号）第四十五条第（五）项：“生产经营单位有下列情形之一的，由县级以上人民政府应急管理部门责令限期改正，可以处1万元以上</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万元以下罚款：（五）未按照规定进行应急预案修订的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c>
          <w:tcPr>
            <w:tcW w:w="18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w:t>
            </w:r>
            <w:r>
              <w:rPr>
                <w:rFonts w:hint="default" w:ascii="仿宋" w:hAnsi="仿宋" w:eastAsia="仿宋" w:cs="仿宋"/>
                <w:color w:val="auto"/>
                <w:sz w:val="24"/>
                <w:szCs w:val="24"/>
                <w:highlight w:val="none"/>
                <w:lang w:val="en" w:eastAsia="zh-CN"/>
              </w:rPr>
              <w:t>有</w:t>
            </w:r>
            <w:r>
              <w:rPr>
                <w:rFonts w:hint="eastAsia" w:ascii="仿宋" w:hAnsi="仿宋" w:eastAsia="仿宋" w:cs="仿宋"/>
                <w:color w:val="auto"/>
                <w:sz w:val="24"/>
                <w:szCs w:val="24"/>
                <w:highlight w:val="none"/>
                <w:lang w:val="en-US" w:eastAsia="zh-CN"/>
              </w:rPr>
              <w:t>导致生产安全事故发生或产生发生生产安全事故的现实危险，属初次违法且在</w:t>
            </w:r>
            <w:r>
              <w:rPr>
                <w:rFonts w:hint="eastAsia" w:ascii="仿宋" w:hAnsi="仿宋" w:eastAsia="仿宋" w:cs="仿宋"/>
                <w:color w:val="auto"/>
                <w:sz w:val="24"/>
                <w:szCs w:val="24"/>
                <w:highlight w:val="none"/>
                <w:lang w:val="en" w:eastAsia="zh-CN"/>
              </w:rPr>
              <w:t>限期内</w:t>
            </w:r>
            <w:r>
              <w:rPr>
                <w:rFonts w:hint="eastAsia" w:ascii="仿宋" w:hAnsi="仿宋" w:eastAsia="仿宋" w:cs="仿宋"/>
                <w:color w:val="auto"/>
                <w:sz w:val="24"/>
                <w:szCs w:val="24"/>
                <w:highlight w:val="none"/>
                <w:lang w:val="en-US" w:eastAsia="zh-CN"/>
              </w:rPr>
              <w:t>改正</w:t>
            </w:r>
            <w:r>
              <w:rPr>
                <w:rFonts w:hint="default" w:ascii="仿宋" w:hAnsi="仿宋" w:eastAsia="仿宋" w:cs="仿宋"/>
                <w:color w:val="auto"/>
                <w:sz w:val="24"/>
                <w:szCs w:val="24"/>
                <w:highlight w:val="none"/>
                <w:lang w:val="en" w:eastAsia="zh-CN"/>
              </w:rPr>
              <w:t>的</w:t>
            </w:r>
            <w:r>
              <w:rPr>
                <w:rFonts w:hint="default" w:ascii="仿宋" w:hAnsi="仿宋" w:eastAsia="仿宋" w:cs="仿宋"/>
                <w:color w:val="auto"/>
                <w:sz w:val="24"/>
                <w:szCs w:val="24"/>
                <w:highlight w:val="none"/>
                <w:lang w:val="en-US"/>
              </w:rPr>
              <w:t>。</w:t>
            </w:r>
          </w:p>
        </w:tc>
        <w:tc>
          <w:tcPr>
            <w:tcW w:w="167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《中华人民共和国行政处罚法》第三十三条</w:t>
            </w:r>
            <w:r>
              <w:rPr>
                <w:rFonts w:hint="eastAsia" w:ascii="仿宋" w:hAnsi="仿宋" w:eastAsia="仿宋" w:cs="仿宋"/>
                <w:kern w:val="0"/>
                <w:sz w:val="24"/>
                <w:szCs w:val="24"/>
                <w:lang w:val="en-US" w:eastAsia="zh-CN"/>
              </w:rPr>
              <w:t>第一款“初次违法且危害后果轻微并及时改正的，可以不予行政处罚。”</w:t>
            </w:r>
          </w:p>
        </w:tc>
        <w:tc>
          <w:tcPr>
            <w:tcW w:w="17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加强教育、劝导示范、责令整改并按时复查、加强日常检查等</w:t>
            </w:r>
          </w:p>
        </w:tc>
        <w:tc>
          <w:tcPr>
            <w:tcW w:w="2070" w:type="dxa"/>
            <w:noWrap w:val="0"/>
            <w:vAlign w:val="center"/>
          </w:tcPr>
          <w:p>
            <w:pPr>
              <w:pStyle w:val="2"/>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（深圳市应急管理局新增）</w:t>
            </w:r>
          </w:p>
          <w:p>
            <w:pPr>
              <w:keepNext w:val="0"/>
              <w:keepLines w:val="0"/>
              <w:pageBreakBefore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仿宋" w:hAnsi="仿宋" w:eastAsia="仿宋" w:cs="仿宋"/>
                <w:b/>
                <w:bCs/>
                <w:kern w:val="0"/>
                <w:sz w:val="24"/>
                <w:szCs w:val="24"/>
                <w:lang w:val="en-US" w:eastAsia="zh-CN"/>
              </w:rPr>
              <w:t>对应深圳市应急管理行政处罚自由裁量基准（2023年版）页码（P47-P48）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11</w:t>
            </w:r>
          </w:p>
        </w:tc>
        <w:tc>
          <w:tcPr>
            <w:tcW w:w="117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1058</w:t>
            </w:r>
          </w:p>
        </w:tc>
        <w:tc>
          <w:tcPr>
            <w:tcW w:w="216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生产经营单位未落实应急预案规定的应急物资及装备的</w:t>
            </w:r>
          </w:p>
        </w:tc>
        <w:tc>
          <w:tcPr>
            <w:tcW w:w="311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【违法行为依据】</w:t>
            </w:r>
            <w:r>
              <w:rPr>
                <w:rFonts w:hint="eastAsia" w:ascii="仿宋" w:hAnsi="仿宋" w:eastAsia="仿宋" w:cs="仿宋"/>
                <w:color w:val="auto"/>
                <w:sz w:val="24"/>
                <w:szCs w:val="24"/>
                <w:highlight w:val="none"/>
              </w:rPr>
              <w:t>《生产安全事故应急预案管理办法》（</w:t>
            </w:r>
            <w:r>
              <w:rPr>
                <w:rFonts w:ascii="仿宋" w:hAnsi="仿宋" w:eastAsia="仿宋" w:cs="仿宋"/>
                <w:color w:val="auto"/>
                <w:sz w:val="24"/>
                <w:szCs w:val="24"/>
                <w:highlight w:val="none"/>
              </w:rPr>
              <w:t>2019</w:t>
            </w:r>
            <w:r>
              <w:rPr>
                <w:rFonts w:hint="eastAsia" w:ascii="仿宋" w:hAnsi="仿宋" w:eastAsia="仿宋" w:cs="仿宋"/>
                <w:color w:val="auto"/>
                <w:sz w:val="24"/>
                <w:szCs w:val="24"/>
                <w:highlight w:val="none"/>
              </w:rPr>
              <w:t>年中华人民共和国应急管理部令第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号）</w:t>
            </w:r>
            <w:bookmarkStart w:id="3" w:name="BM38"/>
            <w:r>
              <w:rPr>
                <w:rFonts w:hint="eastAsia" w:ascii="仿宋" w:hAnsi="仿宋" w:eastAsia="仿宋" w:cs="仿宋"/>
                <w:color w:val="auto"/>
                <w:sz w:val="24"/>
                <w:szCs w:val="24"/>
                <w:highlight w:val="none"/>
              </w:rPr>
              <w:t>第三十八条</w:t>
            </w:r>
            <w:bookmarkEnd w:id="3"/>
            <w:r>
              <w:rPr>
                <w:rFonts w:hint="eastAsia" w:ascii="仿宋" w:hAnsi="仿宋" w:eastAsia="仿宋" w:cs="仿宋"/>
                <w:color w:val="auto"/>
                <w:sz w:val="24"/>
                <w:szCs w:val="24"/>
                <w:highlight w:val="none"/>
              </w:rPr>
              <w:t>：“生产经营单位应当按照应急预案的规定，落实应急指挥体系、应急救援队伍、应急物资及装备，建立应急物资、装备配备及其使用档案，并对应急物资、装备进行定期检测和维护，使其处于适用状态。”</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【处罚依据】</w:t>
            </w:r>
            <w:r>
              <w:rPr>
                <w:rFonts w:hint="eastAsia" w:ascii="仿宋" w:hAnsi="仿宋" w:eastAsia="仿宋" w:cs="仿宋"/>
                <w:color w:val="auto"/>
                <w:sz w:val="24"/>
                <w:szCs w:val="24"/>
                <w:highlight w:val="none"/>
              </w:rPr>
              <w:t>《生产安全事故应急预案管理办法》（</w:t>
            </w:r>
            <w:r>
              <w:rPr>
                <w:rFonts w:ascii="仿宋" w:hAnsi="仿宋" w:eastAsia="仿宋" w:cs="仿宋"/>
                <w:color w:val="auto"/>
                <w:sz w:val="24"/>
                <w:szCs w:val="24"/>
                <w:highlight w:val="none"/>
              </w:rPr>
              <w:t>2019</w:t>
            </w:r>
            <w:r>
              <w:rPr>
                <w:rFonts w:hint="eastAsia" w:ascii="仿宋" w:hAnsi="仿宋" w:eastAsia="仿宋" w:cs="仿宋"/>
                <w:color w:val="auto"/>
                <w:sz w:val="24"/>
                <w:szCs w:val="24"/>
                <w:highlight w:val="none"/>
              </w:rPr>
              <w:t>年中华人民共和国应急管理部令第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号）第四十五条第（六）项：“生产经营单位有下列情形之一的，由县级以上人民政府应急管理部门责令限期改正，可以处</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万元以上</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万元以下罚款：（六）未落实应急预案规定的应急物资及装备的。”</w:t>
            </w:r>
          </w:p>
        </w:tc>
        <w:tc>
          <w:tcPr>
            <w:tcW w:w="1869" w:type="dxa"/>
            <w:noWrap w:val="0"/>
            <w:vAlign w:val="center"/>
          </w:tcPr>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未导致生产安全事故发生或产生发生生产安全事故的现实危险，属初次违法且在限期内及时配备到位。</w:t>
            </w:r>
          </w:p>
        </w:tc>
        <w:tc>
          <w:tcPr>
            <w:tcW w:w="1677" w:type="dxa"/>
            <w:noWrap w:val="0"/>
            <w:vAlign w:val="center"/>
          </w:tcPr>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《中华人民共和国行政处罚法》第三十三条</w:t>
            </w:r>
            <w:r>
              <w:rPr>
                <w:rFonts w:hint="eastAsia" w:ascii="仿宋" w:hAnsi="仿宋" w:eastAsia="仿宋" w:cs="仿宋"/>
                <w:kern w:val="0"/>
                <w:sz w:val="24"/>
                <w:szCs w:val="24"/>
                <w:lang w:val="en-US" w:eastAsia="zh-CN"/>
              </w:rPr>
              <w:t>第一款“初次违法且危害后果轻微并及时改正的，可以不予行政处罚。”</w:t>
            </w:r>
          </w:p>
        </w:tc>
        <w:tc>
          <w:tcPr>
            <w:tcW w:w="17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加强教育、劝导示范、责令整改并按时复查、加强日常检查等</w:t>
            </w:r>
          </w:p>
        </w:tc>
        <w:tc>
          <w:tcPr>
            <w:tcW w:w="2070" w:type="dxa"/>
            <w:noWrap w:val="0"/>
            <w:vAlign w:val="center"/>
          </w:tcPr>
          <w:p>
            <w:pPr>
              <w:pStyle w:val="2"/>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（深圳市应急管理局新增）</w:t>
            </w:r>
          </w:p>
          <w:p>
            <w:pPr>
              <w:keepNext w:val="0"/>
              <w:keepLines w:val="0"/>
              <w:pageBreakBefore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仿宋" w:hAnsi="仿宋" w:eastAsia="仿宋" w:cs="仿宋"/>
                <w:b/>
                <w:bCs/>
                <w:kern w:val="0"/>
                <w:sz w:val="24"/>
                <w:szCs w:val="24"/>
                <w:lang w:val="en-US" w:eastAsia="zh-CN"/>
              </w:rPr>
              <w:t>对应深圳市应急管理行政处罚自由裁量基准（2023年版）页码（P49）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p>
        </w:tc>
        <w:tc>
          <w:tcPr>
            <w:tcW w:w="117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4024</w:t>
            </w:r>
          </w:p>
        </w:tc>
        <w:tc>
          <w:tcPr>
            <w:tcW w:w="216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安全评价检测检验机构未依法与委托方签订技术服务合同的</w:t>
            </w:r>
          </w:p>
        </w:tc>
        <w:tc>
          <w:tcPr>
            <w:tcW w:w="3110"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【违法行为依据】</w:t>
            </w:r>
            <w:r>
              <w:rPr>
                <w:rFonts w:hint="eastAsia" w:ascii="仿宋" w:hAnsi="仿宋" w:eastAsia="仿宋" w:cs="仿宋"/>
                <w:color w:val="auto"/>
                <w:sz w:val="24"/>
                <w:szCs w:val="24"/>
              </w:rPr>
              <w:t>《安全评价检测检验机构管理办法》第十六条第一款：“生产经营单位委托安全评价检测检验机构开展技术服务时，应当签订委托技术服务合同，明确服务对象、范围、权利、义务和责任。”</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【处罚依据】</w:t>
            </w:r>
            <w:r>
              <w:rPr>
                <w:rFonts w:hint="eastAsia" w:ascii="仿宋" w:hAnsi="仿宋" w:eastAsia="仿宋" w:cs="仿宋"/>
                <w:color w:val="auto"/>
                <w:sz w:val="24"/>
                <w:szCs w:val="24"/>
                <w:highlight w:val="none"/>
                <w:shd w:val="clear" w:color="auto" w:fill="FFFFFF"/>
              </w:rPr>
              <w:t>《安全评价检测检验机构管理办法》第三十条第（一）项：“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rPr>
              <w:t>”</w:t>
            </w:r>
          </w:p>
        </w:tc>
        <w:tc>
          <w:tcPr>
            <w:tcW w:w="18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shd w:val="clear" w:color="auto" w:fill="FFFFFF"/>
                <w:lang w:val="en-US" w:eastAsia="zh-CN" w:bidi="ar-SA"/>
              </w:rPr>
              <w:t>没有专门签订技术服务合同，但已经通过其他书面形式明确技术服务的对象、范围、权利、义务和责任，属初次违法且未导致生产安全事故发生或产生发生生产安全事故的现实危险，</w:t>
            </w:r>
            <w:r>
              <w:rPr>
                <w:rFonts w:hint="default" w:ascii="仿宋" w:hAnsi="仿宋" w:eastAsia="仿宋" w:cs="仿宋"/>
                <w:color w:val="auto"/>
                <w:kern w:val="2"/>
                <w:sz w:val="24"/>
                <w:szCs w:val="24"/>
                <w:highlight w:val="none"/>
                <w:shd w:val="clear" w:color="auto" w:fill="FFFFFF"/>
                <w:lang w:val="en-US" w:eastAsia="zh-CN" w:bidi="ar-SA"/>
              </w:rPr>
              <w:t xml:space="preserve">7 </w:t>
            </w:r>
            <w:r>
              <w:rPr>
                <w:rFonts w:hint="eastAsia" w:ascii="仿宋" w:hAnsi="仿宋" w:eastAsia="仿宋" w:cs="仿宋"/>
                <w:color w:val="auto"/>
                <w:kern w:val="2"/>
                <w:sz w:val="24"/>
                <w:szCs w:val="24"/>
                <w:highlight w:val="none"/>
                <w:shd w:val="clear" w:color="auto" w:fill="FFFFFF"/>
                <w:lang w:val="en-US" w:eastAsia="zh-CN" w:bidi="ar-SA"/>
              </w:rPr>
              <w:t>日内整改完毕的；委托方已全部或者部分支付技术服务费用，或者安全评价检测检验机构有进行实地勘验、现场搜集材料或者出具报告等已经实际履行合同的行为，属初次违法且未导致生产安全事故发生或产生发生生产安全事故的现实危险，</w:t>
            </w:r>
            <w:r>
              <w:rPr>
                <w:rFonts w:hint="default" w:ascii="仿宋" w:hAnsi="仿宋" w:eastAsia="仿宋" w:cs="仿宋"/>
                <w:color w:val="auto"/>
                <w:kern w:val="2"/>
                <w:sz w:val="24"/>
                <w:szCs w:val="24"/>
                <w:highlight w:val="none"/>
                <w:shd w:val="clear" w:color="auto" w:fill="FFFFFF"/>
                <w:lang w:val="en-US" w:eastAsia="zh-CN" w:bidi="ar-SA"/>
              </w:rPr>
              <w:t xml:space="preserve">7 </w:t>
            </w:r>
            <w:r>
              <w:rPr>
                <w:rFonts w:hint="eastAsia" w:ascii="仿宋" w:hAnsi="仿宋" w:eastAsia="仿宋" w:cs="仿宋"/>
                <w:color w:val="auto"/>
                <w:kern w:val="2"/>
                <w:sz w:val="24"/>
                <w:szCs w:val="24"/>
                <w:highlight w:val="none"/>
                <w:shd w:val="clear" w:color="auto" w:fill="FFFFFF"/>
                <w:lang w:val="en-US" w:eastAsia="zh-CN" w:bidi="ar-SA"/>
              </w:rPr>
              <w:t>日内整改完毕的。</w:t>
            </w:r>
          </w:p>
        </w:tc>
        <w:tc>
          <w:tcPr>
            <w:tcW w:w="167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《中华人民共和国行政处罚法》第三十三条</w:t>
            </w:r>
            <w:r>
              <w:rPr>
                <w:rFonts w:hint="eastAsia" w:ascii="仿宋" w:hAnsi="仿宋" w:eastAsia="仿宋" w:cs="仿宋"/>
                <w:kern w:val="0"/>
                <w:sz w:val="24"/>
                <w:szCs w:val="24"/>
                <w:lang w:val="en-US" w:eastAsia="zh-CN"/>
              </w:rPr>
              <w:t>第一款“初次违法且危害后果轻微并及时改正的，可以不予行政处罚。”</w:t>
            </w:r>
          </w:p>
        </w:tc>
        <w:tc>
          <w:tcPr>
            <w:tcW w:w="17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加强教育、劝导示范、责令整改并按时复查、加强日常检查等</w:t>
            </w:r>
          </w:p>
        </w:tc>
        <w:tc>
          <w:tcPr>
            <w:tcW w:w="2070" w:type="dxa"/>
            <w:noWrap w:val="0"/>
            <w:vAlign w:val="center"/>
          </w:tcPr>
          <w:p>
            <w:pPr>
              <w:pStyle w:val="2"/>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（广东省应急管理厅免罚清单）</w:t>
            </w:r>
          </w:p>
          <w:p>
            <w:pPr>
              <w:keepNext w:val="0"/>
              <w:keepLines w:val="0"/>
              <w:pageBreakBefore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仿宋" w:hAnsi="仿宋" w:eastAsia="仿宋" w:cs="仿宋"/>
                <w:b/>
                <w:bCs/>
                <w:kern w:val="0"/>
                <w:sz w:val="24"/>
                <w:szCs w:val="24"/>
                <w:lang w:val="en-US" w:eastAsia="zh-CN"/>
              </w:rPr>
              <w:t>对应深圳市应急管理行政处罚自由裁量基准（2023年版）页码（P138）</w:t>
            </w:r>
          </w:p>
        </w:tc>
      </w:tr>
    </w:tbl>
    <w:p>
      <w:pPr>
        <w:keepNext w:val="0"/>
        <w:keepLines w:val="0"/>
        <w:pageBreakBefore w:val="0"/>
        <w:kinsoku/>
        <w:wordWrap/>
        <w:overflowPunct/>
        <w:topLinePunct w:val="0"/>
        <w:autoSpaceDE/>
        <w:autoSpaceDN/>
        <w:bidi w:val="0"/>
        <w:adjustRightInd/>
        <w:snapToGrid/>
        <w:spacing w:line="400" w:lineRule="exact"/>
        <w:textAlignment w:val="auto"/>
        <w:rPr>
          <w:color w:val="auto"/>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ZDFkNTk1YzBmNjEzMmMwNWQ3MDY5ZTIxYzUwMjkifQ=="/>
  </w:docVars>
  <w:rsids>
    <w:rsidRoot w:val="72946C95"/>
    <w:rsid w:val="00044EF2"/>
    <w:rsid w:val="001D4206"/>
    <w:rsid w:val="001F1BC1"/>
    <w:rsid w:val="00477043"/>
    <w:rsid w:val="00537C28"/>
    <w:rsid w:val="005C6ADC"/>
    <w:rsid w:val="007F6C6F"/>
    <w:rsid w:val="00861DAB"/>
    <w:rsid w:val="00A010BF"/>
    <w:rsid w:val="00BA7CA7"/>
    <w:rsid w:val="01042CD0"/>
    <w:rsid w:val="011253ED"/>
    <w:rsid w:val="01165DA9"/>
    <w:rsid w:val="011B0745"/>
    <w:rsid w:val="012D2227"/>
    <w:rsid w:val="013B4944"/>
    <w:rsid w:val="013C06BC"/>
    <w:rsid w:val="014852B3"/>
    <w:rsid w:val="016320EC"/>
    <w:rsid w:val="016C71F3"/>
    <w:rsid w:val="01814321"/>
    <w:rsid w:val="01852063"/>
    <w:rsid w:val="01883901"/>
    <w:rsid w:val="01973B44"/>
    <w:rsid w:val="01A7A65A"/>
    <w:rsid w:val="01AD5116"/>
    <w:rsid w:val="01AE15BA"/>
    <w:rsid w:val="01B6046E"/>
    <w:rsid w:val="01B841E6"/>
    <w:rsid w:val="01C04E49"/>
    <w:rsid w:val="01CC7C92"/>
    <w:rsid w:val="01EC20E2"/>
    <w:rsid w:val="01F62F61"/>
    <w:rsid w:val="020B07BA"/>
    <w:rsid w:val="021D673F"/>
    <w:rsid w:val="02225B04"/>
    <w:rsid w:val="023A4BFB"/>
    <w:rsid w:val="02436043"/>
    <w:rsid w:val="024617F2"/>
    <w:rsid w:val="02471C19"/>
    <w:rsid w:val="02477318"/>
    <w:rsid w:val="026C6D7F"/>
    <w:rsid w:val="026D3223"/>
    <w:rsid w:val="026E0D49"/>
    <w:rsid w:val="02753E85"/>
    <w:rsid w:val="0284231A"/>
    <w:rsid w:val="0293255D"/>
    <w:rsid w:val="0295277A"/>
    <w:rsid w:val="02A97FD3"/>
    <w:rsid w:val="02C31095"/>
    <w:rsid w:val="03063B82"/>
    <w:rsid w:val="03123DCA"/>
    <w:rsid w:val="03174F3D"/>
    <w:rsid w:val="03200295"/>
    <w:rsid w:val="034F2928"/>
    <w:rsid w:val="03563CB7"/>
    <w:rsid w:val="03685798"/>
    <w:rsid w:val="03C9092D"/>
    <w:rsid w:val="03CA1FAF"/>
    <w:rsid w:val="03E33071"/>
    <w:rsid w:val="03E5503B"/>
    <w:rsid w:val="03FA6D38"/>
    <w:rsid w:val="040F3E66"/>
    <w:rsid w:val="04212517"/>
    <w:rsid w:val="0433224A"/>
    <w:rsid w:val="045301F6"/>
    <w:rsid w:val="045D72C7"/>
    <w:rsid w:val="04602913"/>
    <w:rsid w:val="04770389"/>
    <w:rsid w:val="048C3708"/>
    <w:rsid w:val="04B62533"/>
    <w:rsid w:val="04C9495C"/>
    <w:rsid w:val="04D05CEB"/>
    <w:rsid w:val="04DF5F2E"/>
    <w:rsid w:val="04E15802"/>
    <w:rsid w:val="04E83035"/>
    <w:rsid w:val="04EB50D8"/>
    <w:rsid w:val="050D2A9B"/>
    <w:rsid w:val="0526590B"/>
    <w:rsid w:val="055406CA"/>
    <w:rsid w:val="05616943"/>
    <w:rsid w:val="058014BF"/>
    <w:rsid w:val="058C7E64"/>
    <w:rsid w:val="059C797B"/>
    <w:rsid w:val="059E7B97"/>
    <w:rsid w:val="05A351AD"/>
    <w:rsid w:val="05A76A4C"/>
    <w:rsid w:val="05AB7BBE"/>
    <w:rsid w:val="05C173E2"/>
    <w:rsid w:val="05DD246D"/>
    <w:rsid w:val="05E01F5E"/>
    <w:rsid w:val="05E03D0C"/>
    <w:rsid w:val="05E25CD6"/>
    <w:rsid w:val="05EF21A1"/>
    <w:rsid w:val="05F11A75"/>
    <w:rsid w:val="06053772"/>
    <w:rsid w:val="060914B4"/>
    <w:rsid w:val="061614DB"/>
    <w:rsid w:val="06163BD1"/>
    <w:rsid w:val="063E0A32"/>
    <w:rsid w:val="06451DC1"/>
    <w:rsid w:val="064C75F3"/>
    <w:rsid w:val="065D535C"/>
    <w:rsid w:val="06640499"/>
    <w:rsid w:val="06695AAF"/>
    <w:rsid w:val="067A4160"/>
    <w:rsid w:val="06862B05"/>
    <w:rsid w:val="069A3EBB"/>
    <w:rsid w:val="069B7C33"/>
    <w:rsid w:val="06B55198"/>
    <w:rsid w:val="06D25D4A"/>
    <w:rsid w:val="06D82C35"/>
    <w:rsid w:val="06E25862"/>
    <w:rsid w:val="06E635A4"/>
    <w:rsid w:val="0701218C"/>
    <w:rsid w:val="07013F3A"/>
    <w:rsid w:val="07047ECE"/>
    <w:rsid w:val="07391925"/>
    <w:rsid w:val="07442078"/>
    <w:rsid w:val="074F1149"/>
    <w:rsid w:val="075F6EB2"/>
    <w:rsid w:val="0768045D"/>
    <w:rsid w:val="076A6065"/>
    <w:rsid w:val="076D7821"/>
    <w:rsid w:val="076F3599"/>
    <w:rsid w:val="077566D6"/>
    <w:rsid w:val="078B5EF9"/>
    <w:rsid w:val="078E1545"/>
    <w:rsid w:val="0790350F"/>
    <w:rsid w:val="0797275A"/>
    <w:rsid w:val="079923C4"/>
    <w:rsid w:val="07A019A5"/>
    <w:rsid w:val="07AA45D1"/>
    <w:rsid w:val="07BB058C"/>
    <w:rsid w:val="07C733D5"/>
    <w:rsid w:val="07CC279A"/>
    <w:rsid w:val="07F12200"/>
    <w:rsid w:val="07FC2953"/>
    <w:rsid w:val="081C4DA3"/>
    <w:rsid w:val="082D6FB0"/>
    <w:rsid w:val="08362206"/>
    <w:rsid w:val="08400A92"/>
    <w:rsid w:val="08430582"/>
    <w:rsid w:val="08487F22"/>
    <w:rsid w:val="086302C4"/>
    <w:rsid w:val="086A3D60"/>
    <w:rsid w:val="086C5D2B"/>
    <w:rsid w:val="08856DEC"/>
    <w:rsid w:val="08874912"/>
    <w:rsid w:val="08940DDD"/>
    <w:rsid w:val="08955C95"/>
    <w:rsid w:val="08AC4379"/>
    <w:rsid w:val="08DD41BE"/>
    <w:rsid w:val="08EE6740"/>
    <w:rsid w:val="09151F1E"/>
    <w:rsid w:val="09153CCC"/>
    <w:rsid w:val="09304FAA"/>
    <w:rsid w:val="094C4E9D"/>
    <w:rsid w:val="095A3DD5"/>
    <w:rsid w:val="099B68C7"/>
    <w:rsid w:val="09A432A2"/>
    <w:rsid w:val="09A45050"/>
    <w:rsid w:val="09A662D7"/>
    <w:rsid w:val="09AA6B0A"/>
    <w:rsid w:val="09AF4121"/>
    <w:rsid w:val="09B23C11"/>
    <w:rsid w:val="09B434E5"/>
    <w:rsid w:val="09DC47EA"/>
    <w:rsid w:val="09EA6F07"/>
    <w:rsid w:val="09EB2C7F"/>
    <w:rsid w:val="0A03446D"/>
    <w:rsid w:val="0A116B8A"/>
    <w:rsid w:val="0A2F7010"/>
    <w:rsid w:val="0A3D797F"/>
    <w:rsid w:val="0A402FCB"/>
    <w:rsid w:val="0A454A85"/>
    <w:rsid w:val="0A6C2012"/>
    <w:rsid w:val="0A73514E"/>
    <w:rsid w:val="0A782765"/>
    <w:rsid w:val="0A8C4462"/>
    <w:rsid w:val="0A917CCA"/>
    <w:rsid w:val="0A9450C5"/>
    <w:rsid w:val="0A9E5F43"/>
    <w:rsid w:val="0ACA6D38"/>
    <w:rsid w:val="0AD33E3F"/>
    <w:rsid w:val="0AD41965"/>
    <w:rsid w:val="0AD55E09"/>
    <w:rsid w:val="0AD656DD"/>
    <w:rsid w:val="0ADD4EFD"/>
    <w:rsid w:val="0ADF0A36"/>
    <w:rsid w:val="0AF0679F"/>
    <w:rsid w:val="0AF50259"/>
    <w:rsid w:val="0B057D70"/>
    <w:rsid w:val="0B146E8A"/>
    <w:rsid w:val="0B1D330C"/>
    <w:rsid w:val="0B310B66"/>
    <w:rsid w:val="0B386398"/>
    <w:rsid w:val="0B470389"/>
    <w:rsid w:val="0B845139"/>
    <w:rsid w:val="0B8B64C8"/>
    <w:rsid w:val="0B8E5FB8"/>
    <w:rsid w:val="0BA436F8"/>
    <w:rsid w:val="0BBC2B25"/>
    <w:rsid w:val="0BC32105"/>
    <w:rsid w:val="0BD0037E"/>
    <w:rsid w:val="0BE32F47"/>
    <w:rsid w:val="0C104C1F"/>
    <w:rsid w:val="0C1E733C"/>
    <w:rsid w:val="0C252BAB"/>
    <w:rsid w:val="0C4C3EA9"/>
    <w:rsid w:val="0C4F5747"/>
    <w:rsid w:val="0C6805B7"/>
    <w:rsid w:val="0C6C454B"/>
    <w:rsid w:val="0C8C0749"/>
    <w:rsid w:val="0C9D4705"/>
    <w:rsid w:val="0CC06645"/>
    <w:rsid w:val="0CC7352F"/>
    <w:rsid w:val="0CCB568C"/>
    <w:rsid w:val="0D562B05"/>
    <w:rsid w:val="0D605732"/>
    <w:rsid w:val="0D6671EC"/>
    <w:rsid w:val="0D676AC1"/>
    <w:rsid w:val="0D9F44AC"/>
    <w:rsid w:val="0DA63A8D"/>
    <w:rsid w:val="0DB55A7E"/>
    <w:rsid w:val="0DD073FE"/>
    <w:rsid w:val="0E20133D"/>
    <w:rsid w:val="0E26072A"/>
    <w:rsid w:val="0E552CDA"/>
    <w:rsid w:val="0E5A03D3"/>
    <w:rsid w:val="0E6B25E0"/>
    <w:rsid w:val="0EC56195"/>
    <w:rsid w:val="0EDE1004"/>
    <w:rsid w:val="0EEE56EB"/>
    <w:rsid w:val="0EF425D6"/>
    <w:rsid w:val="0EF702F0"/>
    <w:rsid w:val="0F00541F"/>
    <w:rsid w:val="0F0B47BD"/>
    <w:rsid w:val="0F0E3698"/>
    <w:rsid w:val="0F264E85"/>
    <w:rsid w:val="0F2A5FF8"/>
    <w:rsid w:val="0F451083"/>
    <w:rsid w:val="0F5B2655"/>
    <w:rsid w:val="0F5B4403"/>
    <w:rsid w:val="0F6A47D7"/>
    <w:rsid w:val="0F6E4136"/>
    <w:rsid w:val="0F803E6A"/>
    <w:rsid w:val="0F847DFE"/>
    <w:rsid w:val="0F8F384D"/>
    <w:rsid w:val="0FBD0C1A"/>
    <w:rsid w:val="0FBD50BE"/>
    <w:rsid w:val="0FD52B41"/>
    <w:rsid w:val="0FE20680"/>
    <w:rsid w:val="100F3B6B"/>
    <w:rsid w:val="10280789"/>
    <w:rsid w:val="1041184B"/>
    <w:rsid w:val="105F5C41"/>
    <w:rsid w:val="10771710"/>
    <w:rsid w:val="108856CC"/>
    <w:rsid w:val="10A51DDA"/>
    <w:rsid w:val="10AC760C"/>
    <w:rsid w:val="10B169D0"/>
    <w:rsid w:val="10B85FB1"/>
    <w:rsid w:val="10BB784F"/>
    <w:rsid w:val="10D94FCD"/>
    <w:rsid w:val="10F93FE9"/>
    <w:rsid w:val="11131439"/>
    <w:rsid w:val="11140D0D"/>
    <w:rsid w:val="11274EE5"/>
    <w:rsid w:val="112A0531"/>
    <w:rsid w:val="112C24FB"/>
    <w:rsid w:val="115D7703"/>
    <w:rsid w:val="11651569"/>
    <w:rsid w:val="116A6B7F"/>
    <w:rsid w:val="116C28F7"/>
    <w:rsid w:val="119A56B6"/>
    <w:rsid w:val="11A71B81"/>
    <w:rsid w:val="11AB78C4"/>
    <w:rsid w:val="11B20C52"/>
    <w:rsid w:val="11C06C1E"/>
    <w:rsid w:val="11DD55A3"/>
    <w:rsid w:val="11EE155E"/>
    <w:rsid w:val="12105979"/>
    <w:rsid w:val="121A05A5"/>
    <w:rsid w:val="12282CC2"/>
    <w:rsid w:val="123F1DBA"/>
    <w:rsid w:val="12415B32"/>
    <w:rsid w:val="12525F91"/>
    <w:rsid w:val="127C6B6A"/>
    <w:rsid w:val="12850115"/>
    <w:rsid w:val="12863E8D"/>
    <w:rsid w:val="129739A4"/>
    <w:rsid w:val="12A56222"/>
    <w:rsid w:val="12B04A66"/>
    <w:rsid w:val="12B058B8"/>
    <w:rsid w:val="12CD1ABC"/>
    <w:rsid w:val="12CD73C6"/>
    <w:rsid w:val="12DA05FA"/>
    <w:rsid w:val="12DE7825"/>
    <w:rsid w:val="12E36BE9"/>
    <w:rsid w:val="130C25E4"/>
    <w:rsid w:val="131119A8"/>
    <w:rsid w:val="1316525D"/>
    <w:rsid w:val="13294F44"/>
    <w:rsid w:val="132F62D2"/>
    <w:rsid w:val="13313DF9"/>
    <w:rsid w:val="133A3C2F"/>
    <w:rsid w:val="133B6A25"/>
    <w:rsid w:val="133E2072"/>
    <w:rsid w:val="1344242A"/>
    <w:rsid w:val="134753CA"/>
    <w:rsid w:val="13573133"/>
    <w:rsid w:val="136046DE"/>
    <w:rsid w:val="137912FC"/>
    <w:rsid w:val="137D5290"/>
    <w:rsid w:val="13A97E33"/>
    <w:rsid w:val="13AF2F6F"/>
    <w:rsid w:val="13D12EE6"/>
    <w:rsid w:val="13D33102"/>
    <w:rsid w:val="13F57B76"/>
    <w:rsid w:val="13FA68E0"/>
    <w:rsid w:val="140B289C"/>
    <w:rsid w:val="141A663B"/>
    <w:rsid w:val="141F1EA3"/>
    <w:rsid w:val="14294AD0"/>
    <w:rsid w:val="143040B0"/>
    <w:rsid w:val="143A0A8B"/>
    <w:rsid w:val="143B2E41"/>
    <w:rsid w:val="143F42F3"/>
    <w:rsid w:val="144731A8"/>
    <w:rsid w:val="14496F20"/>
    <w:rsid w:val="144B713C"/>
    <w:rsid w:val="14515DD5"/>
    <w:rsid w:val="145204CA"/>
    <w:rsid w:val="146855F8"/>
    <w:rsid w:val="147321EF"/>
    <w:rsid w:val="14847F58"/>
    <w:rsid w:val="149208C7"/>
    <w:rsid w:val="14926B19"/>
    <w:rsid w:val="14A14FAE"/>
    <w:rsid w:val="14BA1BCC"/>
    <w:rsid w:val="14C12F5A"/>
    <w:rsid w:val="14C36CD2"/>
    <w:rsid w:val="14C60571"/>
    <w:rsid w:val="14C667C2"/>
    <w:rsid w:val="14CB202B"/>
    <w:rsid w:val="14DE58BA"/>
    <w:rsid w:val="15003A82"/>
    <w:rsid w:val="151614F8"/>
    <w:rsid w:val="1537146E"/>
    <w:rsid w:val="1546345F"/>
    <w:rsid w:val="15695ACC"/>
    <w:rsid w:val="156C37B3"/>
    <w:rsid w:val="156C55BC"/>
    <w:rsid w:val="15802E15"/>
    <w:rsid w:val="1585667E"/>
    <w:rsid w:val="159348F7"/>
    <w:rsid w:val="15A765F4"/>
    <w:rsid w:val="15B12FCF"/>
    <w:rsid w:val="15B8610B"/>
    <w:rsid w:val="15C50828"/>
    <w:rsid w:val="15F555B1"/>
    <w:rsid w:val="16176ECF"/>
    <w:rsid w:val="161D68B6"/>
    <w:rsid w:val="162C58D6"/>
    <w:rsid w:val="162D6696"/>
    <w:rsid w:val="162E2871"/>
    <w:rsid w:val="163065E9"/>
    <w:rsid w:val="163A2FC4"/>
    <w:rsid w:val="163F682C"/>
    <w:rsid w:val="1642631D"/>
    <w:rsid w:val="16571DC8"/>
    <w:rsid w:val="16774218"/>
    <w:rsid w:val="16797F90"/>
    <w:rsid w:val="168B3820"/>
    <w:rsid w:val="169D3553"/>
    <w:rsid w:val="16B965DF"/>
    <w:rsid w:val="16F2564D"/>
    <w:rsid w:val="16F86CF6"/>
    <w:rsid w:val="16FA3B25"/>
    <w:rsid w:val="16FC471D"/>
    <w:rsid w:val="170B2BB3"/>
    <w:rsid w:val="171001C9"/>
    <w:rsid w:val="17157CEB"/>
    <w:rsid w:val="171B2DF6"/>
    <w:rsid w:val="17222C66"/>
    <w:rsid w:val="173043C7"/>
    <w:rsid w:val="173739A8"/>
    <w:rsid w:val="174F49CD"/>
    <w:rsid w:val="175E0F34"/>
    <w:rsid w:val="17650515"/>
    <w:rsid w:val="1780534F"/>
    <w:rsid w:val="17944956"/>
    <w:rsid w:val="179E7583"/>
    <w:rsid w:val="17A50911"/>
    <w:rsid w:val="17C4348D"/>
    <w:rsid w:val="17D6734C"/>
    <w:rsid w:val="17E30B5F"/>
    <w:rsid w:val="17F453F5"/>
    <w:rsid w:val="17F5545C"/>
    <w:rsid w:val="17FF2717"/>
    <w:rsid w:val="18047D2E"/>
    <w:rsid w:val="183121A5"/>
    <w:rsid w:val="18475E6C"/>
    <w:rsid w:val="185540E5"/>
    <w:rsid w:val="18622CA6"/>
    <w:rsid w:val="18644328"/>
    <w:rsid w:val="188B4B51"/>
    <w:rsid w:val="188F7558"/>
    <w:rsid w:val="18C43019"/>
    <w:rsid w:val="18DC0594"/>
    <w:rsid w:val="18F2402A"/>
    <w:rsid w:val="18FF4051"/>
    <w:rsid w:val="19241D0A"/>
    <w:rsid w:val="1954439D"/>
    <w:rsid w:val="195C5947"/>
    <w:rsid w:val="19632832"/>
    <w:rsid w:val="19670574"/>
    <w:rsid w:val="197D4D53"/>
    <w:rsid w:val="19831126"/>
    <w:rsid w:val="198A6011"/>
    <w:rsid w:val="198D78AF"/>
    <w:rsid w:val="199724DC"/>
    <w:rsid w:val="19A90B8D"/>
    <w:rsid w:val="19C84D8B"/>
    <w:rsid w:val="19C91ECA"/>
    <w:rsid w:val="19D76D7C"/>
    <w:rsid w:val="19E35721"/>
    <w:rsid w:val="19E576EB"/>
    <w:rsid w:val="19F8741E"/>
    <w:rsid w:val="1A051B3B"/>
    <w:rsid w:val="1A18361C"/>
    <w:rsid w:val="1A2A15A2"/>
    <w:rsid w:val="1A3441CE"/>
    <w:rsid w:val="1A352420"/>
    <w:rsid w:val="1A4C1518"/>
    <w:rsid w:val="1A5605E9"/>
    <w:rsid w:val="1A644AB4"/>
    <w:rsid w:val="1A7B1EDC"/>
    <w:rsid w:val="1A7F05F1"/>
    <w:rsid w:val="1A7F18ED"/>
    <w:rsid w:val="1A864A2A"/>
    <w:rsid w:val="1A9C3DB4"/>
    <w:rsid w:val="1AA44EB0"/>
    <w:rsid w:val="1AA94BBC"/>
    <w:rsid w:val="1AB23A71"/>
    <w:rsid w:val="1ABD5F72"/>
    <w:rsid w:val="1AC75042"/>
    <w:rsid w:val="1ACE63D1"/>
    <w:rsid w:val="1AD11A1D"/>
    <w:rsid w:val="1ADA4D76"/>
    <w:rsid w:val="1AED4AA9"/>
    <w:rsid w:val="1AF000F5"/>
    <w:rsid w:val="1AFA71C6"/>
    <w:rsid w:val="1B0D55BC"/>
    <w:rsid w:val="1B102545"/>
    <w:rsid w:val="1B155DAE"/>
    <w:rsid w:val="1B193AF0"/>
    <w:rsid w:val="1B245FF1"/>
    <w:rsid w:val="1B26620D"/>
    <w:rsid w:val="1B2B3823"/>
    <w:rsid w:val="1B3A3A66"/>
    <w:rsid w:val="1B440441"/>
    <w:rsid w:val="1B544B28"/>
    <w:rsid w:val="1B6603B7"/>
    <w:rsid w:val="1B9969DF"/>
    <w:rsid w:val="1BB235FD"/>
    <w:rsid w:val="1BB42683"/>
    <w:rsid w:val="1BC752FA"/>
    <w:rsid w:val="1BF12377"/>
    <w:rsid w:val="1C19367C"/>
    <w:rsid w:val="1C2344FA"/>
    <w:rsid w:val="1C3919B9"/>
    <w:rsid w:val="1C4C57FF"/>
    <w:rsid w:val="1C5841A4"/>
    <w:rsid w:val="1C5E5533"/>
    <w:rsid w:val="1C6F4FB4"/>
    <w:rsid w:val="1C84143D"/>
    <w:rsid w:val="1CA4388D"/>
    <w:rsid w:val="1CA67605"/>
    <w:rsid w:val="1CAC629E"/>
    <w:rsid w:val="1CBB4733"/>
    <w:rsid w:val="1CDA105D"/>
    <w:rsid w:val="1D0468BA"/>
    <w:rsid w:val="1D047E88"/>
    <w:rsid w:val="1D0D31E0"/>
    <w:rsid w:val="1D303373"/>
    <w:rsid w:val="1D37025D"/>
    <w:rsid w:val="1D3A7D4E"/>
    <w:rsid w:val="1D4F0E60"/>
    <w:rsid w:val="1D705A42"/>
    <w:rsid w:val="1D74500E"/>
    <w:rsid w:val="1D864D41"/>
    <w:rsid w:val="1D8D2573"/>
    <w:rsid w:val="1D9A259A"/>
    <w:rsid w:val="1D9C27B6"/>
    <w:rsid w:val="1D9C4564"/>
    <w:rsid w:val="1DC046F7"/>
    <w:rsid w:val="1DC51D0D"/>
    <w:rsid w:val="1DCF493A"/>
    <w:rsid w:val="1E0565AE"/>
    <w:rsid w:val="1E0839A8"/>
    <w:rsid w:val="1E113539"/>
    <w:rsid w:val="1E1D38F7"/>
    <w:rsid w:val="1E4D585F"/>
    <w:rsid w:val="1E5D0198"/>
    <w:rsid w:val="1E62130A"/>
    <w:rsid w:val="1E6C2189"/>
    <w:rsid w:val="1E6D7CAF"/>
    <w:rsid w:val="1E7948A6"/>
    <w:rsid w:val="1E8474D2"/>
    <w:rsid w:val="1E8E65A3"/>
    <w:rsid w:val="1E90231B"/>
    <w:rsid w:val="1EBD4792"/>
    <w:rsid w:val="1ECC2C27"/>
    <w:rsid w:val="1ED54C34"/>
    <w:rsid w:val="1ED8781E"/>
    <w:rsid w:val="1EE47F71"/>
    <w:rsid w:val="1EFCE775"/>
    <w:rsid w:val="1F0C1276"/>
    <w:rsid w:val="1F1A3993"/>
    <w:rsid w:val="1F6D7F66"/>
    <w:rsid w:val="1F9A0F77"/>
    <w:rsid w:val="1FA85442"/>
    <w:rsid w:val="1FAF6D5D"/>
    <w:rsid w:val="1FBE56A1"/>
    <w:rsid w:val="1FD04999"/>
    <w:rsid w:val="1FD2426D"/>
    <w:rsid w:val="1FD955FC"/>
    <w:rsid w:val="1FE27D80"/>
    <w:rsid w:val="200C3221"/>
    <w:rsid w:val="20166850"/>
    <w:rsid w:val="202D76F6"/>
    <w:rsid w:val="20370574"/>
    <w:rsid w:val="203A70E2"/>
    <w:rsid w:val="204C04C4"/>
    <w:rsid w:val="205B24B5"/>
    <w:rsid w:val="20686980"/>
    <w:rsid w:val="207B4905"/>
    <w:rsid w:val="207E43F5"/>
    <w:rsid w:val="20982E05"/>
    <w:rsid w:val="20AF45AF"/>
    <w:rsid w:val="20B07A0F"/>
    <w:rsid w:val="20C718F8"/>
    <w:rsid w:val="2100305C"/>
    <w:rsid w:val="21132D8F"/>
    <w:rsid w:val="213351E0"/>
    <w:rsid w:val="21380A48"/>
    <w:rsid w:val="21676C37"/>
    <w:rsid w:val="217A2E0F"/>
    <w:rsid w:val="217D46AD"/>
    <w:rsid w:val="2188552B"/>
    <w:rsid w:val="21CD6E43"/>
    <w:rsid w:val="21CF0904"/>
    <w:rsid w:val="21D06ED2"/>
    <w:rsid w:val="21D342CD"/>
    <w:rsid w:val="21D50045"/>
    <w:rsid w:val="21FD17E9"/>
    <w:rsid w:val="22145011"/>
    <w:rsid w:val="221E7C3E"/>
    <w:rsid w:val="2234120F"/>
    <w:rsid w:val="22364F87"/>
    <w:rsid w:val="223905D4"/>
    <w:rsid w:val="224308C2"/>
    <w:rsid w:val="22602004"/>
    <w:rsid w:val="228274AE"/>
    <w:rsid w:val="2297354C"/>
    <w:rsid w:val="229F733D"/>
    <w:rsid w:val="22B440FE"/>
    <w:rsid w:val="22FD5AA5"/>
    <w:rsid w:val="23353491"/>
    <w:rsid w:val="233E1DDF"/>
    <w:rsid w:val="23405992"/>
    <w:rsid w:val="23614286"/>
    <w:rsid w:val="2366189C"/>
    <w:rsid w:val="236E69A3"/>
    <w:rsid w:val="23841D23"/>
    <w:rsid w:val="239161EE"/>
    <w:rsid w:val="23B1063E"/>
    <w:rsid w:val="23C6233B"/>
    <w:rsid w:val="23D507D0"/>
    <w:rsid w:val="23D902C0"/>
    <w:rsid w:val="23F32A04"/>
    <w:rsid w:val="242D5F16"/>
    <w:rsid w:val="245142FB"/>
    <w:rsid w:val="245931AF"/>
    <w:rsid w:val="247104F9"/>
    <w:rsid w:val="247B3126"/>
    <w:rsid w:val="248949DC"/>
    <w:rsid w:val="248C70E1"/>
    <w:rsid w:val="24B44889"/>
    <w:rsid w:val="24C26FA6"/>
    <w:rsid w:val="24CD11E7"/>
    <w:rsid w:val="25021151"/>
    <w:rsid w:val="250C6474"/>
    <w:rsid w:val="250F386E"/>
    <w:rsid w:val="25112DFF"/>
    <w:rsid w:val="252D154F"/>
    <w:rsid w:val="253D662D"/>
    <w:rsid w:val="254E083A"/>
    <w:rsid w:val="25553977"/>
    <w:rsid w:val="257A33DD"/>
    <w:rsid w:val="258778A8"/>
    <w:rsid w:val="25950217"/>
    <w:rsid w:val="2599737A"/>
    <w:rsid w:val="25DA20CE"/>
    <w:rsid w:val="2609642C"/>
    <w:rsid w:val="26192BF6"/>
    <w:rsid w:val="262E41C8"/>
    <w:rsid w:val="26451C3D"/>
    <w:rsid w:val="26600825"/>
    <w:rsid w:val="267E6EFD"/>
    <w:rsid w:val="2694227D"/>
    <w:rsid w:val="26A5448A"/>
    <w:rsid w:val="26AB75C6"/>
    <w:rsid w:val="26BC7A25"/>
    <w:rsid w:val="26BD5C77"/>
    <w:rsid w:val="26ED3B9F"/>
    <w:rsid w:val="26EE4083"/>
    <w:rsid w:val="27003DB6"/>
    <w:rsid w:val="27147861"/>
    <w:rsid w:val="272C6959"/>
    <w:rsid w:val="274A5031"/>
    <w:rsid w:val="275B2D9A"/>
    <w:rsid w:val="275D2FB6"/>
    <w:rsid w:val="27637EA1"/>
    <w:rsid w:val="278D78E5"/>
    <w:rsid w:val="279A1B15"/>
    <w:rsid w:val="279D1605"/>
    <w:rsid w:val="27A26C1B"/>
    <w:rsid w:val="27AF30E6"/>
    <w:rsid w:val="27D8263D"/>
    <w:rsid w:val="27DF5779"/>
    <w:rsid w:val="27F60D15"/>
    <w:rsid w:val="27FA0805"/>
    <w:rsid w:val="28125B4F"/>
    <w:rsid w:val="28133675"/>
    <w:rsid w:val="281531F6"/>
    <w:rsid w:val="282615FA"/>
    <w:rsid w:val="284D6B87"/>
    <w:rsid w:val="286A598B"/>
    <w:rsid w:val="286E6AFD"/>
    <w:rsid w:val="28773C04"/>
    <w:rsid w:val="28810F26"/>
    <w:rsid w:val="28932C21"/>
    <w:rsid w:val="28940C5A"/>
    <w:rsid w:val="28A16ED3"/>
    <w:rsid w:val="28C606E7"/>
    <w:rsid w:val="28C826B1"/>
    <w:rsid w:val="28DC6898"/>
    <w:rsid w:val="28E31299"/>
    <w:rsid w:val="28EF40E2"/>
    <w:rsid w:val="29015BC3"/>
    <w:rsid w:val="292A511A"/>
    <w:rsid w:val="29493649"/>
    <w:rsid w:val="294C5091"/>
    <w:rsid w:val="2957079E"/>
    <w:rsid w:val="29804E7F"/>
    <w:rsid w:val="298E56A9"/>
    <w:rsid w:val="29BA649E"/>
    <w:rsid w:val="29D62BAC"/>
    <w:rsid w:val="29F55728"/>
    <w:rsid w:val="2A0240FC"/>
    <w:rsid w:val="2A0C65CE"/>
    <w:rsid w:val="2A1C2CB5"/>
    <w:rsid w:val="2A236931"/>
    <w:rsid w:val="2A3A313B"/>
    <w:rsid w:val="2A587A65"/>
    <w:rsid w:val="2A636B36"/>
    <w:rsid w:val="2A6401B8"/>
    <w:rsid w:val="2A720B27"/>
    <w:rsid w:val="2A7228D5"/>
    <w:rsid w:val="2A893FD5"/>
    <w:rsid w:val="2A9C3DF6"/>
    <w:rsid w:val="2AB0164F"/>
    <w:rsid w:val="2ACB6489"/>
    <w:rsid w:val="2ACD0453"/>
    <w:rsid w:val="2ACD2201"/>
    <w:rsid w:val="2ACF7D27"/>
    <w:rsid w:val="2AEF2177"/>
    <w:rsid w:val="2AFE060C"/>
    <w:rsid w:val="2B0100FD"/>
    <w:rsid w:val="2B0E36C7"/>
    <w:rsid w:val="2B141BDE"/>
    <w:rsid w:val="2B1F0D6E"/>
    <w:rsid w:val="2B373B1E"/>
    <w:rsid w:val="2B41674B"/>
    <w:rsid w:val="2B4F2C16"/>
    <w:rsid w:val="2B62264C"/>
    <w:rsid w:val="2B634913"/>
    <w:rsid w:val="2B9176D3"/>
    <w:rsid w:val="2BA263A0"/>
    <w:rsid w:val="2BA56CDA"/>
    <w:rsid w:val="2BAC62BA"/>
    <w:rsid w:val="2BAD5B8F"/>
    <w:rsid w:val="2BAE2033"/>
    <w:rsid w:val="2BD15D21"/>
    <w:rsid w:val="2BD33847"/>
    <w:rsid w:val="2BE55328"/>
    <w:rsid w:val="2C002162"/>
    <w:rsid w:val="2C6B1F6C"/>
    <w:rsid w:val="2C772424"/>
    <w:rsid w:val="2C864D5D"/>
    <w:rsid w:val="2C901738"/>
    <w:rsid w:val="2CBA4A07"/>
    <w:rsid w:val="2CD51841"/>
    <w:rsid w:val="2CDC672B"/>
    <w:rsid w:val="2D0333E4"/>
    <w:rsid w:val="2D0D0FDB"/>
    <w:rsid w:val="2D1934DC"/>
    <w:rsid w:val="2D2307FE"/>
    <w:rsid w:val="2D485B6F"/>
    <w:rsid w:val="2D574004"/>
    <w:rsid w:val="2D720E3E"/>
    <w:rsid w:val="2D7E5A35"/>
    <w:rsid w:val="2D99286E"/>
    <w:rsid w:val="2DAC3BFD"/>
    <w:rsid w:val="2DCE076A"/>
    <w:rsid w:val="2DE0224B"/>
    <w:rsid w:val="2DEA4E78"/>
    <w:rsid w:val="2DF67CC1"/>
    <w:rsid w:val="2DFA155F"/>
    <w:rsid w:val="2E03208E"/>
    <w:rsid w:val="2E057F04"/>
    <w:rsid w:val="2E1168A9"/>
    <w:rsid w:val="2E262354"/>
    <w:rsid w:val="2E2959A0"/>
    <w:rsid w:val="2E374561"/>
    <w:rsid w:val="2E41718E"/>
    <w:rsid w:val="2E440A2C"/>
    <w:rsid w:val="2E4427DA"/>
    <w:rsid w:val="2E474078"/>
    <w:rsid w:val="2E505623"/>
    <w:rsid w:val="2E5F13C2"/>
    <w:rsid w:val="2E6609A2"/>
    <w:rsid w:val="2E725599"/>
    <w:rsid w:val="2ED27DE6"/>
    <w:rsid w:val="2EEB70FA"/>
    <w:rsid w:val="2F0401BB"/>
    <w:rsid w:val="2F155F25"/>
    <w:rsid w:val="2F1A353B"/>
    <w:rsid w:val="2F2148C9"/>
    <w:rsid w:val="2F230642"/>
    <w:rsid w:val="2F2B1BEC"/>
    <w:rsid w:val="2F2B5748"/>
    <w:rsid w:val="2F3F2FA2"/>
    <w:rsid w:val="2F416D1A"/>
    <w:rsid w:val="2F4862FA"/>
    <w:rsid w:val="2F4B1946"/>
    <w:rsid w:val="2F4B5DEA"/>
    <w:rsid w:val="2F4B75B1"/>
    <w:rsid w:val="2F563C39"/>
    <w:rsid w:val="2F646CC8"/>
    <w:rsid w:val="2F6F7D2B"/>
    <w:rsid w:val="2F7013AD"/>
    <w:rsid w:val="2F9A6D97"/>
    <w:rsid w:val="2FA07530"/>
    <w:rsid w:val="2FA572A9"/>
    <w:rsid w:val="2FA774C5"/>
    <w:rsid w:val="2FCB7306"/>
    <w:rsid w:val="2FE029D7"/>
    <w:rsid w:val="2FEE50F3"/>
    <w:rsid w:val="2FF124EE"/>
    <w:rsid w:val="2FF16992"/>
    <w:rsid w:val="2FFF807B"/>
    <w:rsid w:val="301D1535"/>
    <w:rsid w:val="302D729E"/>
    <w:rsid w:val="30332B06"/>
    <w:rsid w:val="30562C99"/>
    <w:rsid w:val="305A1716"/>
    <w:rsid w:val="305A4537"/>
    <w:rsid w:val="30751371"/>
    <w:rsid w:val="30792A97"/>
    <w:rsid w:val="30794CA9"/>
    <w:rsid w:val="308C2216"/>
    <w:rsid w:val="309F63EE"/>
    <w:rsid w:val="30BA6D84"/>
    <w:rsid w:val="30CE282F"/>
    <w:rsid w:val="312E1520"/>
    <w:rsid w:val="313A3321"/>
    <w:rsid w:val="31413001"/>
    <w:rsid w:val="314D19A6"/>
    <w:rsid w:val="31556AAC"/>
    <w:rsid w:val="315C608D"/>
    <w:rsid w:val="31696B1C"/>
    <w:rsid w:val="31772EC7"/>
    <w:rsid w:val="317A6513"/>
    <w:rsid w:val="319029D9"/>
    <w:rsid w:val="31A16195"/>
    <w:rsid w:val="31B163D9"/>
    <w:rsid w:val="31C003CA"/>
    <w:rsid w:val="3203475A"/>
    <w:rsid w:val="321626E0"/>
    <w:rsid w:val="321C75CA"/>
    <w:rsid w:val="32285F6F"/>
    <w:rsid w:val="322A618B"/>
    <w:rsid w:val="323F1C36"/>
    <w:rsid w:val="32452FC5"/>
    <w:rsid w:val="32456B21"/>
    <w:rsid w:val="324A4137"/>
    <w:rsid w:val="324C4353"/>
    <w:rsid w:val="324C4580"/>
    <w:rsid w:val="324F79A0"/>
    <w:rsid w:val="327318E0"/>
    <w:rsid w:val="32805DAB"/>
    <w:rsid w:val="328D0B2C"/>
    <w:rsid w:val="32A001FB"/>
    <w:rsid w:val="32BF4B25"/>
    <w:rsid w:val="32BF68D3"/>
    <w:rsid w:val="32C1089D"/>
    <w:rsid w:val="32C91500"/>
    <w:rsid w:val="32DF0D23"/>
    <w:rsid w:val="32E92FB9"/>
    <w:rsid w:val="32F742BF"/>
    <w:rsid w:val="32FC7B27"/>
    <w:rsid w:val="330E33B7"/>
    <w:rsid w:val="331704BD"/>
    <w:rsid w:val="33195C7C"/>
    <w:rsid w:val="335F1E64"/>
    <w:rsid w:val="33A45AC9"/>
    <w:rsid w:val="33A87367"/>
    <w:rsid w:val="33D04B10"/>
    <w:rsid w:val="33DE0FDB"/>
    <w:rsid w:val="33F97BC3"/>
    <w:rsid w:val="341B222F"/>
    <w:rsid w:val="34367069"/>
    <w:rsid w:val="347656B7"/>
    <w:rsid w:val="34825E0A"/>
    <w:rsid w:val="34AE4E51"/>
    <w:rsid w:val="34B63D06"/>
    <w:rsid w:val="34BD32E6"/>
    <w:rsid w:val="34BD6E42"/>
    <w:rsid w:val="34D16D92"/>
    <w:rsid w:val="34D67F04"/>
    <w:rsid w:val="34E42621"/>
    <w:rsid w:val="34EA39B0"/>
    <w:rsid w:val="34FEC4A7"/>
    <w:rsid w:val="351C625F"/>
    <w:rsid w:val="351F3659"/>
    <w:rsid w:val="35246EC1"/>
    <w:rsid w:val="35335357"/>
    <w:rsid w:val="35523A2F"/>
    <w:rsid w:val="356D139C"/>
    <w:rsid w:val="357065AB"/>
    <w:rsid w:val="357D65D2"/>
    <w:rsid w:val="358A766C"/>
    <w:rsid w:val="35935DF5"/>
    <w:rsid w:val="359C73A0"/>
    <w:rsid w:val="35A65B28"/>
    <w:rsid w:val="35C3492C"/>
    <w:rsid w:val="35F534FA"/>
    <w:rsid w:val="360C5CA1"/>
    <w:rsid w:val="36146F36"/>
    <w:rsid w:val="361909F0"/>
    <w:rsid w:val="3619454C"/>
    <w:rsid w:val="361C228F"/>
    <w:rsid w:val="3632560E"/>
    <w:rsid w:val="3639699D"/>
    <w:rsid w:val="364F61C0"/>
    <w:rsid w:val="36633A19"/>
    <w:rsid w:val="366A7AFE"/>
    <w:rsid w:val="366C0B20"/>
    <w:rsid w:val="366C6D72"/>
    <w:rsid w:val="367E2601"/>
    <w:rsid w:val="3680281D"/>
    <w:rsid w:val="36820DFD"/>
    <w:rsid w:val="3683080D"/>
    <w:rsid w:val="36B129D7"/>
    <w:rsid w:val="36B204FD"/>
    <w:rsid w:val="36DD1A1E"/>
    <w:rsid w:val="36E52680"/>
    <w:rsid w:val="36E737AD"/>
    <w:rsid w:val="36E83F1F"/>
    <w:rsid w:val="36EB4FAA"/>
    <w:rsid w:val="36F86858"/>
    <w:rsid w:val="3709636F"/>
    <w:rsid w:val="37227431"/>
    <w:rsid w:val="3724764D"/>
    <w:rsid w:val="372B09DB"/>
    <w:rsid w:val="372E5DD5"/>
    <w:rsid w:val="375241BA"/>
    <w:rsid w:val="3756532C"/>
    <w:rsid w:val="375867E7"/>
    <w:rsid w:val="375B2943"/>
    <w:rsid w:val="37647A49"/>
    <w:rsid w:val="376B0DD8"/>
    <w:rsid w:val="37734130"/>
    <w:rsid w:val="37976071"/>
    <w:rsid w:val="37A60062"/>
    <w:rsid w:val="37C33988"/>
    <w:rsid w:val="37C93D50"/>
    <w:rsid w:val="37FE115F"/>
    <w:rsid w:val="37FF065C"/>
    <w:rsid w:val="382316B2"/>
    <w:rsid w:val="38262F51"/>
    <w:rsid w:val="3836588A"/>
    <w:rsid w:val="38455ACD"/>
    <w:rsid w:val="384D4981"/>
    <w:rsid w:val="38575800"/>
    <w:rsid w:val="386A5533"/>
    <w:rsid w:val="386E2DF5"/>
    <w:rsid w:val="389B749B"/>
    <w:rsid w:val="389C3213"/>
    <w:rsid w:val="389E51DD"/>
    <w:rsid w:val="38A26A7B"/>
    <w:rsid w:val="38B13162"/>
    <w:rsid w:val="38C20ECB"/>
    <w:rsid w:val="38D46E50"/>
    <w:rsid w:val="38D62BC9"/>
    <w:rsid w:val="38E70932"/>
    <w:rsid w:val="38FB262F"/>
    <w:rsid w:val="39072D82"/>
    <w:rsid w:val="390A2872"/>
    <w:rsid w:val="395A7356"/>
    <w:rsid w:val="395F496C"/>
    <w:rsid w:val="39763A64"/>
    <w:rsid w:val="3995213C"/>
    <w:rsid w:val="399A1E48"/>
    <w:rsid w:val="399B34CA"/>
    <w:rsid w:val="399D7242"/>
    <w:rsid w:val="39A22AAB"/>
    <w:rsid w:val="39B34CB8"/>
    <w:rsid w:val="39CE1AF2"/>
    <w:rsid w:val="39FA6443"/>
    <w:rsid w:val="39FB015F"/>
    <w:rsid w:val="39FF3A59"/>
    <w:rsid w:val="3A3F696B"/>
    <w:rsid w:val="3A575643"/>
    <w:rsid w:val="3A647D60"/>
    <w:rsid w:val="3A655FB2"/>
    <w:rsid w:val="3A7B60FF"/>
    <w:rsid w:val="3A8A3C6B"/>
    <w:rsid w:val="3AA06FEA"/>
    <w:rsid w:val="3ABE56C2"/>
    <w:rsid w:val="3AC32CD9"/>
    <w:rsid w:val="3AC802EF"/>
    <w:rsid w:val="3AD153F6"/>
    <w:rsid w:val="3ADB44C6"/>
    <w:rsid w:val="3AE27603"/>
    <w:rsid w:val="3AED7D56"/>
    <w:rsid w:val="3AFD6654"/>
    <w:rsid w:val="3AFF6407"/>
    <w:rsid w:val="3B1E43B3"/>
    <w:rsid w:val="3B273268"/>
    <w:rsid w:val="3B2A2D58"/>
    <w:rsid w:val="3B3140E6"/>
    <w:rsid w:val="3B47390A"/>
    <w:rsid w:val="3B4C0F20"/>
    <w:rsid w:val="3B4F0A10"/>
    <w:rsid w:val="3B5023D2"/>
    <w:rsid w:val="3B644E9E"/>
    <w:rsid w:val="3B861267"/>
    <w:rsid w:val="3B8A37F6"/>
    <w:rsid w:val="3B974891"/>
    <w:rsid w:val="3B9A1C8B"/>
    <w:rsid w:val="3BC1190E"/>
    <w:rsid w:val="3BCD02B3"/>
    <w:rsid w:val="3BD3519D"/>
    <w:rsid w:val="3BE41159"/>
    <w:rsid w:val="3BE9676F"/>
    <w:rsid w:val="3BF515B8"/>
    <w:rsid w:val="3BF68449"/>
    <w:rsid w:val="3BF770DE"/>
    <w:rsid w:val="3C08753D"/>
    <w:rsid w:val="3C1F6635"/>
    <w:rsid w:val="3C2105FF"/>
    <w:rsid w:val="3C2123AD"/>
    <w:rsid w:val="3C21415B"/>
    <w:rsid w:val="3C355335"/>
    <w:rsid w:val="3C577B7C"/>
    <w:rsid w:val="3C6D73A0"/>
    <w:rsid w:val="3C7E77FF"/>
    <w:rsid w:val="3C81109D"/>
    <w:rsid w:val="3C885F88"/>
    <w:rsid w:val="3C97266F"/>
    <w:rsid w:val="3CC50F8A"/>
    <w:rsid w:val="3CDC4526"/>
    <w:rsid w:val="3CE14843"/>
    <w:rsid w:val="3CE33B06"/>
    <w:rsid w:val="3CF248ED"/>
    <w:rsid w:val="3CFC24D2"/>
    <w:rsid w:val="3D000214"/>
    <w:rsid w:val="3D0D0A1E"/>
    <w:rsid w:val="3D106FAF"/>
    <w:rsid w:val="3D211F38"/>
    <w:rsid w:val="3D22462E"/>
    <w:rsid w:val="3D361E88"/>
    <w:rsid w:val="3D3B56F0"/>
    <w:rsid w:val="3D687B67"/>
    <w:rsid w:val="3D6C7658"/>
    <w:rsid w:val="3D8E3A72"/>
    <w:rsid w:val="3DAB63D2"/>
    <w:rsid w:val="3DD05E38"/>
    <w:rsid w:val="3DEC2546"/>
    <w:rsid w:val="3E045AE2"/>
    <w:rsid w:val="3E4405D4"/>
    <w:rsid w:val="3E4D7489"/>
    <w:rsid w:val="3E5F540E"/>
    <w:rsid w:val="3E646581"/>
    <w:rsid w:val="3E704F26"/>
    <w:rsid w:val="3E77CDA9"/>
    <w:rsid w:val="3E8B1D5F"/>
    <w:rsid w:val="3E99447C"/>
    <w:rsid w:val="3E9E1A93"/>
    <w:rsid w:val="3EBE3EE3"/>
    <w:rsid w:val="3EC05160"/>
    <w:rsid w:val="3EC76A8F"/>
    <w:rsid w:val="3ED96F6F"/>
    <w:rsid w:val="3EF20030"/>
    <w:rsid w:val="3EF23B8C"/>
    <w:rsid w:val="3EFE6A50"/>
    <w:rsid w:val="3F0264C5"/>
    <w:rsid w:val="3F12422F"/>
    <w:rsid w:val="3F2D72BA"/>
    <w:rsid w:val="3F4563B2"/>
    <w:rsid w:val="3F4A1C1A"/>
    <w:rsid w:val="3F4C4D25"/>
    <w:rsid w:val="3F4D5267"/>
    <w:rsid w:val="3F5F64AE"/>
    <w:rsid w:val="3F766BE5"/>
    <w:rsid w:val="3F7F7B16"/>
    <w:rsid w:val="3FA4132B"/>
    <w:rsid w:val="3FAE705C"/>
    <w:rsid w:val="3FB3E2D4"/>
    <w:rsid w:val="3FC1012F"/>
    <w:rsid w:val="3FD16F41"/>
    <w:rsid w:val="3FD339BE"/>
    <w:rsid w:val="3FEB51AC"/>
    <w:rsid w:val="3FEBA99C"/>
    <w:rsid w:val="3FEF8AC2"/>
    <w:rsid w:val="3FFA53EF"/>
    <w:rsid w:val="3FFB99C4"/>
    <w:rsid w:val="3FFD6C8D"/>
    <w:rsid w:val="3FFF78FF"/>
    <w:rsid w:val="403F1053"/>
    <w:rsid w:val="405D772B"/>
    <w:rsid w:val="407C4056"/>
    <w:rsid w:val="4081166C"/>
    <w:rsid w:val="40815A60"/>
    <w:rsid w:val="408B6047"/>
    <w:rsid w:val="40993106"/>
    <w:rsid w:val="40A435AC"/>
    <w:rsid w:val="40F956A6"/>
    <w:rsid w:val="40FE4A6B"/>
    <w:rsid w:val="4105229D"/>
    <w:rsid w:val="412070D7"/>
    <w:rsid w:val="412169AB"/>
    <w:rsid w:val="413466DE"/>
    <w:rsid w:val="414032D5"/>
    <w:rsid w:val="414A7CB0"/>
    <w:rsid w:val="41664660"/>
    <w:rsid w:val="416845DA"/>
    <w:rsid w:val="41AA04BB"/>
    <w:rsid w:val="41B4781F"/>
    <w:rsid w:val="41C06DDF"/>
    <w:rsid w:val="41C71300"/>
    <w:rsid w:val="41D34149"/>
    <w:rsid w:val="41D61543"/>
    <w:rsid w:val="41EE4ADF"/>
    <w:rsid w:val="41EF14BA"/>
    <w:rsid w:val="42022339"/>
    <w:rsid w:val="420F4A55"/>
    <w:rsid w:val="42116A20"/>
    <w:rsid w:val="4214006C"/>
    <w:rsid w:val="421B164C"/>
    <w:rsid w:val="421F2EEA"/>
    <w:rsid w:val="422449A5"/>
    <w:rsid w:val="423C1CEE"/>
    <w:rsid w:val="425A3F23"/>
    <w:rsid w:val="426B4382"/>
    <w:rsid w:val="42733236"/>
    <w:rsid w:val="4286740D"/>
    <w:rsid w:val="42AC04F6"/>
    <w:rsid w:val="42AE426E"/>
    <w:rsid w:val="42BC4BDD"/>
    <w:rsid w:val="42C45840"/>
    <w:rsid w:val="42DD6902"/>
    <w:rsid w:val="42E45EE2"/>
    <w:rsid w:val="42EF6D61"/>
    <w:rsid w:val="42FF3FE9"/>
    <w:rsid w:val="430A3B9B"/>
    <w:rsid w:val="432205B2"/>
    <w:rsid w:val="43284021"/>
    <w:rsid w:val="43340C18"/>
    <w:rsid w:val="43394480"/>
    <w:rsid w:val="43395DD5"/>
    <w:rsid w:val="43560B8E"/>
    <w:rsid w:val="435C016E"/>
    <w:rsid w:val="438D0328"/>
    <w:rsid w:val="43947908"/>
    <w:rsid w:val="439E42E3"/>
    <w:rsid w:val="43A15B81"/>
    <w:rsid w:val="43A55671"/>
    <w:rsid w:val="43AF64F0"/>
    <w:rsid w:val="43B458B4"/>
    <w:rsid w:val="43E73EDC"/>
    <w:rsid w:val="43F860E9"/>
    <w:rsid w:val="43FE630C"/>
    <w:rsid w:val="440B6F69"/>
    <w:rsid w:val="44290050"/>
    <w:rsid w:val="442E06CB"/>
    <w:rsid w:val="444529B0"/>
    <w:rsid w:val="444E5D09"/>
    <w:rsid w:val="444F55DD"/>
    <w:rsid w:val="445350CD"/>
    <w:rsid w:val="445A645C"/>
    <w:rsid w:val="446077EA"/>
    <w:rsid w:val="44B244EA"/>
    <w:rsid w:val="44BA15F0"/>
    <w:rsid w:val="44FF7003"/>
    <w:rsid w:val="45124F88"/>
    <w:rsid w:val="452B1BA6"/>
    <w:rsid w:val="453E3FCF"/>
    <w:rsid w:val="45513D03"/>
    <w:rsid w:val="45605CF4"/>
    <w:rsid w:val="45617CBE"/>
    <w:rsid w:val="45703A5D"/>
    <w:rsid w:val="45717F01"/>
    <w:rsid w:val="45774DEB"/>
    <w:rsid w:val="459E4A6E"/>
    <w:rsid w:val="45B779FA"/>
    <w:rsid w:val="45BB5620"/>
    <w:rsid w:val="45D95AA6"/>
    <w:rsid w:val="45EF0E26"/>
    <w:rsid w:val="45F34DBA"/>
    <w:rsid w:val="45F66658"/>
    <w:rsid w:val="45FC3543"/>
    <w:rsid w:val="4613720A"/>
    <w:rsid w:val="46472A10"/>
    <w:rsid w:val="464A3349"/>
    <w:rsid w:val="465161EB"/>
    <w:rsid w:val="4662784A"/>
    <w:rsid w:val="466C2476"/>
    <w:rsid w:val="467908C2"/>
    <w:rsid w:val="46935C55"/>
    <w:rsid w:val="46965745"/>
    <w:rsid w:val="46A2233C"/>
    <w:rsid w:val="46C027C2"/>
    <w:rsid w:val="46C2478C"/>
    <w:rsid w:val="46C53FAB"/>
    <w:rsid w:val="46C67DD9"/>
    <w:rsid w:val="46D52711"/>
    <w:rsid w:val="46D67CC8"/>
    <w:rsid w:val="46D70238"/>
    <w:rsid w:val="46DD3374"/>
    <w:rsid w:val="46E91D19"/>
    <w:rsid w:val="46F04E55"/>
    <w:rsid w:val="46FA3F26"/>
    <w:rsid w:val="46FB537F"/>
    <w:rsid w:val="47091BE0"/>
    <w:rsid w:val="47305B9A"/>
    <w:rsid w:val="47332238"/>
    <w:rsid w:val="47372A84"/>
    <w:rsid w:val="47392CA0"/>
    <w:rsid w:val="47457D7D"/>
    <w:rsid w:val="474657FE"/>
    <w:rsid w:val="474927B8"/>
    <w:rsid w:val="474D674C"/>
    <w:rsid w:val="47552708"/>
    <w:rsid w:val="475631D9"/>
    <w:rsid w:val="475C24EB"/>
    <w:rsid w:val="47652830"/>
    <w:rsid w:val="477E06B3"/>
    <w:rsid w:val="478657BA"/>
    <w:rsid w:val="479E5E8D"/>
    <w:rsid w:val="47A67C0A"/>
    <w:rsid w:val="47AD0F98"/>
    <w:rsid w:val="47AE06A6"/>
    <w:rsid w:val="47B10A89"/>
    <w:rsid w:val="47BE4F54"/>
    <w:rsid w:val="47D40F9E"/>
    <w:rsid w:val="47D66741"/>
    <w:rsid w:val="47E66258"/>
    <w:rsid w:val="47E73C89"/>
    <w:rsid w:val="47ED75E7"/>
    <w:rsid w:val="47F170D7"/>
    <w:rsid w:val="47F6649C"/>
    <w:rsid w:val="47FB61A8"/>
    <w:rsid w:val="47FC782A"/>
    <w:rsid w:val="47FD3CCE"/>
    <w:rsid w:val="47FE35A2"/>
    <w:rsid w:val="480E5EDB"/>
    <w:rsid w:val="48111527"/>
    <w:rsid w:val="483D40CA"/>
    <w:rsid w:val="483F42E6"/>
    <w:rsid w:val="48435459"/>
    <w:rsid w:val="48766FC9"/>
    <w:rsid w:val="489D725F"/>
    <w:rsid w:val="48BA1BBF"/>
    <w:rsid w:val="48C93BB0"/>
    <w:rsid w:val="48D367DD"/>
    <w:rsid w:val="48E44E8E"/>
    <w:rsid w:val="48F03833"/>
    <w:rsid w:val="49064E04"/>
    <w:rsid w:val="49184B37"/>
    <w:rsid w:val="49535B70"/>
    <w:rsid w:val="495E079C"/>
    <w:rsid w:val="49675177"/>
    <w:rsid w:val="497C005F"/>
    <w:rsid w:val="49AD702E"/>
    <w:rsid w:val="49AE2DA6"/>
    <w:rsid w:val="49E54A1A"/>
    <w:rsid w:val="4A1946C3"/>
    <w:rsid w:val="4A286BC2"/>
    <w:rsid w:val="4A2C2648"/>
    <w:rsid w:val="4A431740"/>
    <w:rsid w:val="4A4554B8"/>
    <w:rsid w:val="4A5166FB"/>
    <w:rsid w:val="4A5D4EF8"/>
    <w:rsid w:val="4A7933B4"/>
    <w:rsid w:val="4A7D2EA4"/>
    <w:rsid w:val="4A9B332A"/>
    <w:rsid w:val="4AA448D5"/>
    <w:rsid w:val="4AA93C99"/>
    <w:rsid w:val="4AC97E97"/>
    <w:rsid w:val="4AE178D7"/>
    <w:rsid w:val="4AF173EE"/>
    <w:rsid w:val="4AF84C20"/>
    <w:rsid w:val="4AFF5FAF"/>
    <w:rsid w:val="4B013AD5"/>
    <w:rsid w:val="4B307F16"/>
    <w:rsid w:val="4B321EE0"/>
    <w:rsid w:val="4B3519D1"/>
    <w:rsid w:val="4B45356B"/>
    <w:rsid w:val="4B4B11F4"/>
    <w:rsid w:val="4B50680B"/>
    <w:rsid w:val="4BB30D0B"/>
    <w:rsid w:val="4BC214A2"/>
    <w:rsid w:val="4BD50ABE"/>
    <w:rsid w:val="4BDC3BFA"/>
    <w:rsid w:val="4BE40D01"/>
    <w:rsid w:val="4C082C41"/>
    <w:rsid w:val="4C112E59"/>
    <w:rsid w:val="4C1205B3"/>
    <w:rsid w:val="4C121D12"/>
    <w:rsid w:val="4C2555A1"/>
    <w:rsid w:val="4C3752D5"/>
    <w:rsid w:val="4C3C28EB"/>
    <w:rsid w:val="4C5365B2"/>
    <w:rsid w:val="4C5440D8"/>
    <w:rsid w:val="4C9D782D"/>
    <w:rsid w:val="4CAC7A71"/>
    <w:rsid w:val="4CC528E0"/>
    <w:rsid w:val="4CC56D84"/>
    <w:rsid w:val="4CC748AA"/>
    <w:rsid w:val="4CE54D31"/>
    <w:rsid w:val="4D094EC3"/>
    <w:rsid w:val="4D0F7FFF"/>
    <w:rsid w:val="4D4D338A"/>
    <w:rsid w:val="4D5679DC"/>
    <w:rsid w:val="4DB20CFA"/>
    <w:rsid w:val="4DB56D8D"/>
    <w:rsid w:val="4DC42B98"/>
    <w:rsid w:val="4DEA4CF4"/>
    <w:rsid w:val="4DFA480C"/>
    <w:rsid w:val="4E04568A"/>
    <w:rsid w:val="4E291FE4"/>
    <w:rsid w:val="4E3046D1"/>
    <w:rsid w:val="4E375A60"/>
    <w:rsid w:val="4E453CD9"/>
    <w:rsid w:val="4E4E286F"/>
    <w:rsid w:val="4E50267E"/>
    <w:rsid w:val="4E7B76FB"/>
    <w:rsid w:val="4E807407"/>
    <w:rsid w:val="4EA2112B"/>
    <w:rsid w:val="4EB175C0"/>
    <w:rsid w:val="4ECC7F56"/>
    <w:rsid w:val="4ED14027"/>
    <w:rsid w:val="4EE473BA"/>
    <w:rsid w:val="4EEC23A6"/>
    <w:rsid w:val="4EEF1E97"/>
    <w:rsid w:val="4F0E4099"/>
    <w:rsid w:val="4F2C6C47"/>
    <w:rsid w:val="4F3BA57C"/>
    <w:rsid w:val="4F473A81"/>
    <w:rsid w:val="4F4E12B3"/>
    <w:rsid w:val="4F604B42"/>
    <w:rsid w:val="4F806F93"/>
    <w:rsid w:val="4F894099"/>
    <w:rsid w:val="4F905428"/>
    <w:rsid w:val="4FB530E0"/>
    <w:rsid w:val="4FD01CC8"/>
    <w:rsid w:val="4FD86DCF"/>
    <w:rsid w:val="4FE65048"/>
    <w:rsid w:val="4FE85264"/>
    <w:rsid w:val="4FED287A"/>
    <w:rsid w:val="4FFF25AD"/>
    <w:rsid w:val="502B33A2"/>
    <w:rsid w:val="503009B9"/>
    <w:rsid w:val="50354221"/>
    <w:rsid w:val="504B75A0"/>
    <w:rsid w:val="505521CD"/>
    <w:rsid w:val="50770396"/>
    <w:rsid w:val="507C1E50"/>
    <w:rsid w:val="507C59AC"/>
    <w:rsid w:val="50884351"/>
    <w:rsid w:val="50BE4216"/>
    <w:rsid w:val="50D2381E"/>
    <w:rsid w:val="50EE4AFC"/>
    <w:rsid w:val="51024B4C"/>
    <w:rsid w:val="51226553"/>
    <w:rsid w:val="51273B6A"/>
    <w:rsid w:val="51352640"/>
    <w:rsid w:val="5160707C"/>
    <w:rsid w:val="51624BA2"/>
    <w:rsid w:val="51786173"/>
    <w:rsid w:val="51852020"/>
    <w:rsid w:val="51A52CE0"/>
    <w:rsid w:val="51C23892"/>
    <w:rsid w:val="51D27F79"/>
    <w:rsid w:val="51DD247A"/>
    <w:rsid w:val="51ED4DB3"/>
    <w:rsid w:val="5208399B"/>
    <w:rsid w:val="521A1920"/>
    <w:rsid w:val="521F6F37"/>
    <w:rsid w:val="522400A9"/>
    <w:rsid w:val="52262073"/>
    <w:rsid w:val="52304CA0"/>
    <w:rsid w:val="526B3F2A"/>
    <w:rsid w:val="526F3A1A"/>
    <w:rsid w:val="52831274"/>
    <w:rsid w:val="5290573F"/>
    <w:rsid w:val="52A31916"/>
    <w:rsid w:val="52AF3E17"/>
    <w:rsid w:val="52B4142D"/>
    <w:rsid w:val="52CD24EF"/>
    <w:rsid w:val="52D4387D"/>
    <w:rsid w:val="52D50A4A"/>
    <w:rsid w:val="52F97788"/>
    <w:rsid w:val="53065A01"/>
    <w:rsid w:val="531B5950"/>
    <w:rsid w:val="532760A3"/>
    <w:rsid w:val="5334256E"/>
    <w:rsid w:val="53364538"/>
    <w:rsid w:val="53486019"/>
    <w:rsid w:val="534A3B3F"/>
    <w:rsid w:val="53513120"/>
    <w:rsid w:val="5362532D"/>
    <w:rsid w:val="53654E1D"/>
    <w:rsid w:val="538057B3"/>
    <w:rsid w:val="5386726D"/>
    <w:rsid w:val="538A6632"/>
    <w:rsid w:val="538C05FC"/>
    <w:rsid w:val="538E6122"/>
    <w:rsid w:val="539D0113"/>
    <w:rsid w:val="53AB0A82"/>
    <w:rsid w:val="53DDC405"/>
    <w:rsid w:val="53EA39B9"/>
    <w:rsid w:val="540006A2"/>
    <w:rsid w:val="540463E4"/>
    <w:rsid w:val="54077C82"/>
    <w:rsid w:val="540D34EB"/>
    <w:rsid w:val="542B3971"/>
    <w:rsid w:val="54300F87"/>
    <w:rsid w:val="544607AB"/>
    <w:rsid w:val="54462559"/>
    <w:rsid w:val="54490586"/>
    <w:rsid w:val="544B5DC1"/>
    <w:rsid w:val="54556C40"/>
    <w:rsid w:val="54596730"/>
    <w:rsid w:val="546B1FBF"/>
    <w:rsid w:val="547057D6"/>
    <w:rsid w:val="547846DC"/>
    <w:rsid w:val="549E05E7"/>
    <w:rsid w:val="54B0031A"/>
    <w:rsid w:val="54D73AF9"/>
    <w:rsid w:val="54D87DBE"/>
    <w:rsid w:val="54DB5397"/>
    <w:rsid w:val="54DC4C6B"/>
    <w:rsid w:val="54F14BBA"/>
    <w:rsid w:val="550146D2"/>
    <w:rsid w:val="551268DF"/>
    <w:rsid w:val="55144405"/>
    <w:rsid w:val="55195EBF"/>
    <w:rsid w:val="553E5926"/>
    <w:rsid w:val="555650C2"/>
    <w:rsid w:val="557D01FC"/>
    <w:rsid w:val="55823A64"/>
    <w:rsid w:val="55D818D6"/>
    <w:rsid w:val="560C01BB"/>
    <w:rsid w:val="560E52F8"/>
    <w:rsid w:val="56102E1E"/>
    <w:rsid w:val="56114DE8"/>
    <w:rsid w:val="56142E2B"/>
    <w:rsid w:val="56170651"/>
    <w:rsid w:val="561D553B"/>
    <w:rsid w:val="56220DA3"/>
    <w:rsid w:val="56327239"/>
    <w:rsid w:val="56336B0D"/>
    <w:rsid w:val="563F3703"/>
    <w:rsid w:val="564451BE"/>
    <w:rsid w:val="564E1B99"/>
    <w:rsid w:val="565C2ED8"/>
    <w:rsid w:val="565F7902"/>
    <w:rsid w:val="5661367A"/>
    <w:rsid w:val="56660C90"/>
    <w:rsid w:val="566D0271"/>
    <w:rsid w:val="56794E67"/>
    <w:rsid w:val="567D422C"/>
    <w:rsid w:val="569A6B8C"/>
    <w:rsid w:val="56A33C92"/>
    <w:rsid w:val="56CA56C3"/>
    <w:rsid w:val="56FFC2E0"/>
    <w:rsid w:val="57454D4A"/>
    <w:rsid w:val="57511940"/>
    <w:rsid w:val="575907F5"/>
    <w:rsid w:val="575F0371"/>
    <w:rsid w:val="576553EC"/>
    <w:rsid w:val="57711FE2"/>
    <w:rsid w:val="577B24E0"/>
    <w:rsid w:val="57AD28EF"/>
    <w:rsid w:val="57B43C7D"/>
    <w:rsid w:val="57B70DA3"/>
    <w:rsid w:val="57C245EC"/>
    <w:rsid w:val="57C55E8A"/>
    <w:rsid w:val="57D936E4"/>
    <w:rsid w:val="57E52089"/>
    <w:rsid w:val="58112E7E"/>
    <w:rsid w:val="581A7F84"/>
    <w:rsid w:val="582C5F09"/>
    <w:rsid w:val="584414A5"/>
    <w:rsid w:val="585D2567"/>
    <w:rsid w:val="58654F91"/>
    <w:rsid w:val="58726012"/>
    <w:rsid w:val="58736023"/>
    <w:rsid w:val="58737694"/>
    <w:rsid w:val="5875165E"/>
    <w:rsid w:val="58847AF3"/>
    <w:rsid w:val="5898534D"/>
    <w:rsid w:val="589E6E07"/>
    <w:rsid w:val="589F66DB"/>
    <w:rsid w:val="58A40196"/>
    <w:rsid w:val="58AB1524"/>
    <w:rsid w:val="58AC2BA6"/>
    <w:rsid w:val="58B02697"/>
    <w:rsid w:val="58BA3515"/>
    <w:rsid w:val="58BA52C3"/>
    <w:rsid w:val="58D36385"/>
    <w:rsid w:val="58D77C23"/>
    <w:rsid w:val="58F011F8"/>
    <w:rsid w:val="5900361E"/>
    <w:rsid w:val="590F1AB3"/>
    <w:rsid w:val="591F781C"/>
    <w:rsid w:val="592310BA"/>
    <w:rsid w:val="59372DB8"/>
    <w:rsid w:val="593E5EF4"/>
    <w:rsid w:val="59480B21"/>
    <w:rsid w:val="595B6AA6"/>
    <w:rsid w:val="595C281E"/>
    <w:rsid w:val="59617E35"/>
    <w:rsid w:val="597162CA"/>
    <w:rsid w:val="597936DB"/>
    <w:rsid w:val="597E7B62"/>
    <w:rsid w:val="59814033"/>
    <w:rsid w:val="599C52A8"/>
    <w:rsid w:val="59B2243E"/>
    <w:rsid w:val="59CA3C2C"/>
    <w:rsid w:val="59D40607"/>
    <w:rsid w:val="59EC5950"/>
    <w:rsid w:val="5A2E7D17"/>
    <w:rsid w:val="5A307F33"/>
    <w:rsid w:val="5A3F0176"/>
    <w:rsid w:val="5A6279C1"/>
    <w:rsid w:val="5A6574B1"/>
    <w:rsid w:val="5A751DEA"/>
    <w:rsid w:val="5AC97A40"/>
    <w:rsid w:val="5AE66844"/>
    <w:rsid w:val="5AFE65E2"/>
    <w:rsid w:val="5B0B1E06"/>
    <w:rsid w:val="5B2555BE"/>
    <w:rsid w:val="5B296730"/>
    <w:rsid w:val="5B4812AC"/>
    <w:rsid w:val="5B6A1223"/>
    <w:rsid w:val="5B6A2FD1"/>
    <w:rsid w:val="5B7C71A8"/>
    <w:rsid w:val="5B8646B4"/>
    <w:rsid w:val="5B8F47E5"/>
    <w:rsid w:val="5BAF4E87"/>
    <w:rsid w:val="5BB22BCA"/>
    <w:rsid w:val="5BBE331C"/>
    <w:rsid w:val="5BD4669C"/>
    <w:rsid w:val="5BED59B0"/>
    <w:rsid w:val="5BF925A6"/>
    <w:rsid w:val="5C050F4B"/>
    <w:rsid w:val="5C0827EA"/>
    <w:rsid w:val="5C0D7E00"/>
    <w:rsid w:val="5C1949F7"/>
    <w:rsid w:val="5C1F025F"/>
    <w:rsid w:val="5C2C64D8"/>
    <w:rsid w:val="5C2F421A"/>
    <w:rsid w:val="5C3F445D"/>
    <w:rsid w:val="5C49708A"/>
    <w:rsid w:val="5C641313"/>
    <w:rsid w:val="5C9C18B0"/>
    <w:rsid w:val="5CA0548C"/>
    <w:rsid w:val="5CE60D7D"/>
    <w:rsid w:val="5D1E0517"/>
    <w:rsid w:val="5D381AFC"/>
    <w:rsid w:val="5D3F66DF"/>
    <w:rsid w:val="5D5A61B9"/>
    <w:rsid w:val="5D5E4DB7"/>
    <w:rsid w:val="5D6854BC"/>
    <w:rsid w:val="5D7C523D"/>
    <w:rsid w:val="5D9E1657"/>
    <w:rsid w:val="5DAA3B58"/>
    <w:rsid w:val="5DB20C5F"/>
    <w:rsid w:val="5DC015CE"/>
    <w:rsid w:val="5DC10EA2"/>
    <w:rsid w:val="5DE0757A"/>
    <w:rsid w:val="5DEF1EB3"/>
    <w:rsid w:val="5DF35FE0"/>
    <w:rsid w:val="5E2C6C63"/>
    <w:rsid w:val="5E565A8E"/>
    <w:rsid w:val="5E59557E"/>
    <w:rsid w:val="5E9D546B"/>
    <w:rsid w:val="5EA507C4"/>
    <w:rsid w:val="5EA762EA"/>
    <w:rsid w:val="5EAB402C"/>
    <w:rsid w:val="5EB14979"/>
    <w:rsid w:val="5EC96260"/>
    <w:rsid w:val="5EDB5F93"/>
    <w:rsid w:val="5EDD61AF"/>
    <w:rsid w:val="5EEF8473"/>
    <w:rsid w:val="5EF005A1"/>
    <w:rsid w:val="5F025C16"/>
    <w:rsid w:val="5F2142EE"/>
    <w:rsid w:val="5F2913F5"/>
    <w:rsid w:val="5F37766E"/>
    <w:rsid w:val="5F3C1128"/>
    <w:rsid w:val="5F3D09FC"/>
    <w:rsid w:val="5F70492E"/>
    <w:rsid w:val="5F750196"/>
    <w:rsid w:val="5F775CBC"/>
    <w:rsid w:val="5F85487D"/>
    <w:rsid w:val="5F8B1768"/>
    <w:rsid w:val="5F926F9A"/>
    <w:rsid w:val="5F93686E"/>
    <w:rsid w:val="5F9F15AE"/>
    <w:rsid w:val="5FB3EBDF"/>
    <w:rsid w:val="5FB70C17"/>
    <w:rsid w:val="5FD5231D"/>
    <w:rsid w:val="5FE377F5"/>
    <w:rsid w:val="5FEF1CF6"/>
    <w:rsid w:val="5FFF0802"/>
    <w:rsid w:val="5FFFFA93"/>
    <w:rsid w:val="600A6B30"/>
    <w:rsid w:val="60302C77"/>
    <w:rsid w:val="60597AB8"/>
    <w:rsid w:val="606049A2"/>
    <w:rsid w:val="60634492"/>
    <w:rsid w:val="60636240"/>
    <w:rsid w:val="6071095D"/>
    <w:rsid w:val="60883EF9"/>
    <w:rsid w:val="60B151FE"/>
    <w:rsid w:val="60C07B37"/>
    <w:rsid w:val="60D158A0"/>
    <w:rsid w:val="60EC6236"/>
    <w:rsid w:val="60F17CF0"/>
    <w:rsid w:val="60F82E2D"/>
    <w:rsid w:val="60F872D1"/>
    <w:rsid w:val="60FD0443"/>
    <w:rsid w:val="610619ED"/>
    <w:rsid w:val="61167757"/>
    <w:rsid w:val="611B4D6D"/>
    <w:rsid w:val="61227EAA"/>
    <w:rsid w:val="61497B2C"/>
    <w:rsid w:val="616B7AA3"/>
    <w:rsid w:val="617A5F38"/>
    <w:rsid w:val="61994610"/>
    <w:rsid w:val="619C4100"/>
    <w:rsid w:val="61A66D2D"/>
    <w:rsid w:val="61AF3E33"/>
    <w:rsid w:val="61B50D1E"/>
    <w:rsid w:val="61B52ACC"/>
    <w:rsid w:val="61BF1B9C"/>
    <w:rsid w:val="61DA69D6"/>
    <w:rsid w:val="61E15FB7"/>
    <w:rsid w:val="61ED495B"/>
    <w:rsid w:val="61F93300"/>
    <w:rsid w:val="61F96E5C"/>
    <w:rsid w:val="62143C96"/>
    <w:rsid w:val="62261C1B"/>
    <w:rsid w:val="622D6B06"/>
    <w:rsid w:val="624060C2"/>
    <w:rsid w:val="624327CD"/>
    <w:rsid w:val="6256605D"/>
    <w:rsid w:val="625C73EB"/>
    <w:rsid w:val="626A1B08"/>
    <w:rsid w:val="62726C0F"/>
    <w:rsid w:val="629E7A04"/>
    <w:rsid w:val="62C92CD3"/>
    <w:rsid w:val="62D13935"/>
    <w:rsid w:val="62D83CB7"/>
    <w:rsid w:val="62DB2AED"/>
    <w:rsid w:val="62F85366"/>
    <w:rsid w:val="633D0FCB"/>
    <w:rsid w:val="633F11E7"/>
    <w:rsid w:val="63414F5F"/>
    <w:rsid w:val="634258E5"/>
    <w:rsid w:val="635051A2"/>
    <w:rsid w:val="63624ED5"/>
    <w:rsid w:val="63641D5C"/>
    <w:rsid w:val="636D5D54"/>
    <w:rsid w:val="636E73D6"/>
    <w:rsid w:val="637A221F"/>
    <w:rsid w:val="637F15E3"/>
    <w:rsid w:val="6385590B"/>
    <w:rsid w:val="639130C5"/>
    <w:rsid w:val="63AE3C76"/>
    <w:rsid w:val="63B079EF"/>
    <w:rsid w:val="63B32720"/>
    <w:rsid w:val="63CB72FD"/>
    <w:rsid w:val="63E61662"/>
    <w:rsid w:val="63F43D7F"/>
    <w:rsid w:val="63FF9FF2"/>
    <w:rsid w:val="640D3093"/>
    <w:rsid w:val="640E2967"/>
    <w:rsid w:val="6410048D"/>
    <w:rsid w:val="641307EF"/>
    <w:rsid w:val="642A59F3"/>
    <w:rsid w:val="64526CF8"/>
    <w:rsid w:val="646969CC"/>
    <w:rsid w:val="64AA2690"/>
    <w:rsid w:val="64B36731"/>
    <w:rsid w:val="64CA675F"/>
    <w:rsid w:val="64CC2606"/>
    <w:rsid w:val="64CF0348"/>
    <w:rsid w:val="64D140C0"/>
    <w:rsid w:val="64E738E4"/>
    <w:rsid w:val="64E831B8"/>
    <w:rsid w:val="64F67B8D"/>
    <w:rsid w:val="65130235"/>
    <w:rsid w:val="652266CA"/>
    <w:rsid w:val="652A557F"/>
    <w:rsid w:val="654B3E73"/>
    <w:rsid w:val="655A5E64"/>
    <w:rsid w:val="655F347A"/>
    <w:rsid w:val="656B0071"/>
    <w:rsid w:val="656E190F"/>
    <w:rsid w:val="65705687"/>
    <w:rsid w:val="65736F26"/>
    <w:rsid w:val="65876E75"/>
    <w:rsid w:val="659550EE"/>
    <w:rsid w:val="65D379C4"/>
    <w:rsid w:val="65D43A20"/>
    <w:rsid w:val="65DD0843"/>
    <w:rsid w:val="65EE0CA2"/>
    <w:rsid w:val="65F00576"/>
    <w:rsid w:val="65F8742B"/>
    <w:rsid w:val="660D737A"/>
    <w:rsid w:val="66100C18"/>
    <w:rsid w:val="661A3351"/>
    <w:rsid w:val="66216982"/>
    <w:rsid w:val="6650370B"/>
    <w:rsid w:val="66A870A3"/>
    <w:rsid w:val="66B6356E"/>
    <w:rsid w:val="66D659BE"/>
    <w:rsid w:val="66D67198"/>
    <w:rsid w:val="66E63727"/>
    <w:rsid w:val="671E7365"/>
    <w:rsid w:val="673E73EE"/>
    <w:rsid w:val="674072DB"/>
    <w:rsid w:val="675D7E8D"/>
    <w:rsid w:val="6764746E"/>
    <w:rsid w:val="676A6106"/>
    <w:rsid w:val="676F196F"/>
    <w:rsid w:val="67735BB5"/>
    <w:rsid w:val="67825B46"/>
    <w:rsid w:val="67A7735B"/>
    <w:rsid w:val="67AB6E4B"/>
    <w:rsid w:val="67AC671F"/>
    <w:rsid w:val="67AF7FBD"/>
    <w:rsid w:val="67B37AAD"/>
    <w:rsid w:val="67BD6B7E"/>
    <w:rsid w:val="67BDA5CA"/>
    <w:rsid w:val="67C9107F"/>
    <w:rsid w:val="67CC6DC1"/>
    <w:rsid w:val="67DADB3F"/>
    <w:rsid w:val="67E61C31"/>
    <w:rsid w:val="67F48094"/>
    <w:rsid w:val="681744E0"/>
    <w:rsid w:val="68324E76"/>
    <w:rsid w:val="684B5F38"/>
    <w:rsid w:val="68680898"/>
    <w:rsid w:val="68923B67"/>
    <w:rsid w:val="689E42BA"/>
    <w:rsid w:val="68AB4C28"/>
    <w:rsid w:val="68C006D4"/>
    <w:rsid w:val="68D8070C"/>
    <w:rsid w:val="68DC4DE2"/>
    <w:rsid w:val="692A3D9F"/>
    <w:rsid w:val="694A61EF"/>
    <w:rsid w:val="694F1A58"/>
    <w:rsid w:val="696372B1"/>
    <w:rsid w:val="696D72A2"/>
    <w:rsid w:val="6989589F"/>
    <w:rsid w:val="698C6808"/>
    <w:rsid w:val="69931944"/>
    <w:rsid w:val="69B83AA1"/>
    <w:rsid w:val="69CA10DE"/>
    <w:rsid w:val="69D56401"/>
    <w:rsid w:val="69D87C9F"/>
    <w:rsid w:val="69DA57C5"/>
    <w:rsid w:val="69E95A08"/>
    <w:rsid w:val="6A142768"/>
    <w:rsid w:val="6A3C1FDC"/>
    <w:rsid w:val="6A4C5F97"/>
    <w:rsid w:val="6A537326"/>
    <w:rsid w:val="6A7F636D"/>
    <w:rsid w:val="6A8D0A8A"/>
    <w:rsid w:val="6A935974"/>
    <w:rsid w:val="6AAB0F10"/>
    <w:rsid w:val="6AB97AD1"/>
    <w:rsid w:val="6ADF6E0B"/>
    <w:rsid w:val="6AEB3A02"/>
    <w:rsid w:val="6AF503DD"/>
    <w:rsid w:val="6AFC176B"/>
    <w:rsid w:val="6B090729"/>
    <w:rsid w:val="6B113469"/>
    <w:rsid w:val="6B166CD1"/>
    <w:rsid w:val="6B19231D"/>
    <w:rsid w:val="6B1E5B86"/>
    <w:rsid w:val="6B574BF4"/>
    <w:rsid w:val="6B680BAF"/>
    <w:rsid w:val="6B824366"/>
    <w:rsid w:val="6B827EC3"/>
    <w:rsid w:val="6B8A4FC9"/>
    <w:rsid w:val="6B8C0D41"/>
    <w:rsid w:val="6BB9765C"/>
    <w:rsid w:val="6BBB0E59"/>
    <w:rsid w:val="6BBB6967"/>
    <w:rsid w:val="6BC009EB"/>
    <w:rsid w:val="6BC26511"/>
    <w:rsid w:val="6BC32289"/>
    <w:rsid w:val="6BD112C9"/>
    <w:rsid w:val="6BE741CA"/>
    <w:rsid w:val="6BE96194"/>
    <w:rsid w:val="6BEF9DC8"/>
    <w:rsid w:val="6BF608B1"/>
    <w:rsid w:val="6C0E79A8"/>
    <w:rsid w:val="6C103720"/>
    <w:rsid w:val="6C172D01"/>
    <w:rsid w:val="6C4B29AA"/>
    <w:rsid w:val="6C4F5FC2"/>
    <w:rsid w:val="6C53185F"/>
    <w:rsid w:val="6C64581A"/>
    <w:rsid w:val="6C661592"/>
    <w:rsid w:val="6C727F37"/>
    <w:rsid w:val="6CAB3449"/>
    <w:rsid w:val="6CB95B66"/>
    <w:rsid w:val="6CC12C6C"/>
    <w:rsid w:val="6CC4450B"/>
    <w:rsid w:val="6CDB1F80"/>
    <w:rsid w:val="6CE16E6B"/>
    <w:rsid w:val="6CE95D1F"/>
    <w:rsid w:val="6CED1CB3"/>
    <w:rsid w:val="6CF43042"/>
    <w:rsid w:val="6D033285"/>
    <w:rsid w:val="6D142D9C"/>
    <w:rsid w:val="6D673814"/>
    <w:rsid w:val="6D6D6950"/>
    <w:rsid w:val="6DAB6738"/>
    <w:rsid w:val="6DC72505"/>
    <w:rsid w:val="6DDE15FC"/>
    <w:rsid w:val="6DDEE714"/>
    <w:rsid w:val="6DECCD34"/>
    <w:rsid w:val="6E072901"/>
    <w:rsid w:val="6E096679"/>
    <w:rsid w:val="6E160D96"/>
    <w:rsid w:val="6E2F3C06"/>
    <w:rsid w:val="6E313E22"/>
    <w:rsid w:val="6E3B07FD"/>
    <w:rsid w:val="6E662DA3"/>
    <w:rsid w:val="6E7837FF"/>
    <w:rsid w:val="6E95615F"/>
    <w:rsid w:val="6E970129"/>
    <w:rsid w:val="6EAD34A8"/>
    <w:rsid w:val="6EAE7221"/>
    <w:rsid w:val="6ECB1B80"/>
    <w:rsid w:val="6EEE586F"/>
    <w:rsid w:val="6EF20D7F"/>
    <w:rsid w:val="6F0230C8"/>
    <w:rsid w:val="6F046E40"/>
    <w:rsid w:val="6F094457"/>
    <w:rsid w:val="6F0B4673"/>
    <w:rsid w:val="6F1C062E"/>
    <w:rsid w:val="6F2B6AC3"/>
    <w:rsid w:val="6F305E87"/>
    <w:rsid w:val="6F327E52"/>
    <w:rsid w:val="6F35349E"/>
    <w:rsid w:val="6F4831D1"/>
    <w:rsid w:val="6F957109"/>
    <w:rsid w:val="6FA10C39"/>
    <w:rsid w:val="6FAAEC18"/>
    <w:rsid w:val="6FAECD63"/>
    <w:rsid w:val="6FCF56A0"/>
    <w:rsid w:val="6FF3138F"/>
    <w:rsid w:val="6FF46EB5"/>
    <w:rsid w:val="6FF944CB"/>
    <w:rsid w:val="70131A31"/>
    <w:rsid w:val="70161521"/>
    <w:rsid w:val="701D28B0"/>
    <w:rsid w:val="703B0F88"/>
    <w:rsid w:val="7053007F"/>
    <w:rsid w:val="706933FF"/>
    <w:rsid w:val="707324D0"/>
    <w:rsid w:val="707F2C23"/>
    <w:rsid w:val="70983CE4"/>
    <w:rsid w:val="709C1A26"/>
    <w:rsid w:val="70A97C9F"/>
    <w:rsid w:val="70CD7E32"/>
    <w:rsid w:val="70D91FB4"/>
    <w:rsid w:val="70DC1E23"/>
    <w:rsid w:val="70E76A1A"/>
    <w:rsid w:val="70EB3E10"/>
    <w:rsid w:val="70EE7DA8"/>
    <w:rsid w:val="71063344"/>
    <w:rsid w:val="710B44B6"/>
    <w:rsid w:val="712B2DAA"/>
    <w:rsid w:val="71306613"/>
    <w:rsid w:val="7148395C"/>
    <w:rsid w:val="714E0847"/>
    <w:rsid w:val="715C7408"/>
    <w:rsid w:val="71614A1E"/>
    <w:rsid w:val="716A4F20"/>
    <w:rsid w:val="71900A0A"/>
    <w:rsid w:val="719B3D18"/>
    <w:rsid w:val="71A60683"/>
    <w:rsid w:val="71B903B6"/>
    <w:rsid w:val="71BC7EA6"/>
    <w:rsid w:val="71C54FAD"/>
    <w:rsid w:val="71E7C9D0"/>
    <w:rsid w:val="71FCCA3A"/>
    <w:rsid w:val="72192C03"/>
    <w:rsid w:val="723339A2"/>
    <w:rsid w:val="72473C14"/>
    <w:rsid w:val="7249798C"/>
    <w:rsid w:val="72946C95"/>
    <w:rsid w:val="72B03567"/>
    <w:rsid w:val="72CD1AD1"/>
    <w:rsid w:val="72D54D7C"/>
    <w:rsid w:val="72E70F53"/>
    <w:rsid w:val="72F35B4A"/>
    <w:rsid w:val="730613D9"/>
    <w:rsid w:val="730E4732"/>
    <w:rsid w:val="731358A4"/>
    <w:rsid w:val="733C4DFB"/>
    <w:rsid w:val="735E7467"/>
    <w:rsid w:val="73634DF7"/>
    <w:rsid w:val="73726A6F"/>
    <w:rsid w:val="738C30F5"/>
    <w:rsid w:val="73BB0416"/>
    <w:rsid w:val="73C13552"/>
    <w:rsid w:val="73D019E7"/>
    <w:rsid w:val="73DC038C"/>
    <w:rsid w:val="73DD4830"/>
    <w:rsid w:val="73F41B79"/>
    <w:rsid w:val="73F676A0"/>
    <w:rsid w:val="73F97190"/>
    <w:rsid w:val="73FF60F2"/>
    <w:rsid w:val="74031DBD"/>
    <w:rsid w:val="74065409"/>
    <w:rsid w:val="74147B26"/>
    <w:rsid w:val="741915E0"/>
    <w:rsid w:val="743F6FC7"/>
    <w:rsid w:val="74404DBF"/>
    <w:rsid w:val="744321B9"/>
    <w:rsid w:val="747448B2"/>
    <w:rsid w:val="74855837"/>
    <w:rsid w:val="749649DF"/>
    <w:rsid w:val="749D7361"/>
    <w:rsid w:val="749E3893"/>
    <w:rsid w:val="74B01C78"/>
    <w:rsid w:val="74BF3F35"/>
    <w:rsid w:val="74CB28DA"/>
    <w:rsid w:val="74D84FF7"/>
    <w:rsid w:val="74DA48CB"/>
    <w:rsid w:val="74E4399C"/>
    <w:rsid w:val="74E4574A"/>
    <w:rsid w:val="74EC0AA3"/>
    <w:rsid w:val="750F7C4B"/>
    <w:rsid w:val="7510653F"/>
    <w:rsid w:val="75306BE1"/>
    <w:rsid w:val="75322959"/>
    <w:rsid w:val="755A3C5E"/>
    <w:rsid w:val="7561213E"/>
    <w:rsid w:val="756845CD"/>
    <w:rsid w:val="75705230"/>
    <w:rsid w:val="75722D56"/>
    <w:rsid w:val="757A4300"/>
    <w:rsid w:val="757A60AE"/>
    <w:rsid w:val="757C5983"/>
    <w:rsid w:val="75852A82"/>
    <w:rsid w:val="75D457BF"/>
    <w:rsid w:val="75FE45EA"/>
    <w:rsid w:val="75FF0362"/>
    <w:rsid w:val="7604734F"/>
    <w:rsid w:val="7630676D"/>
    <w:rsid w:val="7645046A"/>
    <w:rsid w:val="764861AD"/>
    <w:rsid w:val="76931A1A"/>
    <w:rsid w:val="7693567A"/>
    <w:rsid w:val="76962A74"/>
    <w:rsid w:val="76992564"/>
    <w:rsid w:val="769B452E"/>
    <w:rsid w:val="76A21419"/>
    <w:rsid w:val="76B031E0"/>
    <w:rsid w:val="76CA0970"/>
    <w:rsid w:val="76D67314"/>
    <w:rsid w:val="76DE86E2"/>
    <w:rsid w:val="76F79C84"/>
    <w:rsid w:val="76FCD1DE"/>
    <w:rsid w:val="77100A78"/>
    <w:rsid w:val="77147E3D"/>
    <w:rsid w:val="771B11CB"/>
    <w:rsid w:val="77336515"/>
    <w:rsid w:val="775748F9"/>
    <w:rsid w:val="7762336C"/>
    <w:rsid w:val="77660CA2"/>
    <w:rsid w:val="7768203E"/>
    <w:rsid w:val="77756B2D"/>
    <w:rsid w:val="77771C8D"/>
    <w:rsid w:val="777F5BFE"/>
    <w:rsid w:val="778E5E41"/>
    <w:rsid w:val="779A47E6"/>
    <w:rsid w:val="77B04009"/>
    <w:rsid w:val="77C17FC5"/>
    <w:rsid w:val="77C43611"/>
    <w:rsid w:val="77EA751B"/>
    <w:rsid w:val="77EF4B32"/>
    <w:rsid w:val="77F513E9"/>
    <w:rsid w:val="78056103"/>
    <w:rsid w:val="780954C8"/>
    <w:rsid w:val="78177BE5"/>
    <w:rsid w:val="783562BD"/>
    <w:rsid w:val="784A7FBA"/>
    <w:rsid w:val="7860158C"/>
    <w:rsid w:val="78694A98"/>
    <w:rsid w:val="78882890"/>
    <w:rsid w:val="78AD0549"/>
    <w:rsid w:val="78B35B5F"/>
    <w:rsid w:val="78B83176"/>
    <w:rsid w:val="78BB0EB8"/>
    <w:rsid w:val="78BE62B2"/>
    <w:rsid w:val="78EA354B"/>
    <w:rsid w:val="7919798C"/>
    <w:rsid w:val="796055BB"/>
    <w:rsid w:val="796450AB"/>
    <w:rsid w:val="79D52DF1"/>
    <w:rsid w:val="79DD6C0C"/>
    <w:rsid w:val="79E306C6"/>
    <w:rsid w:val="79EB30D7"/>
    <w:rsid w:val="79EFEE79"/>
    <w:rsid w:val="7A036672"/>
    <w:rsid w:val="7A0D129F"/>
    <w:rsid w:val="7A10018B"/>
    <w:rsid w:val="7A122D59"/>
    <w:rsid w:val="7A2B3E1B"/>
    <w:rsid w:val="7A3A5E0C"/>
    <w:rsid w:val="7A460C55"/>
    <w:rsid w:val="7A4B0019"/>
    <w:rsid w:val="7A590988"/>
    <w:rsid w:val="7A6D1D3E"/>
    <w:rsid w:val="7A8D479E"/>
    <w:rsid w:val="7A9419C0"/>
    <w:rsid w:val="7AA634A2"/>
    <w:rsid w:val="7AAB3BCF"/>
    <w:rsid w:val="7AB7745D"/>
    <w:rsid w:val="7ACEC271"/>
    <w:rsid w:val="7AD5C4FF"/>
    <w:rsid w:val="7AE855FB"/>
    <w:rsid w:val="7AF10BC1"/>
    <w:rsid w:val="7AF9A7A6"/>
    <w:rsid w:val="7AFB0655"/>
    <w:rsid w:val="7B002BB2"/>
    <w:rsid w:val="7B29035B"/>
    <w:rsid w:val="7B2B6CA8"/>
    <w:rsid w:val="7B3960C4"/>
    <w:rsid w:val="7B3B62E0"/>
    <w:rsid w:val="7B3B9D2D"/>
    <w:rsid w:val="7B564EC8"/>
    <w:rsid w:val="7B590514"/>
    <w:rsid w:val="7B5B603A"/>
    <w:rsid w:val="7B683207"/>
    <w:rsid w:val="7B6A44CF"/>
    <w:rsid w:val="7B6FEC44"/>
    <w:rsid w:val="7B7315D6"/>
    <w:rsid w:val="7B7B0BA3"/>
    <w:rsid w:val="7B827A6B"/>
    <w:rsid w:val="7B9559F0"/>
    <w:rsid w:val="7B9652C4"/>
    <w:rsid w:val="7B9D2B79"/>
    <w:rsid w:val="7B9E6C2F"/>
    <w:rsid w:val="7BA14395"/>
    <w:rsid w:val="7BA93249"/>
    <w:rsid w:val="7BB0282A"/>
    <w:rsid w:val="7BBD0AA3"/>
    <w:rsid w:val="7BBF481B"/>
    <w:rsid w:val="7BC77B74"/>
    <w:rsid w:val="7BDA1655"/>
    <w:rsid w:val="7BDA3403"/>
    <w:rsid w:val="7BF02C26"/>
    <w:rsid w:val="7BFC2E2A"/>
    <w:rsid w:val="7BFC5A6F"/>
    <w:rsid w:val="7BFFEF5B"/>
    <w:rsid w:val="7C105077"/>
    <w:rsid w:val="7C5533D1"/>
    <w:rsid w:val="7C635AEE"/>
    <w:rsid w:val="7C765821"/>
    <w:rsid w:val="7C7B2E38"/>
    <w:rsid w:val="7C9B5288"/>
    <w:rsid w:val="7CA12173"/>
    <w:rsid w:val="7CB45EAB"/>
    <w:rsid w:val="7CC3658D"/>
    <w:rsid w:val="7CCA16C9"/>
    <w:rsid w:val="7CD267D0"/>
    <w:rsid w:val="7CE81B50"/>
    <w:rsid w:val="7CF84488"/>
    <w:rsid w:val="7D2F3C22"/>
    <w:rsid w:val="7D450D50"/>
    <w:rsid w:val="7D4A0A5C"/>
    <w:rsid w:val="7D567401"/>
    <w:rsid w:val="7D57CF03"/>
    <w:rsid w:val="7D622FC2"/>
    <w:rsid w:val="7D6F00D9"/>
    <w:rsid w:val="7D831878"/>
    <w:rsid w:val="7D893333"/>
    <w:rsid w:val="7D934365"/>
    <w:rsid w:val="7D943A85"/>
    <w:rsid w:val="7D965A4F"/>
    <w:rsid w:val="7DA43CC8"/>
    <w:rsid w:val="7DA57A41"/>
    <w:rsid w:val="7DB5A907"/>
    <w:rsid w:val="7DB859C6"/>
    <w:rsid w:val="7DC51E91"/>
    <w:rsid w:val="7DD02D0F"/>
    <w:rsid w:val="7DD722F0"/>
    <w:rsid w:val="7DEB18F7"/>
    <w:rsid w:val="7DED1B13"/>
    <w:rsid w:val="7DF9AA8A"/>
    <w:rsid w:val="7E066731"/>
    <w:rsid w:val="7E156974"/>
    <w:rsid w:val="7E196EF9"/>
    <w:rsid w:val="7E282B4B"/>
    <w:rsid w:val="7E3F1C43"/>
    <w:rsid w:val="7E4454AB"/>
    <w:rsid w:val="7E484F9C"/>
    <w:rsid w:val="7E4D4360"/>
    <w:rsid w:val="7E4E00D8"/>
    <w:rsid w:val="7E900275"/>
    <w:rsid w:val="7E9A50CB"/>
    <w:rsid w:val="7EB22415"/>
    <w:rsid w:val="7EC00FD6"/>
    <w:rsid w:val="7EC565EC"/>
    <w:rsid w:val="7ECD724F"/>
    <w:rsid w:val="7ECF3877"/>
    <w:rsid w:val="7EDE320A"/>
    <w:rsid w:val="7EE527EB"/>
    <w:rsid w:val="7EEA7E01"/>
    <w:rsid w:val="7EECD1A9"/>
    <w:rsid w:val="7EF50554"/>
    <w:rsid w:val="7EF835B7"/>
    <w:rsid w:val="7F1430D0"/>
    <w:rsid w:val="7F1906E6"/>
    <w:rsid w:val="7F3D2627"/>
    <w:rsid w:val="7F3F8A07"/>
    <w:rsid w:val="7F403EC5"/>
    <w:rsid w:val="7F4339B5"/>
    <w:rsid w:val="7F531E4A"/>
    <w:rsid w:val="7F5B0CFF"/>
    <w:rsid w:val="7F606315"/>
    <w:rsid w:val="7F7F48AF"/>
    <w:rsid w:val="7F8518D8"/>
    <w:rsid w:val="7F9D1A64"/>
    <w:rsid w:val="7FA1725A"/>
    <w:rsid w:val="7FB9BDD4"/>
    <w:rsid w:val="7FBDCF90"/>
    <w:rsid w:val="7FBDE8A3"/>
    <w:rsid w:val="7FC468A4"/>
    <w:rsid w:val="7FCE7723"/>
    <w:rsid w:val="7FCEB154"/>
    <w:rsid w:val="7FDA0C76"/>
    <w:rsid w:val="7FDBF151"/>
    <w:rsid w:val="7FDF36DE"/>
    <w:rsid w:val="7FDF68C7"/>
    <w:rsid w:val="7FE24F7C"/>
    <w:rsid w:val="7FE5D134"/>
    <w:rsid w:val="7FFEC248"/>
    <w:rsid w:val="7FFEE218"/>
    <w:rsid w:val="8B7F9307"/>
    <w:rsid w:val="9EDF5C38"/>
    <w:rsid w:val="A57F502D"/>
    <w:rsid w:val="A7636AC7"/>
    <w:rsid w:val="ACAF41AA"/>
    <w:rsid w:val="AE7B68B4"/>
    <w:rsid w:val="AE7F6982"/>
    <w:rsid w:val="AF2578C5"/>
    <w:rsid w:val="AF6FE31C"/>
    <w:rsid w:val="AFD7B96D"/>
    <w:rsid w:val="AFFDE781"/>
    <w:rsid w:val="B3DFB82F"/>
    <w:rsid w:val="BD3B2926"/>
    <w:rsid w:val="BDCEDC30"/>
    <w:rsid w:val="BDF360B6"/>
    <w:rsid w:val="BDFA9F9C"/>
    <w:rsid w:val="BF1F319F"/>
    <w:rsid w:val="BFB54917"/>
    <w:rsid w:val="BFDE6C42"/>
    <w:rsid w:val="BFE4AB46"/>
    <w:rsid w:val="BFEFB150"/>
    <w:rsid w:val="CBEFEEF7"/>
    <w:rsid w:val="CFB3D915"/>
    <w:rsid w:val="CFFCA4A0"/>
    <w:rsid w:val="D5DA2224"/>
    <w:rsid w:val="D7B77C0C"/>
    <w:rsid w:val="DAD70235"/>
    <w:rsid w:val="DAFF5CE1"/>
    <w:rsid w:val="DCAD4E9B"/>
    <w:rsid w:val="DEDF9538"/>
    <w:rsid w:val="DFB91F43"/>
    <w:rsid w:val="DFF34865"/>
    <w:rsid w:val="E69F2CDC"/>
    <w:rsid w:val="E6BF311D"/>
    <w:rsid w:val="E7FBF569"/>
    <w:rsid w:val="EBFF09F9"/>
    <w:rsid w:val="EE9FC4EC"/>
    <w:rsid w:val="EEAF1620"/>
    <w:rsid w:val="EFED560B"/>
    <w:rsid w:val="F37D6479"/>
    <w:rsid w:val="F3DB39BE"/>
    <w:rsid w:val="F3F63E17"/>
    <w:rsid w:val="F67F7B4A"/>
    <w:rsid w:val="F6F6CC37"/>
    <w:rsid w:val="F73DC569"/>
    <w:rsid w:val="F7F105CE"/>
    <w:rsid w:val="F99F2C05"/>
    <w:rsid w:val="F9EEFC97"/>
    <w:rsid w:val="FB317D70"/>
    <w:rsid w:val="FBB59A79"/>
    <w:rsid w:val="FBBFED51"/>
    <w:rsid w:val="FC7FCFD9"/>
    <w:rsid w:val="FDAED8B5"/>
    <w:rsid w:val="FDC7EE29"/>
    <w:rsid w:val="FDEDE7C1"/>
    <w:rsid w:val="FDFD1E22"/>
    <w:rsid w:val="FDFFDB89"/>
    <w:rsid w:val="FE7F7F92"/>
    <w:rsid w:val="FE9B494A"/>
    <w:rsid w:val="FEBFEFB2"/>
    <w:rsid w:val="FED03953"/>
    <w:rsid w:val="FEEF0F6B"/>
    <w:rsid w:val="FEF6A741"/>
    <w:rsid w:val="FEFE6967"/>
    <w:rsid w:val="FEFFD300"/>
    <w:rsid w:val="FF3D7BA4"/>
    <w:rsid w:val="FF3FB531"/>
    <w:rsid w:val="FF5FFBFD"/>
    <w:rsid w:val="FF6BD4F2"/>
    <w:rsid w:val="FF75B97E"/>
    <w:rsid w:val="FF978CDC"/>
    <w:rsid w:val="FFA97304"/>
    <w:rsid w:val="FFB7103A"/>
    <w:rsid w:val="FFBC7B66"/>
    <w:rsid w:val="FFCD9404"/>
    <w:rsid w:val="FFD9F4FD"/>
    <w:rsid w:val="FFE7FE4E"/>
    <w:rsid w:val="FFED2EFE"/>
    <w:rsid w:val="FFFF6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
    <w:autoRedefine/>
    <w:qFormat/>
    <w:uiPriority w:val="0"/>
    <w:pPr>
      <w:spacing w:before="100" w:beforeLines="100" w:beforeAutospacing="0" w:after="50" w:afterLines="50" w:afterAutospacing="0"/>
      <w:ind w:firstLine="0" w:firstLineChars="0"/>
      <w:jc w:val="center"/>
      <w:outlineLvl w:val="0"/>
    </w:pPr>
    <w:rPr>
      <w:rFonts w:hint="eastAsia"/>
      <w:b/>
      <w:bCs/>
      <w:color w:val="000000" w:themeColor="text1"/>
      <w:kern w:val="44"/>
      <w:sz w:val="28"/>
      <w:szCs w:val="48"/>
      <w14:textFill>
        <w14:solidFill>
          <w14:schemeClr w14:val="tx1"/>
        </w14:solidFill>
      </w14:textFill>
    </w:rPr>
  </w:style>
  <w:style w:type="paragraph" w:styleId="4">
    <w:name w:val="heading 2"/>
    <w:basedOn w:val="1"/>
    <w:next w:val="1"/>
    <w:link w:val="11"/>
    <w:autoRedefine/>
    <w:semiHidden/>
    <w:unhideWhenUsed/>
    <w:qFormat/>
    <w:uiPriority w:val="0"/>
    <w:pPr>
      <w:keepNext/>
      <w:keepLines/>
      <w:spacing w:before="260" w:after="260" w:line="416" w:lineRule="auto"/>
      <w:jc w:val="center"/>
      <w:outlineLvl w:val="1"/>
    </w:pPr>
    <w:rPr>
      <w:rFonts w:ascii="Arial" w:hAnsi="Arial"/>
      <w:b/>
      <w:bCs/>
      <w:sz w:val="28"/>
      <w:szCs w:val="32"/>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Char"/>
    <w:link w:val="3"/>
    <w:autoRedefine/>
    <w:qFormat/>
    <w:uiPriority w:val="0"/>
    <w:rPr>
      <w:rFonts w:ascii="宋体" w:hAnsi="宋体" w:eastAsia="宋体" w:cstheme="minorBidi"/>
      <w:b/>
      <w:bCs/>
      <w:color w:val="000000" w:themeColor="text1"/>
      <w:kern w:val="44"/>
      <w:sz w:val="28"/>
      <w:szCs w:val="44"/>
      <w:lang w:val="zh-CN" w:eastAsia="zh-CN" w:bidi="ar"/>
      <w14:textFill>
        <w14:solidFill>
          <w14:schemeClr w14:val="tx1"/>
        </w14:solidFill>
      </w14:textFill>
    </w:rPr>
  </w:style>
  <w:style w:type="character" w:customStyle="1" w:styleId="11">
    <w:name w:val="标题 2 Char"/>
    <w:link w:val="4"/>
    <w:autoRedefine/>
    <w:qFormat/>
    <w:uiPriority w:val="0"/>
    <w:rPr>
      <w:rFonts w:ascii="Arial" w:hAnsi="Arial" w:eastAsia="宋体" w:cs="Arial"/>
      <w:b/>
      <w:kern w:val="0"/>
      <w:sz w:val="28"/>
      <w:szCs w:val="20"/>
      <w:lang w:bidi="ar"/>
    </w:rPr>
  </w:style>
  <w:style w:type="table" w:customStyle="1" w:styleId="1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7243</Words>
  <Characters>7357</Characters>
  <Lines>0</Lines>
  <Paragraphs>0</Paragraphs>
  <TotalTime>310</TotalTime>
  <ScaleCrop>false</ScaleCrop>
  <LinksUpToDate>false</LinksUpToDate>
  <CharactersWithSpaces>7373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2023-02-22T07:43:00Z</dcterms:created>
  <dc:creator>时间会解释</dc:creator>
  <cp:lastModifiedBy>二宝</cp:lastModifiedBy>
  <cp:lastPrinted>2023-03-07T23:00:00Z</cp:lastPrinted>
  <dcterms:modified xsi:type="dcterms:W3CDTF">2023-12-18T15:48:28Z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5D2E455E3D2243DAAD666ECDBD6E9FEF</vt:lpwstr>
  </property>
</Properties>
</file>