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5" w:tblpY="2597"/>
        <w:tblOverlap w:val="never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  <w:gridCol w:w="4867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86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8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文号</w:t>
            </w:r>
          </w:p>
        </w:tc>
        <w:tc>
          <w:tcPr>
            <w:tcW w:w="486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64" w:type="dxa"/>
          </w:tcPr>
          <w:p>
            <w:pPr>
              <w:jc w:val="center"/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  <w:t>《深圳市福田区政府投资引导基金行业专家库管理办法》</w:t>
            </w:r>
          </w:p>
          <w:p>
            <w:pPr>
              <w:jc w:val="center"/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7" w:type="dxa"/>
          </w:tcPr>
          <w:p>
            <w:pPr>
              <w:jc w:val="center"/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  <w:t>福财规〔2021〕3号</w:t>
            </w:r>
          </w:p>
          <w:p>
            <w:pPr>
              <w:jc w:val="center"/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7" w:type="dxa"/>
          </w:tcPr>
          <w:p>
            <w:pPr>
              <w:jc w:val="center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z w:val="32"/>
                <w:szCs w:val="32"/>
                <w:vertAlign w:val="baseline"/>
                <w:lang w:val="en-US" w:eastAsia="zh-CN"/>
              </w:rPr>
              <w:t>2024年8月19日</w:t>
            </w:r>
          </w:p>
        </w:tc>
      </w:tr>
    </w:tbl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现行有效的福田区</w:t>
      </w:r>
      <w:r>
        <w:rPr>
          <w:rFonts w:hint="eastAsia"/>
          <w:sz w:val="36"/>
          <w:szCs w:val="36"/>
          <w:lang w:eastAsia="zh-CN"/>
        </w:rPr>
        <w:t>财政</w:t>
      </w:r>
      <w:r>
        <w:rPr>
          <w:rFonts w:hint="eastAsia"/>
          <w:sz w:val="36"/>
          <w:szCs w:val="36"/>
        </w:rPr>
        <w:t>局行政规范性文件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CE279A1"/>
    <w:rsid w:val="4A1947CF"/>
    <w:rsid w:val="7BDBE7E9"/>
    <w:rsid w:val="FFE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庄梓维</cp:lastModifiedBy>
  <dcterms:modified xsi:type="dcterms:W3CDTF">2024-01-12T10:12:20Z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8B8391849C7F4114A597607034638FE7</vt:lpwstr>
  </property>
</Properties>
</file>