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列入严重失信名单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的民办非企业单位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5244030478529057XG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52440304691186683M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52440304326498611L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52440304586730798T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深圳市福田区星期三快乐网球俱乐部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52440304692520591H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52440304MJL178383X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52440304671862103J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深圳市福田区福华医药职业培训中心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52440304665856962Y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5244030405513249XL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深圳市福田区阳光学府培训中心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D905440"/>
    <w:rsid w:val="0C0C084E"/>
    <w:rsid w:val="0D905440"/>
    <w:rsid w:val="3F1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2021-11-04T02:27:00Z</dcterms:created>
  <dc:creator>Dream、随缘</dc:creator>
  <cp:lastModifiedBy>-Jus</cp:lastModifiedBy>
  <dcterms:modified xsi:type="dcterms:W3CDTF">2024-02-20T07:56:59Z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E31EEE4684474C1EAF86DE9D34066300_12</vt:lpwstr>
  </property>
</Properties>
</file>