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0" w:line="56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福田英才荟高新企业人才奖励申请指南</w:t>
      </w:r>
    </w:p>
    <w:p>
      <w:pPr>
        <w:adjustRightInd w:val="0"/>
        <w:snapToGrid w:val="0"/>
        <w:spacing w:after="0" w:line="560" w:lineRule="exact"/>
        <w:jc w:val="center"/>
        <w:rPr>
          <w:rFonts w:hint="eastAsia" w:ascii="方正小标宋_GBK" w:hAnsi="方正小标宋_GBK" w:eastAsia="方正小标宋_GBK" w:cs="方正小标宋_GBK"/>
          <w:sz w:val="44"/>
          <w:szCs w:val="44"/>
        </w:rPr>
      </w:pP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一、政策依据</w:t>
      </w:r>
    </w:p>
    <w:p>
      <w:pPr>
        <w:tabs>
          <w:tab w:val="left" w:pos="5940"/>
        </w:tabs>
        <w:adjustRightInd w:val="0"/>
        <w:snapToGrid w:val="0"/>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rPr>
        <w:t>《中共深圳市福田区委 深圳市福田区人民政府关于进一步实施福田英才荟若干措施（2021）的通知》（福发〔2021〕</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号）及《关于进一步实施福田英才荟计划的若干措施（2021）》第</w:t>
      </w:r>
      <w:bookmarkStart w:id="0" w:name="_Hlk83239015"/>
      <w:r>
        <w:rPr>
          <w:rFonts w:hint="eastAsia" w:ascii="仿宋_GB2312" w:hAnsi="仿宋_GB2312" w:eastAsia="仿宋_GB2312" w:cs="仿宋_GB2312"/>
          <w:sz w:val="32"/>
          <w:szCs w:val="32"/>
        </w:rPr>
        <w:t>2.2.5</w:t>
      </w:r>
      <w:bookmarkEnd w:id="0"/>
      <w:r>
        <w:rPr>
          <w:rFonts w:hint="eastAsia" w:ascii="仿宋_GB2312" w:hAnsi="仿宋_GB2312" w:eastAsia="仿宋_GB2312" w:cs="仿宋_GB2312"/>
          <w:sz w:val="32"/>
          <w:szCs w:val="32"/>
        </w:rPr>
        <w:t>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二、政策内容</w:t>
      </w:r>
    </w:p>
    <w:p>
      <w:pPr>
        <w:adjustRightInd w:val="0"/>
        <w:snapToGrid w:val="0"/>
        <w:spacing w:after="0" w:line="560"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被认定为</w:t>
      </w:r>
      <w:bookmarkStart w:id="1" w:name="_Hlk80114765"/>
      <w:r>
        <w:rPr>
          <w:rFonts w:hint="eastAsia" w:ascii="仿宋_GB2312" w:eastAsia="仿宋_GB2312"/>
          <w:sz w:val="32"/>
          <w:szCs w:val="32"/>
        </w:rPr>
        <w:t>国家高新技术企业且在有效期内的辖区企业董事长、总经理或技术（团队）负责人，可给予一次性最高30万元的引才奖励。</w:t>
      </w:r>
      <w:bookmarkEnd w:id="1"/>
      <w:r>
        <w:rPr>
          <w:rFonts w:hint="eastAsia" w:ascii="仿宋_GB2312" w:eastAsia="仿宋_GB2312"/>
          <w:sz w:val="32"/>
          <w:szCs w:val="32"/>
        </w:rPr>
        <w:t>奖励20万元（含）以上的，可认定为Ⅲ类福田英才。同一企业每次限报1人。</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三、申报条件</w:t>
      </w:r>
    </w:p>
    <w:p>
      <w:pPr>
        <w:adjustRightInd w:val="0"/>
        <w:snapToGrid w:val="0"/>
        <w:spacing w:after="0" w:line="560" w:lineRule="exact"/>
        <w:ind w:firstLine="650"/>
        <w:rPr>
          <w:rFonts w:ascii="仿宋_GB2312" w:hAnsi="仿宋_GB2312" w:eastAsia="仿宋_GB2312" w:cs="仿宋_GB2312"/>
          <w:sz w:val="32"/>
          <w:szCs w:val="32"/>
        </w:rPr>
      </w:pPr>
      <w:r>
        <w:rPr>
          <w:rFonts w:hint="eastAsia" w:ascii="楷体_GB2312" w:eastAsia="楷体_GB2312"/>
          <w:sz w:val="32"/>
          <w:szCs w:val="32"/>
        </w:rPr>
        <w:t>（一）</w:t>
      </w:r>
      <w:r>
        <w:rPr>
          <w:rFonts w:hint="eastAsia" w:ascii="仿宋_GB2312" w:hAnsi="仿宋_GB2312" w:eastAsia="仿宋_GB2312" w:cs="仿宋_GB2312"/>
          <w:sz w:val="32"/>
          <w:szCs w:val="32"/>
        </w:rPr>
        <w:t>申请人所在企业为国家高新技术企业，且证书在有效期内。</w:t>
      </w:r>
    </w:p>
    <w:p>
      <w:pPr>
        <w:adjustRightInd w:val="0"/>
        <w:snapToGrid w:val="0"/>
        <w:spacing w:after="0" w:line="560" w:lineRule="exact"/>
        <w:ind w:firstLine="650"/>
        <w:rPr>
          <w:rFonts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二</w:t>
      </w:r>
      <w:r>
        <w:rPr>
          <w:rFonts w:hint="eastAsia" w:ascii="楷体_GB2312" w:eastAsia="楷体_GB2312"/>
          <w:sz w:val="32"/>
          <w:szCs w:val="32"/>
        </w:rPr>
        <w:t>）</w:t>
      </w:r>
      <w:r>
        <w:rPr>
          <w:rFonts w:hint="eastAsia" w:ascii="仿宋_GB2312" w:hAnsi="仿宋_GB2312" w:eastAsia="仿宋_GB2312" w:cs="仿宋_GB2312"/>
          <w:sz w:val="32"/>
          <w:szCs w:val="32"/>
        </w:rPr>
        <w:t>申请人所在企业已列入我区统计基本单位名录库。</w:t>
      </w:r>
    </w:p>
    <w:p>
      <w:pPr>
        <w:adjustRightInd w:val="0"/>
        <w:snapToGrid w:val="0"/>
        <w:spacing w:after="0" w:line="560" w:lineRule="exact"/>
        <w:ind w:firstLine="650"/>
        <w:rPr>
          <w:rFonts w:ascii="仿宋_GB2312" w:hAnsi="仿宋_GB2312" w:eastAsia="仿宋_GB2312" w:cs="仿宋_GB2312"/>
          <w:b/>
          <w:sz w:val="32"/>
          <w:szCs w:val="32"/>
        </w:rPr>
      </w:pPr>
      <w:r>
        <w:rPr>
          <w:rFonts w:hint="eastAsia" w:ascii="楷体_GB2312" w:eastAsia="楷体_GB2312"/>
          <w:sz w:val="32"/>
          <w:szCs w:val="32"/>
        </w:rPr>
        <w:t>（</w:t>
      </w:r>
      <w:r>
        <w:rPr>
          <w:rFonts w:hint="eastAsia" w:ascii="楷体_GB2312" w:eastAsia="楷体_GB2312"/>
          <w:sz w:val="32"/>
          <w:szCs w:val="32"/>
          <w:lang w:eastAsia="zh-CN"/>
        </w:rPr>
        <w:t>三</w:t>
      </w:r>
      <w:r>
        <w:rPr>
          <w:rFonts w:hint="eastAsia" w:ascii="楷体_GB2312" w:eastAsia="楷体_GB2312"/>
          <w:sz w:val="32"/>
          <w:szCs w:val="32"/>
        </w:rPr>
        <w:t>）</w:t>
      </w:r>
      <w:r>
        <w:rPr>
          <w:rFonts w:hint="eastAsia" w:ascii="仿宋_GB2312" w:hAnsi="仿宋_GB2312" w:eastAsia="仿宋_GB2312" w:cs="仿宋_GB2312"/>
          <w:sz w:val="32"/>
          <w:szCs w:val="32"/>
        </w:rPr>
        <w:t>申请人为企业董事长、总经理或技术（团队）负责人（企业限报一人，有效期内只能申报一次）</w:t>
      </w:r>
      <w:r>
        <w:rPr>
          <w:rFonts w:hint="eastAsia" w:ascii="仿宋_GB2312" w:hAnsi="仿宋_GB2312" w:eastAsia="仿宋_GB2312" w:cs="仿宋_GB2312"/>
          <w:b/>
          <w:sz w:val="32"/>
          <w:szCs w:val="32"/>
        </w:rPr>
        <w:t>。</w:t>
      </w:r>
    </w:p>
    <w:p>
      <w:pPr>
        <w:adjustRightInd w:val="0"/>
        <w:snapToGrid w:val="0"/>
        <w:spacing w:after="0" w:line="560" w:lineRule="exact"/>
        <w:ind w:firstLine="650"/>
        <w:rPr>
          <w:rFonts w:ascii="仿宋_GB2312" w:hAnsi="仿宋_GB2312" w:eastAsia="仿宋_GB2312" w:cs="仿宋_GB2312"/>
          <w:sz w:val="32"/>
          <w:szCs w:val="32"/>
        </w:rPr>
      </w:pPr>
      <w:r>
        <w:rPr>
          <w:rFonts w:hint="eastAsia" w:ascii="楷体_GB2312" w:eastAsia="楷体_GB2312"/>
          <w:sz w:val="32"/>
          <w:szCs w:val="32"/>
        </w:rPr>
        <w:t>（</w:t>
      </w:r>
      <w:r>
        <w:rPr>
          <w:rFonts w:hint="eastAsia" w:ascii="楷体_GB2312" w:eastAsia="楷体_GB2312"/>
          <w:sz w:val="32"/>
          <w:szCs w:val="32"/>
          <w:lang w:eastAsia="zh-CN"/>
        </w:rPr>
        <w:t>四</w:t>
      </w:r>
      <w:r>
        <w:rPr>
          <w:rFonts w:hint="eastAsia" w:ascii="楷体_GB2312" w:eastAsia="楷体_GB2312"/>
          <w:sz w:val="32"/>
          <w:szCs w:val="32"/>
        </w:rPr>
        <w:t>）</w:t>
      </w:r>
      <w:r>
        <w:rPr>
          <w:rFonts w:hint="eastAsia" w:ascii="仿宋_GB2312" w:hAnsi="仿宋_GB2312" w:eastAsia="仿宋_GB2312" w:cs="仿宋_GB2312"/>
          <w:sz w:val="32"/>
          <w:szCs w:val="32"/>
        </w:rPr>
        <w:t>申请人须在福田区连续缴纳个人所得税或社会保险1年以上，诚信守法，无违法犯罪和不良记录。</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sz w:val="32"/>
          <w:szCs w:val="32"/>
        </w:rPr>
      </w:pPr>
      <w:r>
        <w:rPr>
          <w:rFonts w:hint="eastAsia" w:ascii="黑体" w:hAnsi="黑体" w:eastAsia="黑体"/>
          <w:sz w:val="32"/>
          <w:szCs w:val="32"/>
        </w:rPr>
        <w:t>四、支持事项</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hint="eastAsia" w:ascii="楷体_GB2312" w:eastAsia="楷体_GB2312"/>
          <w:sz w:val="32"/>
          <w:szCs w:val="32"/>
          <w:lang w:eastAsia="zh-CN"/>
        </w:rPr>
      </w:pPr>
      <w:r>
        <w:rPr>
          <w:rFonts w:hint="eastAsia" w:ascii="楷体_GB2312" w:eastAsia="楷体_GB2312"/>
          <w:sz w:val="32"/>
          <w:szCs w:val="32"/>
        </w:rPr>
        <w:t>（一）资金奖励</w:t>
      </w:r>
      <w:r>
        <w:rPr>
          <w:rFonts w:hint="eastAsia" w:ascii="楷体_GB2312" w:eastAsia="楷体_GB2312"/>
          <w:sz w:val="32"/>
          <w:szCs w:val="32"/>
          <w:lang w:eastAsia="zh-CN"/>
        </w:rPr>
        <w:t>。</w:t>
      </w:r>
    </w:p>
    <w:p>
      <w:pPr>
        <w:adjustRightInd w:val="0"/>
        <w:snapToGrid w:val="0"/>
        <w:spacing w:after="0" w:line="560"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同一个项目符合以下多个条件的，按从优不重复原则予以支持。</w:t>
      </w:r>
    </w:p>
    <w:p>
      <w:pPr>
        <w:numPr>
          <w:ilvl w:val="0"/>
          <w:numId w:val="1"/>
        </w:numPr>
        <w:adjustRightInd w:val="0"/>
        <w:snapToGrid w:val="0"/>
        <w:spacing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企业列入我区统计基本单位名录库的，给</w:t>
      </w:r>
      <w:r>
        <w:rPr>
          <w:rFonts w:ascii="仿宋_GB2312" w:hAnsi="仿宋_GB2312" w:eastAsia="仿宋_GB2312" w:cs="仿宋_GB2312"/>
          <w:sz w:val="32"/>
          <w:szCs w:val="32"/>
        </w:rPr>
        <w:t>予</w:t>
      </w:r>
      <w:r>
        <w:rPr>
          <w:rFonts w:hint="eastAsia" w:ascii="仿宋_GB2312" w:hAnsi="仿宋_GB2312" w:eastAsia="仿宋_GB2312" w:cs="仿宋_GB2312"/>
          <w:sz w:val="32"/>
          <w:szCs w:val="32"/>
        </w:rPr>
        <w:t>一次性</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万</w:t>
      </w:r>
      <w:r>
        <w:rPr>
          <w:rFonts w:ascii="仿宋_GB2312" w:hAnsi="仿宋_GB2312" w:eastAsia="仿宋_GB2312" w:cs="仿宋_GB2312"/>
          <w:sz w:val="32"/>
          <w:szCs w:val="32"/>
        </w:rPr>
        <w:t>元</w:t>
      </w:r>
      <w:r>
        <w:rPr>
          <w:rFonts w:hint="eastAsia" w:ascii="仿宋_GB2312" w:hAnsi="仿宋_GB2312" w:eastAsia="仿宋_GB2312" w:cs="仿宋_GB2312"/>
          <w:sz w:val="32"/>
          <w:szCs w:val="32"/>
        </w:rPr>
        <w:t>人才奖励支持。</w:t>
      </w:r>
    </w:p>
    <w:p>
      <w:pPr>
        <w:numPr>
          <w:ilvl w:val="0"/>
          <w:numId w:val="1"/>
        </w:numPr>
        <w:adjustRightInd w:val="0"/>
        <w:snapToGrid w:val="0"/>
        <w:spacing w:after="0"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企业列入我区统计基本单位名录库且符合统计局R&amp;D报送条件，经核定上年度研发投入经费达到1000万元，给予一次性20万元人才奖励支持。</w:t>
      </w:r>
    </w:p>
    <w:p>
      <w:pPr>
        <w:numPr>
          <w:ilvl w:val="0"/>
          <w:numId w:val="1"/>
        </w:numPr>
        <w:adjustRightInd w:val="0"/>
        <w:snapToGrid w:val="0"/>
        <w:spacing w:after="0"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企业列入我区统计基本单位名录库且符合统计局R&amp;D报送条件，经核定上年度研发投入经费达到5000万元，给予一次性30万元人才奖励支持。</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Chars="200"/>
        <w:textAlignment w:val="auto"/>
        <w:rPr>
          <w:rFonts w:ascii="楷体_GB2312" w:eastAsia="楷体_GB2312"/>
          <w:sz w:val="32"/>
          <w:szCs w:val="32"/>
        </w:rPr>
      </w:pPr>
      <w:r>
        <w:rPr>
          <w:rFonts w:hint="eastAsia" w:ascii="楷体_GB2312" w:eastAsia="楷体_GB2312"/>
          <w:sz w:val="32"/>
          <w:szCs w:val="32"/>
        </w:rPr>
        <w:t>（二）福田英才认定。</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楷体_GB2312"/>
          <w:b/>
          <w:sz w:val="32"/>
          <w:szCs w:val="32"/>
        </w:rPr>
      </w:pPr>
      <w:r>
        <w:rPr>
          <w:rFonts w:hint="eastAsia" w:ascii="仿宋_GB2312" w:eastAsia="仿宋_GB2312"/>
          <w:sz w:val="32"/>
          <w:szCs w:val="32"/>
        </w:rPr>
        <w:t>申请人可以根据政策内容、按自愿原则申请福田英才认定。</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rPr>
        <w:t>五、申请材料</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国家高新技术企业人才（必须满足材料</w:t>
      </w:r>
      <w:r>
        <w:rPr>
          <w:rFonts w:hint="eastAsia" w:ascii="仿宋_GB2312" w:hAnsi="仿宋_GB2312" w:eastAsia="仿宋_GB2312" w:cs="仿宋_GB2312"/>
          <w:color w:val="000000"/>
          <w:sz w:val="32"/>
          <w:szCs w:val="32"/>
          <w:lang w:eastAsia="zh-CN"/>
        </w:rPr>
        <w:t>（一）</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（九）</w:t>
      </w:r>
      <w:r>
        <w:rPr>
          <w:rFonts w:hint="eastAsia" w:ascii="仿宋_GB2312" w:hAnsi="仿宋_GB2312" w:eastAsia="仿宋_GB2312" w:cs="仿宋_GB2312"/>
          <w:color w:val="000000"/>
          <w:sz w:val="32"/>
          <w:szCs w:val="32"/>
        </w:rPr>
        <w:t>，材料</w:t>
      </w:r>
      <w:r>
        <w:rPr>
          <w:rFonts w:hint="eastAsia" w:ascii="仿宋_GB2312" w:hAnsi="仿宋_GB2312" w:eastAsia="仿宋_GB2312" w:cs="仿宋_GB2312"/>
          <w:color w:val="000000"/>
          <w:sz w:val="32"/>
          <w:szCs w:val="32"/>
          <w:lang w:eastAsia="zh-CN"/>
        </w:rPr>
        <w:t>（十）</w:t>
      </w:r>
      <w:r>
        <w:rPr>
          <w:rFonts w:hint="eastAsia" w:ascii="仿宋_GB2312" w:hAnsi="仿宋_GB2312" w:eastAsia="仿宋_GB2312" w:cs="仿宋_GB2312"/>
          <w:color w:val="000000"/>
          <w:sz w:val="32"/>
          <w:szCs w:val="32"/>
        </w:rPr>
        <w:t>由技术（团队）负责人提交）。</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eastAsia="楷体_GB2312"/>
          <w:sz w:val="32"/>
          <w:szCs w:val="32"/>
        </w:rPr>
        <w:t>（一）</w:t>
      </w:r>
      <w:r>
        <w:rPr>
          <w:rFonts w:hint="eastAsia" w:ascii="仿宋_GB2312" w:hAnsi="仿宋_GB2312" w:eastAsia="仿宋_GB2312" w:cs="仿宋_GB2312"/>
          <w:color w:val="000000"/>
          <w:sz w:val="32"/>
          <w:szCs w:val="32"/>
        </w:rPr>
        <w:t>福田英才荟“高新企业人才支持”奖励申请表（申请人签字并加盖公章收原件）。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eastAsia="楷体_GB2312"/>
          <w:sz w:val="32"/>
          <w:szCs w:val="32"/>
        </w:rPr>
        <w:t>（二）</w:t>
      </w:r>
      <w:r>
        <w:rPr>
          <w:rFonts w:hint="eastAsia" w:ascii="仿宋_GB2312" w:hAnsi="仿宋_GB2312" w:eastAsia="仿宋_GB2312" w:cs="仿宋_GB2312"/>
          <w:color w:val="000000"/>
          <w:sz w:val="32"/>
          <w:szCs w:val="32"/>
        </w:rPr>
        <w:t>有效期内的国家高新技术企业证书（验原件收复印件，复印件加盖公章）。</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color w:val="000000"/>
          <w:sz w:val="32"/>
          <w:szCs w:val="32"/>
        </w:rPr>
        <w:t>申请人工作单位在福田区缴纳社保满1年或以上的社保清单（加盖公章收原件）；未在福田区缴纳社保的港澳台及外籍人士需提供在福田区就业满一年的证明（加盖公章收原件）。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color w:val="000000"/>
          <w:sz w:val="32"/>
          <w:szCs w:val="32"/>
        </w:rPr>
        <w:t>公司出具“高新企业人才支持”限报声明书（公司法人、董事长签字并加盖公章，收原件）。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w:t>
      </w:r>
      <w:r>
        <w:rPr>
          <w:rFonts w:hint="eastAsia" w:ascii="仿宋_GB2312" w:hAnsi="仿宋_GB2312" w:eastAsia="仿宋_GB2312" w:cs="仿宋_GB2312"/>
          <w:color w:val="000000"/>
          <w:sz w:val="32"/>
          <w:szCs w:val="32"/>
        </w:rPr>
        <w:t>申请人身份证（验原件，收复印件，复印件加盖公章）。</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（六）</w:t>
      </w:r>
      <w:r>
        <w:rPr>
          <w:rFonts w:hint="eastAsia" w:ascii="仿宋_GB2312" w:hAnsi="仿宋_GB2312" w:eastAsia="仿宋_GB2312" w:cs="仿宋_GB2312"/>
          <w:color w:val="000000"/>
          <w:sz w:val="32"/>
          <w:szCs w:val="32"/>
        </w:rPr>
        <w:t>申请人所在企业的“三证合一”营业执照（验原件，收复印件，复印件加盖公章）。</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（七）</w:t>
      </w:r>
      <w:r>
        <w:rPr>
          <w:rFonts w:hint="eastAsia" w:ascii="仿宋_GB2312" w:hAnsi="仿宋_GB2312" w:eastAsia="仿宋_GB2312" w:cs="仿宋_GB2312"/>
          <w:color w:val="000000"/>
          <w:sz w:val="32"/>
          <w:szCs w:val="32"/>
        </w:rPr>
        <w:t>福田区税务部门出具上一年度纳税证明（加盖公章收原件）。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（八）</w:t>
      </w:r>
      <w:r>
        <w:rPr>
          <w:rFonts w:hint="eastAsia" w:ascii="仿宋_GB2312" w:hAnsi="仿宋_GB2312" w:eastAsia="仿宋_GB2312" w:cs="仿宋_GB2312"/>
          <w:color w:val="000000"/>
          <w:sz w:val="32"/>
          <w:szCs w:val="32"/>
        </w:rPr>
        <w:t>申请人银行卡正反面复印件，手动抄写账号（申请人签字并加盖公章收原件）。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（九）</w:t>
      </w:r>
      <w:r>
        <w:rPr>
          <w:rFonts w:hint="eastAsia" w:ascii="仿宋_GB2312" w:hAnsi="仿宋_GB2312" w:eastAsia="仿宋_GB2312" w:cs="仿宋_GB2312"/>
          <w:color w:val="000000"/>
          <w:sz w:val="32"/>
          <w:szCs w:val="32"/>
        </w:rPr>
        <w:t>提供体现上年度企业研发活动费用的相关审计报告（验原件，收复印件，复印件加盖公章）；申请</w:t>
      </w:r>
      <w:r>
        <w:rPr>
          <w:rFonts w:hint="eastAsia" w:ascii="仿宋_GB2312" w:hAnsi="仿宋_GB2312" w:eastAsia="仿宋_GB2312" w:cs="仿宋_GB2312"/>
          <w:color w:val="000000"/>
          <w:sz w:val="32"/>
          <w:szCs w:val="32"/>
          <w:lang w:val="en-US" w:eastAsia="zh-CN"/>
        </w:rPr>
        <w:t>第</w:t>
      </w:r>
      <w:r>
        <w:rPr>
          <w:rFonts w:hint="eastAsia" w:ascii="仿宋_GB2312" w:hAnsi="仿宋_GB2312" w:eastAsia="仿宋_GB2312" w:cs="仿宋_GB2312"/>
          <w:color w:val="000000"/>
          <w:sz w:val="32"/>
          <w:szCs w:val="32"/>
        </w:rPr>
        <w:t>四</w:t>
      </w:r>
      <w:r>
        <w:rPr>
          <w:rFonts w:hint="eastAsia" w:ascii="仿宋_GB2312" w:hAnsi="仿宋_GB2312" w:eastAsia="仿宋_GB2312" w:cs="仿宋_GB2312"/>
          <w:color w:val="000000"/>
          <w:sz w:val="32"/>
          <w:szCs w:val="32"/>
          <w:lang w:eastAsia="zh-CN"/>
        </w:rPr>
        <w:t>项第一条第</w:t>
      </w:r>
      <w:r>
        <w:rPr>
          <w:rFonts w:hint="eastAsia" w:ascii="仿宋_GB2312" w:hAnsi="仿宋_GB2312" w:eastAsia="仿宋_GB2312" w:cs="仿宋_GB2312"/>
          <w:color w:val="000000"/>
          <w:sz w:val="32"/>
          <w:szCs w:val="32"/>
          <w:lang w:val="en-US" w:eastAsia="zh-CN"/>
        </w:rPr>
        <w:t>2、3款资金奖励</w:t>
      </w:r>
      <w:r>
        <w:rPr>
          <w:rFonts w:hint="eastAsia" w:ascii="仿宋_GB2312" w:hAnsi="仿宋_GB2312" w:eastAsia="仿宋_GB2312" w:cs="仿宋_GB2312"/>
          <w:color w:val="000000"/>
          <w:sz w:val="32"/>
          <w:szCs w:val="32"/>
        </w:rPr>
        <w:t>的企业</w:t>
      </w:r>
      <w:r>
        <w:rPr>
          <w:rFonts w:hint="eastAsia" w:ascii="仿宋_GB2312" w:hAnsi="仿宋_GB2312" w:eastAsia="仿宋_GB2312" w:cs="仿宋_GB2312"/>
          <w:color w:val="000000"/>
          <w:sz w:val="32"/>
          <w:szCs w:val="32"/>
          <w:lang w:eastAsia="zh-CN"/>
        </w:rPr>
        <w:t>必须</w:t>
      </w:r>
      <w:r>
        <w:rPr>
          <w:rFonts w:hint="eastAsia" w:ascii="仿宋_GB2312" w:hAnsi="仿宋_GB2312" w:eastAsia="仿宋_GB2312" w:cs="仿宋_GB2312"/>
          <w:color w:val="000000"/>
          <w:sz w:val="32"/>
          <w:szCs w:val="32"/>
        </w:rPr>
        <w:t>提供上年度统计报表中企业研发活动统计表（表号107-1,107-2）（加盖公章）。</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（十）</w:t>
      </w:r>
      <w:r>
        <w:rPr>
          <w:rFonts w:hint="eastAsia" w:ascii="仿宋_GB2312" w:hAnsi="仿宋_GB2312" w:eastAsia="仿宋_GB2312" w:cs="仿宋_GB2312"/>
          <w:color w:val="000000"/>
          <w:sz w:val="32"/>
          <w:szCs w:val="32"/>
        </w:rPr>
        <w:t>申请人属于技术（团队）负责人的，还需提交在职证明（申请人签字并加盖公章收原件）。</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（十一）</w:t>
      </w:r>
      <w:r>
        <w:rPr>
          <w:rFonts w:hint="eastAsia" w:ascii="仿宋_GB2312" w:hAnsi="仿宋_GB2312" w:eastAsia="仿宋_GB2312" w:cs="仿宋_GB2312"/>
          <w:color w:val="000000"/>
          <w:sz w:val="32"/>
          <w:szCs w:val="32"/>
        </w:rPr>
        <w:t>申请人需认定福田英才的，还需提供白底电子证件照。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lang w:eastAsia="zh-CN"/>
        </w:rPr>
        <w:t>六</w:t>
      </w:r>
      <w:r>
        <w:rPr>
          <w:rFonts w:hint="eastAsia" w:eastAsia="黑体"/>
          <w:sz w:val="32"/>
          <w:szCs w:val="32"/>
        </w:rPr>
        <w:t>、申报程序</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eastAsia="楷体_GB2312"/>
          <w:sz w:val="32"/>
          <w:szCs w:val="32"/>
        </w:rPr>
        <w:t>（一）网上申请。</w:t>
      </w:r>
      <w:r>
        <w:rPr>
          <w:rFonts w:hint="eastAsia" w:ascii="仿宋_GB2312" w:hAnsi="仿宋_GB2312" w:eastAsia="仿宋_GB2312" w:cs="仿宋_GB2312"/>
          <w:color w:val="000000"/>
          <w:sz w:val="32"/>
          <w:szCs w:val="32"/>
        </w:rPr>
        <w:t>申请人在广东政务服务网深圳市福田区科技创新局网站注册、提交申请并上传相关材料。</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eastAsia="楷体_GB2312"/>
          <w:sz w:val="32"/>
          <w:szCs w:val="32"/>
        </w:rPr>
        <w:t>（二）</w:t>
      </w:r>
      <w:r>
        <w:rPr>
          <w:rFonts w:hint="eastAsia" w:ascii="楷体_GB2312" w:hAnsi="楷体_GB2312" w:eastAsia="楷体_GB2312" w:cs="楷体_GB2312"/>
          <w:color w:val="000000"/>
          <w:sz w:val="32"/>
          <w:szCs w:val="32"/>
        </w:rPr>
        <w:t>材料提交。</w:t>
      </w:r>
      <w:r>
        <w:rPr>
          <w:rFonts w:hint="eastAsia" w:ascii="仿宋_GB2312" w:hAnsi="仿宋_GB2312" w:eastAsia="仿宋_GB2312" w:cs="仿宋_GB2312"/>
          <w:color w:val="000000"/>
          <w:sz w:val="32"/>
          <w:szCs w:val="32"/>
        </w:rPr>
        <w:t>在网上申请并得到预审受理后，将纸质材料按申请材料顺序装订成册邮寄或现场提交到福田区行政服务大厅综合窗口。</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（三）审核并受理。</w:t>
      </w:r>
      <w:r>
        <w:rPr>
          <w:rFonts w:hint="eastAsia" w:ascii="仿宋_GB2312" w:hAnsi="仿宋_GB2312" w:eastAsia="仿宋_GB2312" w:cs="仿宋_GB2312"/>
          <w:color w:val="000000"/>
          <w:sz w:val="32"/>
          <w:szCs w:val="32"/>
        </w:rPr>
        <w:t>区科创局对申请材料进行审核，必要时组织专家评审。</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rPr>
        <w:t>（四）</w:t>
      </w:r>
      <w:r>
        <w:rPr>
          <w:rFonts w:hint="eastAsia" w:ascii="楷体_GB2312" w:hAnsi="楷体_GB2312" w:eastAsia="楷体_GB2312" w:cs="楷体_GB2312"/>
          <w:sz w:val="32"/>
          <w:szCs w:val="32"/>
          <w:lang w:eastAsia="zh-CN"/>
        </w:rPr>
        <w:t>网上</w:t>
      </w:r>
      <w:r>
        <w:rPr>
          <w:rFonts w:hint="eastAsia" w:ascii="楷体_GB2312" w:hAnsi="楷体_GB2312" w:eastAsia="楷体_GB2312" w:cs="楷体_GB2312"/>
          <w:sz w:val="32"/>
          <w:szCs w:val="32"/>
        </w:rPr>
        <w:t>公示。</w:t>
      </w:r>
      <w:r>
        <w:rPr>
          <w:rFonts w:hint="eastAsia" w:ascii="仿宋_GB2312" w:hAnsi="仿宋_GB2312" w:eastAsia="仿宋_GB2312" w:cs="仿宋_GB2312"/>
          <w:color w:val="000000"/>
          <w:sz w:val="32"/>
          <w:szCs w:val="32"/>
        </w:rPr>
        <w:t>对审核通过的申请人在福田政府在线公示不少于5个工作日。</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（五）拨款。</w:t>
      </w:r>
      <w:r>
        <w:rPr>
          <w:rFonts w:hint="eastAsia" w:ascii="仿宋_GB2312" w:hAnsi="仿宋_GB2312" w:eastAsia="仿宋_GB2312" w:cs="仿宋_GB2312"/>
          <w:color w:val="000000"/>
          <w:sz w:val="32"/>
          <w:szCs w:val="32"/>
        </w:rPr>
        <w:t>对公示后无异议或异议不成立的申请人，一次性将奖励资金拨付到申请人个人账户。</w:t>
      </w:r>
    </w:p>
    <w:p>
      <w:pPr>
        <w:adjustRightInd w:val="0"/>
        <w:snapToGrid w:val="0"/>
        <w:spacing w:after="0" w:line="560" w:lineRule="exact"/>
        <w:ind w:firstLine="640" w:firstLineChars="200"/>
        <w:rPr>
          <w:rFonts w:ascii="仿宋_GB2312" w:hAnsi="仿宋_GB2312" w:eastAsia="仿宋_GB2312" w:cs="仿宋_GB2312"/>
          <w:color w:val="000000"/>
          <w:sz w:val="32"/>
          <w:szCs w:val="32"/>
        </w:rPr>
      </w:pPr>
      <w:r>
        <w:rPr>
          <w:rFonts w:hint="eastAsia" w:ascii="楷体_GB2312" w:hAnsi="楷体_GB2312" w:eastAsia="楷体_GB2312" w:cs="楷体_GB2312"/>
          <w:sz w:val="32"/>
          <w:szCs w:val="32"/>
          <w:lang w:eastAsia="zh-CN"/>
        </w:rPr>
        <w:t>（六）认定福田英才。</w:t>
      </w:r>
      <w:r>
        <w:rPr>
          <w:rFonts w:hint="eastAsia" w:ascii="仿宋_GB2312" w:hAnsi="仿宋_GB2312" w:eastAsia="仿宋_GB2312" w:cs="仿宋_GB2312"/>
          <w:color w:val="000000"/>
          <w:sz w:val="32"/>
          <w:szCs w:val="32"/>
        </w:rPr>
        <w:t>区科创局根据申请人意愿，将符合条件的认定为福田英才，并报区人才工作局发放福田英才卡。</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eastAsia="黑体"/>
          <w:sz w:val="32"/>
          <w:szCs w:val="32"/>
        </w:rPr>
      </w:pPr>
      <w:r>
        <w:rPr>
          <w:rFonts w:hint="eastAsia" w:eastAsia="黑体"/>
          <w:sz w:val="32"/>
          <w:szCs w:val="32"/>
          <w:lang w:eastAsia="zh-CN"/>
        </w:rPr>
        <w:t>七</w:t>
      </w:r>
      <w:r>
        <w:rPr>
          <w:rFonts w:hint="eastAsia" w:eastAsia="黑体"/>
          <w:sz w:val="32"/>
          <w:szCs w:val="32"/>
        </w:rPr>
        <w:t>、受理时间及办结时限</w:t>
      </w:r>
    </w:p>
    <w:p>
      <w:pPr>
        <w:spacing w:after="0" w:line="560" w:lineRule="exact"/>
        <w:ind w:firstLine="640" w:firstLineChars="200"/>
        <w:rPr>
          <w:rFonts w:ascii="仿宋_GB2312" w:hAnsi="仿宋_GB2312" w:eastAsia="仿宋_GB2312" w:cs="仿宋_GB2312"/>
          <w:sz w:val="32"/>
          <w:szCs w:val="32"/>
        </w:rPr>
      </w:pPr>
      <w:bookmarkStart w:id="2" w:name="_Hlk80115673"/>
      <w:r>
        <w:rPr>
          <w:rFonts w:hint="eastAsia" w:eastAsia="楷体_GB2312"/>
          <w:sz w:val="32"/>
          <w:szCs w:val="32"/>
        </w:rPr>
        <w:t>（一）</w:t>
      </w:r>
      <w:bookmarkStart w:id="3" w:name="_Hlk82848925"/>
      <w:r>
        <w:rPr>
          <w:rFonts w:hint="eastAsia" w:ascii="仿宋_GB2312" w:hAnsi="仿宋_GB2312" w:eastAsia="仿宋_GB2312" w:cs="仿宋_GB2312"/>
          <w:sz w:val="32"/>
          <w:szCs w:val="32"/>
        </w:rPr>
        <w:t>自印发之日起，每年</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月1日-</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月3</w:t>
      </w:r>
      <w:r>
        <w:rPr>
          <w:rFonts w:hint="eastAsia" w:ascii="仿宋_GB2312" w:hAnsi="仿宋_GB2312" w:eastAsia="仿宋_GB2312" w:cs="仿宋_GB2312"/>
          <w:sz w:val="32"/>
          <w:szCs w:val="32"/>
          <w:lang w:val="en-US" w:eastAsia="zh-CN"/>
        </w:rPr>
        <w:t>0</w:t>
      </w:r>
      <w:bookmarkStart w:id="6" w:name="_GoBack"/>
      <w:bookmarkEnd w:id="6"/>
      <w:r>
        <w:rPr>
          <w:rFonts w:hint="eastAsia" w:ascii="仿宋_GB2312" w:hAnsi="仿宋_GB2312" w:eastAsia="仿宋_GB2312" w:cs="仿宋_GB2312"/>
          <w:sz w:val="32"/>
          <w:szCs w:val="32"/>
        </w:rPr>
        <w:t>日集中受理</w:t>
      </w:r>
      <w:bookmarkEnd w:id="2"/>
      <w:r>
        <w:rPr>
          <w:rFonts w:hint="eastAsia" w:ascii="仿宋_GB2312" w:hAnsi="仿宋_GB2312" w:eastAsia="仿宋_GB2312" w:cs="仿宋_GB2312"/>
          <w:sz w:val="32"/>
          <w:szCs w:val="32"/>
        </w:rPr>
        <w:t>（2</w:t>
      </w:r>
      <w:r>
        <w:rPr>
          <w:rFonts w:ascii="仿宋_GB2312" w:hAnsi="仿宋_GB2312" w:eastAsia="仿宋_GB2312" w:cs="仿宋_GB2312"/>
          <w:sz w:val="32"/>
          <w:szCs w:val="32"/>
        </w:rPr>
        <w:t>021</w:t>
      </w:r>
      <w:r>
        <w:rPr>
          <w:rFonts w:hint="eastAsia" w:ascii="仿宋_GB2312" w:hAnsi="仿宋_GB2312" w:eastAsia="仿宋_GB2312" w:cs="仿宋_GB2312"/>
          <w:sz w:val="32"/>
          <w:szCs w:val="32"/>
        </w:rPr>
        <w:t>年度受理时间延长至1</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月1</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日前）</w:t>
      </w:r>
      <w:bookmarkEnd w:id="3"/>
      <w:r>
        <w:rPr>
          <w:rFonts w:hint="eastAsia" w:ascii="仿宋_GB2312" w:hAnsi="仿宋_GB2312" w:eastAsia="仿宋_GB2312" w:cs="仿宋_GB2312"/>
          <w:sz w:val="32"/>
          <w:szCs w:val="32"/>
        </w:rPr>
        <w:t>。</w:t>
      </w:r>
    </w:p>
    <w:p>
      <w:pPr>
        <w:spacing w:after="0" w:line="560" w:lineRule="exact"/>
        <w:ind w:firstLine="640" w:firstLineChars="200"/>
        <w:rPr>
          <w:rFonts w:ascii="仿宋_GB2312" w:hAnsi="仿宋_GB2312" w:eastAsia="仿宋_GB2312" w:cs="仿宋_GB2312"/>
          <w:sz w:val="32"/>
          <w:szCs w:val="32"/>
        </w:rPr>
      </w:pPr>
      <w:bookmarkStart w:id="4" w:name="_Hlk80115629"/>
      <w:r>
        <w:rPr>
          <w:rFonts w:hint="eastAsia" w:eastAsia="楷体_GB2312"/>
          <w:sz w:val="32"/>
          <w:szCs w:val="32"/>
        </w:rPr>
        <w:t>（二）</w:t>
      </w:r>
      <w:r>
        <w:rPr>
          <w:rFonts w:hint="eastAsia" w:ascii="仿宋_GB2312" w:hAnsi="仿宋_GB2312" w:eastAsia="仿宋_GB2312" w:cs="仿宋_GB2312"/>
          <w:sz w:val="32"/>
          <w:szCs w:val="32"/>
        </w:rPr>
        <w:t>自有效受理日起，</w:t>
      </w:r>
      <w:bookmarkEnd w:id="4"/>
      <w:r>
        <w:rPr>
          <w:rFonts w:hint="eastAsia" w:ascii="仿宋_GB2312" w:hAnsi="仿宋_GB2312" w:eastAsia="仿宋_GB2312" w:cs="仿宋_GB2312"/>
          <w:sz w:val="32"/>
          <w:szCs w:val="32"/>
        </w:rPr>
        <w:t>原则上30个工作日内办结。</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rPr>
          <w:rFonts w:ascii="黑体" w:hAnsi="黑体" w:eastAsia="黑体"/>
          <w:color w:val="000000"/>
          <w:sz w:val="32"/>
          <w:szCs w:val="32"/>
        </w:rPr>
      </w:pPr>
      <w:r>
        <w:rPr>
          <w:rFonts w:hint="eastAsia" w:eastAsia="黑体"/>
          <w:sz w:val="32"/>
          <w:szCs w:val="32"/>
          <w:lang w:eastAsia="zh-CN"/>
        </w:rPr>
        <w:t>八</w:t>
      </w:r>
      <w:r>
        <w:rPr>
          <w:rFonts w:hint="eastAsia" w:eastAsia="黑体"/>
          <w:sz w:val="32"/>
          <w:szCs w:val="32"/>
        </w:rPr>
        <w:t>、</w:t>
      </w:r>
      <w:r>
        <w:rPr>
          <w:rFonts w:hint="eastAsia" w:eastAsia="黑体"/>
          <w:sz w:val="32"/>
          <w:szCs w:val="32"/>
          <w:lang w:eastAsia="zh-CN"/>
        </w:rPr>
        <w:t>其他说明</w:t>
      </w:r>
    </w:p>
    <w:p>
      <w:pPr>
        <w:spacing w:after="0" w:line="560" w:lineRule="exact"/>
        <w:ind w:firstLine="640" w:firstLineChars="200"/>
        <w:rPr>
          <w:rFonts w:ascii="仿宋_GB2312" w:hAnsi="仿宋_GB2312" w:eastAsia="仿宋_GB2312" w:cs="仿宋_GB2312"/>
          <w:sz w:val="32"/>
          <w:szCs w:val="32"/>
        </w:rPr>
      </w:pPr>
      <w:r>
        <w:rPr>
          <w:rFonts w:hint="eastAsia" w:eastAsia="楷体_GB2312"/>
          <w:sz w:val="32"/>
          <w:szCs w:val="32"/>
        </w:rPr>
        <w:t>（一）</w:t>
      </w:r>
      <w:r>
        <w:rPr>
          <w:rFonts w:hint="eastAsia" w:ascii="仿宋_GB2312" w:hAnsi="仿宋_GB2312" w:eastAsia="仿宋_GB2312" w:cs="仿宋_GB2312"/>
          <w:sz w:val="32"/>
          <w:szCs w:val="32"/>
        </w:rPr>
        <w:t>本指南项目受年度财政预算限制，支持标准存在调整可能。</w:t>
      </w:r>
    </w:p>
    <w:p>
      <w:pPr>
        <w:spacing w:after="0" w:line="560" w:lineRule="exact"/>
        <w:ind w:firstLine="640" w:firstLineChars="200"/>
        <w:rPr>
          <w:rFonts w:ascii="仿宋_GB2312" w:hAnsi="仿宋_GB2312" w:eastAsia="仿宋_GB2312" w:cs="仿宋_GB2312"/>
          <w:sz w:val="32"/>
          <w:szCs w:val="32"/>
        </w:rPr>
      </w:pPr>
      <w:r>
        <w:rPr>
          <w:rFonts w:hint="eastAsia" w:eastAsia="楷体_GB2312"/>
          <w:sz w:val="32"/>
          <w:szCs w:val="32"/>
        </w:rPr>
        <w:t>（二）</w:t>
      </w:r>
      <w:r>
        <w:rPr>
          <w:rFonts w:hint="eastAsia" w:ascii="仿宋_GB2312" w:hAnsi="仿宋_GB2312" w:eastAsia="仿宋_GB2312" w:cs="仿宋_GB2312"/>
          <w:sz w:val="32"/>
          <w:szCs w:val="32"/>
        </w:rPr>
        <w:t>申报单位及申报人对申报材料的真实性和准确性负责，如果出现弄虚作假及其它违规申报行为，由有关部门追回本政策支持资金，单位及个人五年内不得申报英才荟政策支持。触犯法律的，依法追究法律责任。</w:t>
      </w:r>
    </w:p>
    <w:p>
      <w:pPr>
        <w:adjustRightInd w:val="0"/>
        <w:snapToGrid w:val="0"/>
        <w:spacing w:line="590" w:lineRule="exact"/>
        <w:ind w:firstLine="650"/>
        <w:rPr>
          <w:rFonts w:ascii="仿宋_GB2312" w:hAnsi="仿宋_GB2312" w:eastAsia="仿宋_GB2312" w:cs="仿宋_GB2312"/>
          <w:sz w:val="32"/>
          <w:szCs w:val="32"/>
        </w:rPr>
      </w:pPr>
      <w:r>
        <w:rPr>
          <w:rFonts w:hint="eastAsia" w:ascii="楷体_GB2312" w:hAnsi="楷体_GB2312" w:eastAsia="楷体_GB2312" w:cs="楷体_GB2312"/>
          <w:sz w:val="32"/>
          <w:szCs w:val="32"/>
        </w:rPr>
        <w:t>（三）</w:t>
      </w:r>
      <w:r>
        <w:rPr>
          <w:rFonts w:hint="eastAsia" w:ascii="仿宋_GB2312" w:hAnsi="仿宋_GB2312" w:eastAsia="仿宋_GB2312" w:cs="仿宋_GB2312"/>
          <w:sz w:val="32"/>
          <w:szCs w:val="32"/>
          <w:highlight w:val="none"/>
        </w:rPr>
        <w:t>在“信用中国”等网站上有严重失信记录且在信息披露有效期内的信息主体，或企业</w:t>
      </w:r>
      <w:bookmarkStart w:id="5" w:name="_Hlk80723004"/>
      <w:r>
        <w:rPr>
          <w:rFonts w:hint="eastAsia" w:ascii="仿宋_GB2312" w:hAnsi="仿宋_GB2312" w:eastAsia="仿宋_GB2312" w:cs="仿宋_GB2312"/>
          <w:sz w:val="32"/>
          <w:szCs w:val="32"/>
          <w:highlight w:val="none"/>
        </w:rPr>
        <w:t>上年度</w:t>
      </w:r>
      <w:r>
        <w:rPr>
          <w:rFonts w:ascii="仿宋_GB2312" w:hAnsi="仿宋_GB2312" w:eastAsia="仿宋_GB2312" w:cs="仿宋_GB2312"/>
          <w:sz w:val="32"/>
          <w:szCs w:val="32"/>
          <w:highlight w:val="none"/>
        </w:rPr>
        <w:t>R&amp;D经费投入</w:t>
      </w:r>
      <w:bookmarkEnd w:id="5"/>
      <w:r>
        <w:rPr>
          <w:rFonts w:hint="eastAsia" w:ascii="仿宋_GB2312" w:hAnsi="仿宋_GB2312" w:eastAsia="仿宋_GB2312" w:cs="仿宋_GB2312"/>
          <w:sz w:val="32"/>
          <w:szCs w:val="32"/>
          <w:highlight w:val="none"/>
        </w:rPr>
        <w:t>为零的不予支持。</w:t>
      </w:r>
    </w:p>
    <w:p>
      <w:pPr>
        <w:spacing w:after="0"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w:t>
      </w:r>
      <w:r>
        <w:rPr>
          <w:rFonts w:hint="eastAsia" w:ascii="仿宋_GB2312" w:hAnsi="仿宋_GB2312" w:eastAsia="仿宋_GB2312" w:cs="仿宋_GB2312"/>
          <w:sz w:val="32"/>
          <w:szCs w:val="32"/>
        </w:rPr>
        <w:t>本指南有效期为自印发之日起，至202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年12月31日止。翌年指南另行发布。</w:t>
      </w:r>
    </w:p>
    <w:p>
      <w:pPr>
        <w:spacing w:after="0"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五</w:t>
      </w:r>
      <w:r>
        <w:rPr>
          <w:rFonts w:hint="eastAsia" w:ascii="楷体_GB2312" w:hAnsi="楷体_GB2312" w:eastAsia="楷体_GB2312" w:cs="楷体_GB2312"/>
          <w:sz w:val="32"/>
          <w:szCs w:val="32"/>
        </w:rPr>
        <w:t>）</w:t>
      </w:r>
      <w:r>
        <w:rPr>
          <w:rFonts w:hint="eastAsia" w:ascii="仿宋_GB2312" w:hAnsi="仿宋_GB2312" w:eastAsia="仿宋_GB2312" w:cs="仿宋_GB2312"/>
          <w:sz w:val="32"/>
          <w:szCs w:val="32"/>
        </w:rPr>
        <w:t>本指南由福田区科技创新局负责解释，咨询电话：23949461。</w:t>
      </w:r>
    </w:p>
    <w:p>
      <w:pPr>
        <w:adjustRightInd w:val="0"/>
        <w:snapToGrid w:val="0"/>
        <w:spacing w:after="0" w:line="560" w:lineRule="exac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br w:type="page"/>
      </w:r>
      <w:r>
        <w:rPr>
          <w:rFonts w:hint="eastAsia" w:ascii="仿宋_GB2312" w:hAnsi="仿宋_GB2312" w:eastAsia="仿宋_GB2312" w:cs="仿宋_GB2312"/>
          <w:sz w:val="32"/>
          <w:szCs w:val="32"/>
          <w:shd w:val="solid" w:color="FFFFFF" w:fill="auto"/>
        </w:rPr>
        <w:t>附件1：</w:t>
      </w:r>
    </w:p>
    <w:p>
      <w:pPr>
        <w:spacing w:after="240" w:line="619" w:lineRule="exact"/>
        <w:rPr>
          <w:rFonts w:ascii="黑体" w:hAnsi="黑体" w:eastAsia="黑体" w:cs="Times New Roman"/>
          <w:w w:val="90"/>
          <w:sz w:val="44"/>
          <w:szCs w:val="44"/>
        </w:rPr>
      </w:pPr>
      <w:r>
        <w:rPr>
          <w:rFonts w:hint="eastAsia" w:ascii="黑体" w:hAnsi="黑体" w:eastAsia="黑体" w:cs="Times New Roman"/>
          <w:w w:val="90"/>
          <w:sz w:val="44"/>
          <w:szCs w:val="44"/>
        </w:rPr>
        <w:t>福田英才荟“高新企业人才支持”奖励申请表</w:t>
      </w:r>
    </w:p>
    <w:p>
      <w:pPr>
        <w:spacing w:line="360" w:lineRule="exact"/>
        <w:ind w:left="-420" w:leftChars="-200"/>
        <w:jc w:val="left"/>
        <w:rPr>
          <w:rFonts w:ascii="仿宋_GB2312" w:hAnsi="楷体" w:eastAsia="仿宋_GB2312" w:cs="Times New Roman"/>
          <w:sz w:val="24"/>
          <w:szCs w:val="24"/>
        </w:rPr>
      </w:pPr>
      <w:r>
        <w:rPr>
          <w:rFonts w:hint="eastAsia" w:ascii="仿宋_GB2312" w:hAnsi="楷体" w:eastAsia="仿宋_GB2312" w:cs="Times New Roman"/>
          <w:sz w:val="28"/>
          <w:szCs w:val="28"/>
        </w:rPr>
        <w:t>申</w:t>
      </w:r>
      <w:r>
        <w:rPr>
          <w:rFonts w:hint="eastAsia" w:ascii="仿宋_GB2312" w:hAnsi="楷体" w:eastAsia="仿宋_GB2312" w:cs="Times New Roman"/>
          <w:sz w:val="24"/>
          <w:szCs w:val="24"/>
        </w:rPr>
        <w:t>请人所在单位：</w:t>
      </w:r>
    </w:p>
    <w:p>
      <w:pPr>
        <w:spacing w:line="360" w:lineRule="exact"/>
        <w:ind w:left="-420" w:leftChars="-200"/>
        <w:jc w:val="left"/>
        <w:rPr>
          <w:rFonts w:ascii="仿宋_GB2312" w:hAnsi="楷体" w:eastAsia="仿宋_GB2312" w:cs="Times New Roman"/>
          <w:sz w:val="32"/>
          <w:szCs w:val="32"/>
        </w:rPr>
      </w:pPr>
      <w:r>
        <w:rPr>
          <w:rFonts w:hint="eastAsia" w:ascii="仿宋_GB2312" w:hAnsi="楷体" w:eastAsia="仿宋_GB2312" w:cs="Times New Roman"/>
          <w:sz w:val="24"/>
          <w:szCs w:val="24"/>
        </w:rPr>
        <w:t>（法人（授权人）签名、盖章）</w:t>
      </w:r>
      <w:r>
        <w:rPr>
          <w:rFonts w:hint="eastAsia" w:ascii="仿宋_GB2312" w:hAnsi="楷体" w:eastAsia="仿宋_GB2312" w:cs="Times New Roman"/>
          <w:sz w:val="28"/>
          <w:szCs w:val="28"/>
        </w:rPr>
        <w:t xml:space="preserve"> </w:t>
      </w:r>
      <w:r>
        <w:rPr>
          <w:rFonts w:hint="eastAsia" w:ascii="仿宋_GB2312" w:hAnsi="楷体" w:eastAsia="仿宋_GB2312" w:cs="Times New Roman"/>
          <w:sz w:val="32"/>
          <w:szCs w:val="32"/>
        </w:rPr>
        <w:t xml:space="preserve">                        </w:t>
      </w:r>
    </w:p>
    <w:tbl>
      <w:tblPr>
        <w:tblStyle w:val="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75"/>
        <w:gridCol w:w="1722"/>
        <w:gridCol w:w="581"/>
        <w:gridCol w:w="1152"/>
        <w:gridCol w:w="1151"/>
        <w:gridCol w:w="230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申请人姓名</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张三</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3456"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1978.01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性别</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男</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政治面貌</w:t>
            </w:r>
          </w:p>
        </w:tc>
        <w:tc>
          <w:tcPr>
            <w:tcW w:w="3456"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学历</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本科</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毕业院校</w:t>
            </w:r>
          </w:p>
        </w:tc>
        <w:tc>
          <w:tcPr>
            <w:tcW w:w="3456"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ΧΧ大学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开户行</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中国银行</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银行卡号</w:t>
            </w:r>
          </w:p>
        </w:tc>
        <w:tc>
          <w:tcPr>
            <w:tcW w:w="3456"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6210 0000 0000 0000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66"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董事长</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联系方式</w:t>
            </w:r>
          </w:p>
        </w:tc>
        <w:tc>
          <w:tcPr>
            <w:tcW w:w="3456" w:type="dxa"/>
            <w:gridSpan w:val="2"/>
            <w:vAlign w:val="center"/>
          </w:tcPr>
          <w:p>
            <w:pPr>
              <w:spacing w:line="4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办公电话：0755-12345678</w:t>
            </w:r>
          </w:p>
          <w:p>
            <w:pPr>
              <w:spacing w:line="4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    机：13012345678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经办人姓名</w:t>
            </w:r>
          </w:p>
        </w:tc>
        <w:tc>
          <w:tcPr>
            <w:tcW w:w="1722"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张三/李四</w:t>
            </w:r>
          </w:p>
        </w:tc>
        <w:tc>
          <w:tcPr>
            <w:tcW w:w="173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联系方式</w:t>
            </w:r>
          </w:p>
        </w:tc>
        <w:tc>
          <w:tcPr>
            <w:tcW w:w="3456" w:type="dxa"/>
            <w:gridSpan w:val="2"/>
            <w:vAlign w:val="center"/>
          </w:tcPr>
          <w:p>
            <w:pPr>
              <w:spacing w:line="4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办公电话：</w:t>
            </w:r>
            <w:r>
              <w:rPr>
                <w:rFonts w:hint="eastAsia" w:ascii="仿宋_GB2312" w:hAnsi="楷体" w:eastAsia="仿宋_GB2312" w:cs="Times New Roman"/>
                <w:i/>
                <w:iCs/>
                <w:color w:val="FF0000"/>
                <w:sz w:val="24"/>
                <w:szCs w:val="24"/>
              </w:rPr>
              <w:t>0755-12345678</w:t>
            </w:r>
          </w:p>
          <w:p>
            <w:pPr>
              <w:spacing w:line="40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    机：</w:t>
            </w:r>
            <w:r>
              <w:rPr>
                <w:rFonts w:hint="eastAsia" w:ascii="仿宋_GB2312" w:hAnsi="楷体" w:eastAsia="仿宋_GB2312" w:cs="Times New Roman"/>
                <w:i/>
                <w:iCs/>
                <w:color w:val="FF0000"/>
                <w:sz w:val="24"/>
                <w:szCs w:val="24"/>
              </w:rPr>
              <w:t>13012345678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7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申请人通讯地址</w:t>
            </w:r>
          </w:p>
        </w:tc>
        <w:tc>
          <w:tcPr>
            <w:tcW w:w="6911" w:type="dxa"/>
            <w:gridSpan w:val="5"/>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深圳市ΧΧ区ΧΧ街道ΧΧΧΧ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2375" w:type="dxa"/>
            <w:vMerge w:val="restart"/>
            <w:vAlign w:val="center"/>
          </w:tcPr>
          <w:p>
            <w:pPr>
              <w:spacing w:line="40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单位在福田区的国地税纳税总额/万元</w:t>
            </w:r>
          </w:p>
        </w:tc>
        <w:tc>
          <w:tcPr>
            <w:tcW w:w="230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2016年</w:t>
            </w:r>
          </w:p>
        </w:tc>
        <w:tc>
          <w:tcPr>
            <w:tcW w:w="230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2017年</w:t>
            </w:r>
          </w:p>
        </w:tc>
        <w:tc>
          <w:tcPr>
            <w:tcW w:w="230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2018年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2375" w:type="dxa"/>
            <w:vMerge w:val="continue"/>
            <w:vAlign w:val="center"/>
          </w:tcPr>
          <w:p>
            <w:pPr>
              <w:spacing w:line="400" w:lineRule="exact"/>
              <w:jc w:val="center"/>
              <w:rPr>
                <w:rFonts w:ascii="仿宋_GB2312" w:hAnsi="仿宋_GB2312" w:eastAsia="仿宋_GB2312" w:cs="仿宋_GB2312"/>
                <w:kern w:val="0"/>
                <w:sz w:val="24"/>
                <w:szCs w:val="24"/>
              </w:rPr>
            </w:pPr>
          </w:p>
        </w:tc>
        <w:tc>
          <w:tcPr>
            <w:tcW w:w="230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1000</w:t>
            </w:r>
          </w:p>
        </w:tc>
        <w:tc>
          <w:tcPr>
            <w:tcW w:w="2303" w:type="dxa"/>
            <w:gridSpan w:val="2"/>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2000</w:t>
            </w:r>
          </w:p>
        </w:tc>
        <w:tc>
          <w:tcPr>
            <w:tcW w:w="2305" w:type="dxa"/>
            <w:vAlign w:val="center"/>
          </w:tcPr>
          <w:p>
            <w:pPr>
              <w:spacing w:line="240" w:lineRule="atLeast"/>
              <w:jc w:val="center"/>
              <w:rPr>
                <w:rFonts w:ascii="仿宋_GB2312" w:hAnsi="仿宋_GB2312" w:eastAsia="仿宋_GB2312" w:cs="仿宋_GB2312"/>
                <w:kern w:val="0"/>
                <w:sz w:val="24"/>
                <w:szCs w:val="24"/>
              </w:rPr>
            </w:pPr>
            <w:r>
              <w:rPr>
                <w:rFonts w:hint="eastAsia" w:ascii="仿宋_GB2312" w:hAnsi="楷体" w:eastAsia="仿宋_GB2312" w:cs="Times New Roman"/>
                <w:i/>
                <w:iCs/>
                <w:color w:val="FF0000"/>
                <w:sz w:val="24"/>
                <w:szCs w:val="24"/>
              </w:rPr>
              <w:t>3000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75" w:type="dxa"/>
            <w:vAlign w:val="center"/>
          </w:tcPr>
          <w:p>
            <w:pPr>
              <w:snapToGrid w:val="0"/>
              <w:spacing w:after="0" w:line="240" w:lineRule="auto"/>
              <w:jc w:val="center"/>
              <w:rPr>
                <w:rFonts w:ascii="仿宋_GB2312" w:hAnsi="楷体" w:eastAsia="仿宋_GB2312" w:cs="Times New Roman"/>
                <w:sz w:val="24"/>
                <w:szCs w:val="24"/>
              </w:rPr>
            </w:pPr>
            <w:r>
              <w:rPr>
                <w:rFonts w:hint="eastAsia" w:ascii="仿宋_GB2312" w:hAnsi="楷体" w:eastAsia="仿宋_GB2312" w:cs="Times New Roman"/>
                <w:sz w:val="24"/>
                <w:szCs w:val="24"/>
              </w:rPr>
              <w:t>是否需要认定为Ⅲ类福田英才</w:t>
            </w:r>
            <w:r>
              <w:rPr>
                <w:rFonts w:hint="eastAsia" w:ascii="仿宋_GB2312" w:hAnsi="楷体" w:eastAsia="仿宋_GB2312" w:cs="Times New Roman"/>
                <w:szCs w:val="21"/>
              </w:rPr>
              <w:t>（注：获</w:t>
            </w:r>
            <w:r>
              <w:rPr>
                <w:rFonts w:ascii="仿宋_GB2312" w:hAnsi="楷体" w:eastAsia="仿宋_GB2312" w:cs="Times New Roman"/>
                <w:szCs w:val="21"/>
              </w:rPr>
              <w:t>2</w:t>
            </w:r>
            <w:r>
              <w:rPr>
                <w:rFonts w:hint="eastAsia" w:ascii="仿宋_GB2312" w:hAnsi="楷体" w:eastAsia="仿宋_GB2312" w:cs="Times New Roman"/>
                <w:szCs w:val="21"/>
              </w:rPr>
              <w:t>0万元奖励以上可认定为Ⅲ类福田英才）</w:t>
            </w:r>
          </w:p>
        </w:tc>
        <w:tc>
          <w:tcPr>
            <w:tcW w:w="3455" w:type="dxa"/>
            <w:gridSpan w:val="3"/>
            <w:vAlign w:val="center"/>
          </w:tcPr>
          <w:p>
            <w:pPr>
              <w:jc w:val="center"/>
              <w:rPr>
                <w:rFonts w:ascii="仿宋_GB2312" w:hAnsi="仿宋_GB2312" w:eastAsia="仿宋_GB2312" w:cs="仿宋_GB2312"/>
                <w:b/>
                <w:bCs/>
                <w:color w:val="FF0000"/>
                <w:sz w:val="24"/>
                <w:szCs w:val="24"/>
              </w:rPr>
            </w:pPr>
          </w:p>
          <w:p>
            <w:pPr>
              <w:jc w:val="center"/>
              <w:rPr>
                <w:rFonts w:ascii="仿宋_GB2312" w:hAnsi="仿宋_GB2312" w:eastAsia="仿宋_GB2312" w:cs="仿宋_GB2312"/>
                <w:b/>
                <w:bCs/>
                <w:color w:val="FF0000"/>
                <w:sz w:val="24"/>
                <w:szCs w:val="24"/>
              </w:rPr>
            </w:pPr>
            <w:r>
              <w:rPr>
                <w:rFonts w:hint="eastAsia" w:ascii="仿宋_GB2312" w:hAnsi="仿宋_GB2312" w:eastAsia="仿宋_GB2312" w:cs="仿宋_GB2312"/>
                <w:b/>
                <w:bCs/>
                <w:color w:val="FF0000"/>
                <w:sz w:val="24"/>
                <w:szCs w:val="24"/>
              </w:rPr>
              <w:sym w:font="Wingdings" w:char="00FE"/>
            </w:r>
            <w:r>
              <w:rPr>
                <w:rFonts w:hint="eastAsia" w:ascii="仿宋_GB2312" w:hAnsi="仿宋_GB2312" w:eastAsia="仿宋_GB2312" w:cs="仿宋_GB2312"/>
                <w:b/>
                <w:bCs/>
                <w:color w:val="FF0000"/>
                <w:sz w:val="24"/>
                <w:szCs w:val="24"/>
              </w:rPr>
              <w:t xml:space="preserve">    </w:t>
            </w:r>
            <w:r>
              <w:rPr>
                <w:rFonts w:hint="eastAsia" w:ascii="仿宋_GB2312" w:hAnsi="仿宋_GB2312" w:eastAsia="仿宋_GB2312" w:cs="仿宋_GB2312"/>
                <w:b/>
                <w:bCs/>
                <w:color w:val="003366"/>
                <w:sz w:val="24"/>
                <w:szCs w:val="24"/>
              </w:rPr>
              <w:t xml:space="preserve"> </w:t>
            </w:r>
            <w:r>
              <w:rPr>
                <w:rFonts w:hint="eastAsia" w:ascii="仿宋_GB2312" w:hAnsi="仿宋_GB2312" w:eastAsia="仿宋_GB2312" w:cs="仿宋_GB2312"/>
                <w:b/>
                <w:bCs/>
                <w:color w:val="000000"/>
                <w:sz w:val="24"/>
                <w:szCs w:val="24"/>
              </w:rPr>
              <w:t xml:space="preserve">  是</w:t>
            </w:r>
          </w:p>
          <w:p>
            <w:pPr>
              <w:spacing w:line="400" w:lineRule="exact"/>
              <w:jc w:val="center"/>
              <w:rPr>
                <w:rFonts w:ascii="仿宋_GB2312" w:hAnsi="仿宋_GB2312" w:eastAsia="仿宋_GB2312" w:cs="仿宋_GB2312"/>
                <w:kern w:val="0"/>
                <w:sz w:val="24"/>
                <w:szCs w:val="24"/>
              </w:rPr>
            </w:pPr>
          </w:p>
        </w:tc>
        <w:tc>
          <w:tcPr>
            <w:tcW w:w="3456" w:type="dxa"/>
            <w:gridSpan w:val="2"/>
            <w:vAlign w:val="center"/>
          </w:tcPr>
          <w:p>
            <w:pPr>
              <w:jc w:val="center"/>
              <w:rPr>
                <w:rFonts w:ascii="仿宋_GB2312" w:hAnsi="仿宋_GB2312" w:eastAsia="仿宋_GB2312" w:cs="仿宋_GB2312"/>
                <w:b/>
                <w:bCs/>
                <w:sz w:val="24"/>
                <w:szCs w:val="24"/>
              </w:rPr>
            </w:pPr>
          </w:p>
          <w:p>
            <w:pPr>
              <w:jc w:val="center"/>
              <w:rPr>
                <w:rFonts w:ascii="仿宋_GB2312" w:hAnsi="仿宋_GB2312" w:eastAsia="仿宋_GB2312" w:cs="仿宋_GB2312"/>
                <w:b/>
                <w:bCs/>
                <w:color w:val="FF0000"/>
                <w:sz w:val="24"/>
                <w:szCs w:val="24"/>
              </w:rPr>
            </w:pPr>
            <w:r>
              <w:rPr>
                <w:rFonts w:hint="eastAsia" w:ascii="仿宋_GB2312" w:hAnsi="仿宋_GB2312" w:eastAsia="仿宋_GB2312" w:cs="仿宋_GB2312"/>
                <w:b/>
                <w:bCs/>
                <w:sz w:val="24"/>
                <w:szCs w:val="24"/>
              </w:rPr>
              <w:t>□      否</w:t>
            </w:r>
          </w:p>
          <w:p>
            <w:pPr>
              <w:spacing w:line="400" w:lineRule="exact"/>
              <w:jc w:val="center"/>
              <w:rPr>
                <w:rFonts w:ascii="仿宋_GB2312" w:hAnsi="仿宋_GB2312" w:eastAsia="仿宋_GB2312" w:cs="仿宋_GB2312"/>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2375" w:type="dxa"/>
            <w:vAlign w:val="center"/>
          </w:tcPr>
          <w:p>
            <w:pPr>
              <w:spacing w:line="240" w:lineRule="auto"/>
              <w:jc w:val="center"/>
              <w:rPr>
                <w:rFonts w:ascii="仿宋_GB2312" w:hAnsi="楷体" w:eastAsia="仿宋_GB2312" w:cs="Times New Roman"/>
                <w:sz w:val="24"/>
                <w:szCs w:val="24"/>
              </w:rPr>
            </w:pPr>
            <w:r>
              <w:rPr>
                <w:rFonts w:hint="eastAsia" w:ascii="仿宋_GB2312" w:hAnsi="楷体" w:eastAsia="仿宋_GB2312" w:cs="Times New Roman"/>
                <w:sz w:val="24"/>
                <w:szCs w:val="24"/>
              </w:rPr>
              <w:t>是否选择邮寄福田英才卡（未选择邮寄请到窗口领取）</w:t>
            </w:r>
          </w:p>
        </w:tc>
        <w:tc>
          <w:tcPr>
            <w:tcW w:w="3455" w:type="dxa"/>
            <w:gridSpan w:val="3"/>
            <w:vAlign w:val="center"/>
          </w:tcPr>
          <w:p>
            <w:pPr>
              <w:jc w:val="center"/>
              <w:rPr>
                <w:rFonts w:ascii="仿宋_GB2312" w:hAnsi="仿宋_GB2312" w:eastAsia="仿宋_GB2312" w:cs="仿宋_GB2312"/>
                <w:b/>
                <w:bCs/>
                <w:color w:val="000000"/>
                <w:sz w:val="24"/>
                <w:szCs w:val="24"/>
              </w:rPr>
            </w:pPr>
            <w:r>
              <w:rPr>
                <w:rFonts w:hint="eastAsia" w:ascii="仿宋_GB2312" w:hAnsi="仿宋_GB2312" w:eastAsia="仿宋_GB2312" w:cs="仿宋_GB2312"/>
                <w:b/>
                <w:bCs/>
                <w:color w:val="FF0000"/>
                <w:sz w:val="24"/>
                <w:szCs w:val="24"/>
              </w:rPr>
              <w:sym w:font="Wingdings" w:char="00FE"/>
            </w:r>
            <w:r>
              <w:rPr>
                <w:rFonts w:hint="eastAsia" w:ascii="仿宋_GB2312" w:hAnsi="仿宋_GB2312" w:eastAsia="仿宋_GB2312" w:cs="仿宋_GB2312"/>
                <w:b/>
                <w:bCs/>
                <w:color w:val="FF0000"/>
                <w:sz w:val="24"/>
                <w:szCs w:val="24"/>
              </w:rPr>
              <w:t xml:space="preserve">    </w:t>
            </w:r>
            <w:r>
              <w:rPr>
                <w:rFonts w:hint="eastAsia" w:ascii="仿宋_GB2312" w:hAnsi="仿宋_GB2312" w:eastAsia="仿宋_GB2312" w:cs="仿宋_GB2312"/>
                <w:b/>
                <w:bCs/>
                <w:color w:val="003366"/>
                <w:sz w:val="24"/>
                <w:szCs w:val="24"/>
              </w:rPr>
              <w:t xml:space="preserve"> </w:t>
            </w:r>
            <w:r>
              <w:rPr>
                <w:rFonts w:hint="eastAsia" w:ascii="仿宋_GB2312" w:hAnsi="仿宋_GB2312" w:eastAsia="仿宋_GB2312" w:cs="仿宋_GB2312"/>
                <w:b/>
                <w:bCs/>
                <w:color w:val="000000"/>
                <w:sz w:val="24"/>
                <w:szCs w:val="24"/>
              </w:rPr>
              <w:t xml:space="preserve">  是</w:t>
            </w:r>
          </w:p>
          <w:p>
            <w:pPr>
              <w:jc w:val="left"/>
              <w:rPr>
                <w:rFonts w:ascii="仿宋_GB2312" w:hAnsi="仿宋_GB2312" w:eastAsia="仿宋_GB2312" w:cs="仿宋_GB2312"/>
                <w:b/>
                <w:bCs/>
                <w:color w:val="000000"/>
                <w:sz w:val="24"/>
                <w:szCs w:val="24"/>
              </w:rPr>
            </w:pPr>
            <w:r>
              <w:rPr>
                <w:rFonts w:hint="eastAsia" w:ascii="仿宋_GB2312" w:hAnsi="仿宋_GB2312" w:eastAsia="仿宋_GB2312" w:cs="仿宋_GB2312"/>
                <w:b/>
                <w:bCs/>
                <w:color w:val="000000"/>
                <w:sz w:val="24"/>
                <w:szCs w:val="24"/>
              </w:rPr>
              <w:t>邮寄地址：</w:t>
            </w:r>
          </w:p>
          <w:p>
            <w:pPr>
              <w:spacing w:line="400" w:lineRule="exact"/>
              <w:rPr>
                <w:rFonts w:ascii="仿宋_GB2312" w:hAnsi="仿宋_GB2312" w:eastAsia="仿宋_GB2312" w:cs="仿宋_GB2312"/>
                <w:kern w:val="0"/>
                <w:sz w:val="24"/>
                <w:szCs w:val="24"/>
              </w:rPr>
            </w:pPr>
            <w:r>
              <w:rPr>
                <w:rFonts w:hint="eastAsia" w:ascii="仿宋_GB2312" w:hAnsi="仿宋_GB2312" w:eastAsia="仿宋_GB2312" w:cs="仿宋_GB2312"/>
                <w:color w:val="FF0000"/>
                <w:kern w:val="0"/>
                <w:sz w:val="24"/>
                <w:szCs w:val="24"/>
              </w:rPr>
              <w:t>（注：邮费到付）</w:t>
            </w:r>
          </w:p>
        </w:tc>
        <w:tc>
          <w:tcPr>
            <w:tcW w:w="3456" w:type="dxa"/>
            <w:gridSpan w:val="2"/>
            <w:vAlign w:val="center"/>
          </w:tcPr>
          <w:p>
            <w:pPr>
              <w:jc w:val="center"/>
              <w:rPr>
                <w:rFonts w:ascii="仿宋_GB2312" w:hAnsi="仿宋_GB2312" w:eastAsia="仿宋_GB2312" w:cs="仿宋_GB2312"/>
                <w:b/>
                <w:bCs/>
                <w:color w:val="FF0000"/>
                <w:sz w:val="24"/>
                <w:szCs w:val="24"/>
              </w:rPr>
            </w:pPr>
            <w:r>
              <w:rPr>
                <w:rFonts w:hint="eastAsia" w:ascii="仿宋_GB2312" w:hAnsi="仿宋_GB2312" w:eastAsia="仿宋_GB2312" w:cs="仿宋_GB2312"/>
                <w:b/>
                <w:bCs/>
                <w:sz w:val="24"/>
                <w:szCs w:val="24"/>
              </w:rPr>
              <w:t>□      否</w:t>
            </w:r>
          </w:p>
          <w:p>
            <w:pPr>
              <w:spacing w:line="400" w:lineRule="exact"/>
              <w:jc w:val="center"/>
              <w:rPr>
                <w:rFonts w:ascii="仿宋_GB2312" w:hAnsi="仿宋_GB2312" w:eastAsia="仿宋_GB2312" w:cs="仿宋_GB2312"/>
                <w:kern w:val="0"/>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50" w:hRule="atLeast"/>
          <w:jc w:val="center"/>
        </w:trPr>
        <w:tc>
          <w:tcPr>
            <w:tcW w:w="9286" w:type="dxa"/>
            <w:gridSpan w:val="6"/>
            <w:vAlign w:val="center"/>
          </w:tcPr>
          <w:p>
            <w:pPr>
              <w:spacing w:line="400" w:lineRule="exact"/>
              <w:ind w:firstLine="482" w:firstLineChars="200"/>
              <w:jc w:val="left"/>
              <w:rPr>
                <w:rFonts w:ascii="仿宋_GB2312" w:hAnsi="楷体" w:eastAsia="仿宋_GB2312" w:cs="Times New Roman"/>
                <w:b/>
                <w:bCs/>
                <w:sz w:val="24"/>
                <w:szCs w:val="24"/>
              </w:rPr>
            </w:pPr>
            <w:r>
              <w:rPr>
                <w:rFonts w:hint="eastAsia" w:ascii="仿宋_GB2312" w:hAnsi="楷体" w:eastAsia="仿宋_GB2312" w:cs="Times New Roman"/>
                <w:b/>
                <w:bCs/>
                <w:sz w:val="24"/>
                <w:szCs w:val="24"/>
              </w:rPr>
              <w:t>声明：本单位及申报者对申报材料真实性、完整性负责，并承诺无犯罪和恶意欠薪等严重违法行为，否则取消人才待遇，退回已获资金，5年内不得申请福田区政策支持。</w:t>
            </w:r>
          </w:p>
          <w:p>
            <w:pPr>
              <w:spacing w:line="400" w:lineRule="exact"/>
              <w:jc w:val="center"/>
              <w:rPr>
                <w:rFonts w:ascii="仿宋_GB2312" w:hAnsi="楷体" w:eastAsia="仿宋_GB2312" w:cs="Times New Roman"/>
                <w:sz w:val="24"/>
                <w:szCs w:val="24"/>
              </w:rPr>
            </w:pPr>
            <w:r>
              <w:rPr>
                <w:rFonts w:hint="eastAsia" w:ascii="仿宋_GB2312" w:hAnsi="楷体" w:eastAsia="仿宋_GB2312" w:cs="Times New Roman"/>
                <w:sz w:val="24"/>
                <w:szCs w:val="24"/>
              </w:rPr>
              <w:t xml:space="preserve">                  申请人：</w:t>
            </w:r>
            <w:r>
              <w:rPr>
                <w:rFonts w:hint="eastAsia" w:ascii="仿宋_GB2312" w:hAnsi="楷体" w:eastAsia="仿宋_GB2312" w:cs="Times New Roman"/>
                <w:i/>
                <w:iCs/>
                <w:color w:val="FF0000"/>
                <w:sz w:val="24"/>
                <w:szCs w:val="24"/>
              </w:rPr>
              <w:t>张三（签字）</w:t>
            </w:r>
            <w:r>
              <w:rPr>
                <w:rFonts w:hint="eastAsia" w:ascii="仿宋_GB2312" w:hAnsi="楷体" w:eastAsia="仿宋_GB2312" w:cs="Times New Roman"/>
                <w:sz w:val="24"/>
                <w:szCs w:val="24"/>
              </w:rPr>
              <w:t>申请日期：</w:t>
            </w:r>
            <w:r>
              <w:rPr>
                <w:rFonts w:hint="eastAsia" w:ascii="仿宋_GB2312" w:hAnsi="楷体" w:eastAsia="仿宋_GB2312" w:cs="Times New Roman"/>
                <w:i/>
                <w:iCs/>
                <w:color w:val="FF0000"/>
                <w:sz w:val="24"/>
                <w:szCs w:val="24"/>
              </w:rPr>
              <w:t>ΧΧΧ</w:t>
            </w:r>
            <w:r>
              <w:rPr>
                <w:rFonts w:hint="eastAsia" w:ascii="仿宋_GB2312" w:hAnsi="楷体" w:eastAsia="仿宋_GB2312" w:cs="Times New Roman"/>
                <w:sz w:val="24"/>
                <w:szCs w:val="24"/>
              </w:rPr>
              <w:t xml:space="preserve"> 年</w:t>
            </w:r>
            <w:r>
              <w:rPr>
                <w:rFonts w:hint="eastAsia" w:ascii="仿宋_GB2312" w:hAnsi="楷体" w:eastAsia="仿宋_GB2312" w:cs="Times New Roman"/>
                <w:i/>
                <w:iCs/>
                <w:color w:val="FF0000"/>
                <w:sz w:val="24"/>
                <w:szCs w:val="24"/>
              </w:rPr>
              <w:t>Χ</w:t>
            </w:r>
            <w:r>
              <w:rPr>
                <w:rFonts w:hint="eastAsia" w:ascii="仿宋_GB2312" w:hAnsi="楷体" w:eastAsia="仿宋_GB2312" w:cs="Times New Roman"/>
                <w:sz w:val="24"/>
                <w:szCs w:val="24"/>
              </w:rPr>
              <w:t>月</w:t>
            </w:r>
            <w:r>
              <w:rPr>
                <w:rFonts w:hint="eastAsia" w:ascii="仿宋_GB2312" w:hAnsi="楷体" w:eastAsia="仿宋_GB2312" w:cs="Times New Roman"/>
                <w:i/>
                <w:iCs/>
                <w:color w:val="FF0000"/>
                <w:sz w:val="24"/>
                <w:szCs w:val="24"/>
              </w:rPr>
              <w:t>Χ</w:t>
            </w:r>
            <w:r>
              <w:rPr>
                <w:rFonts w:hint="eastAsia" w:ascii="仿宋_GB2312" w:hAnsi="楷体" w:eastAsia="仿宋_GB2312" w:cs="Times New Roman"/>
                <w:sz w:val="24"/>
                <w:szCs w:val="24"/>
              </w:rPr>
              <w:t>日</w:t>
            </w:r>
          </w:p>
        </w:tc>
      </w:tr>
    </w:tbl>
    <w:p>
      <w:pPr>
        <w:adjustRightInd w:val="0"/>
        <w:snapToGrid w:val="0"/>
        <w:spacing w:line="590" w:lineRule="exact"/>
        <w:rPr>
          <w:rFonts w:hint="eastAsia" w:ascii="仿宋_GB2312" w:hAnsi="仿宋_GB2312" w:eastAsia="仿宋_GB2312" w:cs="仿宋_GB2312"/>
          <w:sz w:val="32"/>
          <w:szCs w:val="32"/>
          <w:shd w:val="solid" w:color="FFFFFF" w:fill="auto"/>
        </w:rPr>
      </w:pPr>
    </w:p>
    <w:p>
      <w:pPr>
        <w:adjustRightInd w:val="0"/>
        <w:snapToGrid w:val="0"/>
        <w:spacing w:line="590" w:lineRule="exact"/>
        <w:rPr>
          <w:rFonts w:hint="eastAsia" w:ascii="仿宋_GB2312" w:hAnsi="仿宋_GB2312" w:eastAsia="仿宋_GB2312" w:cs="仿宋_GB2312"/>
          <w:sz w:val="32"/>
          <w:szCs w:val="32"/>
          <w:shd w:val="solid" w:color="FFFFFF" w:fill="auto"/>
        </w:rPr>
      </w:pPr>
    </w:p>
    <w:p>
      <w:pPr>
        <w:adjustRightInd w:val="0"/>
        <w:snapToGrid w:val="0"/>
        <w:spacing w:line="590" w:lineRule="exac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br w:type="page"/>
      </w:r>
      <w:r>
        <w:rPr>
          <w:rFonts w:hint="eastAsia" w:ascii="仿宋_GB2312" w:hAnsi="仿宋_GB2312" w:eastAsia="仿宋_GB2312" w:cs="仿宋_GB2312"/>
          <w:sz w:val="32"/>
          <w:szCs w:val="32"/>
          <w:shd w:val="solid" w:color="FFFFFF" w:fill="auto"/>
        </w:rPr>
        <w:t>附件2：</w:t>
      </w:r>
    </w:p>
    <w:p>
      <w:pPr>
        <w:adjustRightInd w:val="0"/>
        <w:snapToGrid w:val="0"/>
        <w:spacing w:line="590" w:lineRule="exact"/>
        <w:rPr>
          <w:rFonts w:ascii="仿宋_GB2312" w:hAnsi="仿宋_GB2312" w:eastAsia="仿宋_GB2312" w:cs="仿宋_GB2312"/>
          <w:sz w:val="32"/>
          <w:szCs w:val="32"/>
          <w:shd w:val="solid" w:color="FFFFFF" w:fill="auto"/>
        </w:rPr>
      </w:pPr>
    </w:p>
    <w:p>
      <w:pPr>
        <w:jc w:val="left"/>
        <w:rPr>
          <w:rFonts w:ascii="方正小标宋_GBK" w:hAnsi="方正小标宋_GBK" w:eastAsia="方正小标宋_GBK" w:cs="方正小标宋_GBK"/>
          <w:color w:val="FF0000"/>
          <w:sz w:val="44"/>
          <w:szCs w:val="44"/>
        </w:rPr>
      </w:pPr>
      <w:r>
        <w:rPr>
          <w:rFonts w:hint="eastAsia" w:ascii="方正小标宋_GBK" w:hAnsi="方正小标宋_GBK" w:eastAsia="方正小标宋_GBK" w:cs="方正小标宋_GBK"/>
          <w:color w:val="FF0000"/>
          <w:sz w:val="44"/>
          <w:szCs w:val="44"/>
        </w:rPr>
        <w:t>（最好用公司信签纸或有公司LOGO的纸张，此行无需打印）</w:t>
      </w:r>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在职证明</w:t>
      </w:r>
    </w:p>
    <w:p>
      <w:pPr>
        <w:jc w:val="center"/>
        <w:rPr>
          <w:rFonts w:ascii="方正小标宋_GBK" w:hAnsi="方正小标宋_GBK" w:eastAsia="方正小标宋_GBK" w:cs="方正小标宋_GBK"/>
          <w:sz w:val="44"/>
          <w:szCs w:val="44"/>
        </w:rPr>
      </w:pP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兹证明ΧΧΧ（身份证号：ΧΧΧΧΧΧΧΧΧΧΧΧΧΧΧΧΧΧ）于ΧΧΧ年起在公司任职ΧΧΧΧ（此处注明申请人在公司所任的职务）至今，是公司技术创新团队的负责人，具体承担ΧΧΧΧ技术研发（ΧΧΧΧ项目转化等）。</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特此证明。</w:t>
      </w: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法定代表人（授权人）签字：                              </w:t>
      </w: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ΧΧΧ公司</w:t>
      </w:r>
    </w:p>
    <w:p>
      <w:pPr>
        <w:spacing w:line="59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ΧΧΧ年Χ月Χ日</w:t>
      </w:r>
    </w:p>
    <w:p>
      <w:pPr>
        <w:spacing w:line="590" w:lineRule="exact"/>
        <w:ind w:firstLine="640" w:firstLineChars="200"/>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（注明单位名称和时间，并加盖公章）</w:t>
      </w:r>
    </w:p>
    <w:p>
      <w:pPr>
        <w:adjustRightInd w:val="0"/>
        <w:snapToGrid w:val="0"/>
        <w:spacing w:line="590" w:lineRule="exact"/>
        <w:rPr>
          <w:rFonts w:ascii="仿宋_GB2312" w:hAnsi="仿宋_GB2312" w:eastAsia="仿宋_GB2312" w:cs="仿宋_GB2312"/>
          <w:sz w:val="32"/>
          <w:szCs w:val="32"/>
          <w:shd w:val="solid" w:color="FFFFFF" w:fill="auto"/>
        </w:rPr>
      </w:pPr>
      <w:r>
        <w:rPr>
          <w:rFonts w:hint="eastAsia" w:ascii="仿宋_GB2312" w:hAnsi="仿宋_GB2312" w:eastAsia="仿宋_GB2312" w:cs="仿宋_GB2312"/>
          <w:sz w:val="32"/>
          <w:szCs w:val="32"/>
          <w:shd w:val="solid" w:color="FFFFFF" w:fill="auto"/>
        </w:rPr>
        <w:br w:type="page"/>
      </w:r>
      <w:r>
        <w:rPr>
          <w:rFonts w:hint="eastAsia" w:ascii="仿宋_GB2312" w:hAnsi="仿宋_GB2312" w:eastAsia="仿宋_GB2312" w:cs="仿宋_GB2312"/>
          <w:sz w:val="32"/>
          <w:szCs w:val="32"/>
          <w:shd w:val="solid" w:color="FFFFFF" w:fill="auto"/>
        </w:rPr>
        <w:t>附件3：</w:t>
      </w:r>
    </w:p>
    <w:p>
      <w:pPr>
        <w:adjustRightInd w:val="0"/>
        <w:snapToGrid w:val="0"/>
        <w:spacing w:line="590" w:lineRule="exact"/>
        <w:rPr>
          <w:rFonts w:ascii="仿宋_GB2312" w:hAnsi="仿宋_GB2312" w:eastAsia="仿宋_GB2312" w:cs="仿宋_GB2312"/>
          <w:sz w:val="32"/>
          <w:szCs w:val="32"/>
          <w:shd w:val="solid" w:color="FFFFFF" w:fill="auto"/>
        </w:rPr>
      </w:pPr>
    </w:p>
    <w:p>
      <w:pPr>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“高新企业人才支持”限报声明书</w:t>
      </w:r>
    </w:p>
    <w:p>
      <w:pPr>
        <w:jc w:val="center"/>
        <w:rPr>
          <w:rFonts w:ascii="方正小标宋_GBK" w:hAnsi="方正小标宋_GBK" w:eastAsia="方正小标宋_GBK" w:cs="方正小标宋_GBK"/>
          <w:sz w:val="44"/>
          <w:szCs w:val="44"/>
        </w:rPr>
      </w:pPr>
    </w:p>
    <w:p>
      <w:pPr>
        <w:spacing w:line="590" w:lineRule="exact"/>
        <w:ind w:firstLine="640" w:firstLineChars="200"/>
        <w:rPr>
          <w:rFonts w:ascii="仿宋_GB2312" w:hAnsi="仿宋_GB2312" w:eastAsia="仿宋_GB2312" w:cs="仿宋_GB2312"/>
          <w:color w:val="0000FF"/>
          <w:sz w:val="32"/>
          <w:szCs w:val="32"/>
        </w:rPr>
      </w:pPr>
      <w:r>
        <w:rPr>
          <w:rFonts w:hint="eastAsia" w:ascii="仿宋_GB2312" w:hAnsi="仿宋_GB2312" w:eastAsia="仿宋_GB2312" w:cs="仿宋_GB2312"/>
          <w:sz w:val="32"/>
          <w:szCs w:val="32"/>
        </w:rPr>
        <w:t>在“高新企业人才支持”业务办理过程中，本单位声明仅限报1人（姓名：ΧΧΧ，身份证号：ΧΧΧΧΧΧΧΧΧΧΧΧΧΧΧΧΧΧ，所对应国高证书编号:ΧΧΧΧΧΧΧΧΧΧ,有效期：ΧΧΧ年Χ月Χ日），用以申请办理“高新企业人才支持</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事宜，如有重复申报或超额申报等违规行为，五年内不得申报福田区政策支持、取消福田英才认定并退回所获奖金。</w:t>
      </w:r>
    </w:p>
    <w:p>
      <w:pPr>
        <w:spacing w:line="59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特此说明。</w:t>
      </w: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rPr>
          <w:rFonts w:ascii="仿宋_GB2312" w:hAnsi="仿宋_GB2312" w:eastAsia="仿宋_GB2312" w:cs="仿宋_GB2312"/>
          <w:sz w:val="32"/>
          <w:szCs w:val="32"/>
        </w:rPr>
      </w:pP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ΧΧΧ公司</w:t>
      </w: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法定代表人（授权人）签字：</w:t>
      </w:r>
    </w:p>
    <w:p>
      <w:pPr>
        <w:spacing w:line="590" w:lineRule="exact"/>
        <w:ind w:firstLine="640" w:firstLineChars="200"/>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ΧΧΧ年Χ月Χ日</w:t>
      </w:r>
    </w:p>
    <w:p>
      <w:pPr>
        <w:spacing w:line="590" w:lineRule="exact"/>
        <w:ind w:firstLine="640" w:firstLineChars="200"/>
        <w:jc w:val="right"/>
      </w:pPr>
      <w:r>
        <w:rPr>
          <w:rFonts w:hint="eastAsia" w:ascii="仿宋_GB2312" w:hAnsi="仿宋_GB2312" w:eastAsia="仿宋_GB2312" w:cs="仿宋_GB2312"/>
          <w:sz w:val="32"/>
          <w:szCs w:val="32"/>
        </w:rPr>
        <w:t>（注明单位名称和时间，法人签字并加盖公章）</w:t>
      </w:r>
    </w:p>
    <w:p>
      <w:pPr>
        <w:spacing w:line="579" w:lineRule="exact"/>
        <w:rPr>
          <w:rFonts w:hint="eastAsia" w:ascii="仿宋_GB2312" w:hAnsi="仿宋_GB2312" w:eastAsia="仿宋_GB2312" w:cs="仿宋_GB2312"/>
          <w:sz w:val="32"/>
          <w:szCs w:val="32"/>
        </w:rPr>
      </w:pPr>
    </w:p>
    <w:sectPr>
      <w:footerReference r:id="rId3" w:type="default"/>
      <w:pgSz w:w="11906" w:h="16838"/>
      <w:pgMar w:top="2098" w:right="1474" w:bottom="1984" w:left="1587" w:header="851" w:footer="1587" w:gutter="0"/>
      <w:cols w:space="0" w:num="1"/>
      <w:rtlGutter w:val="0"/>
      <w:docGrid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4097" o:spid="_x0000_s4097"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ind w:left="315" w:leftChars="150" w:right="315" w:rightChars="150"/>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3</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F658D4"/>
    <w:multiLevelType w:val="singleLevel"/>
    <w:tmpl w:val="B5F658D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NotTrackMoves/>
  <w:documentProtection w:enforcement="0"/>
  <w:defaultTabStop w:val="420"/>
  <w:drawingGridHorizontalSpacing w:val="210"/>
  <w:drawingGridVerticalSpacing w:val="290"/>
  <w:displayHorizontalDrawingGridEvery w:val="1"/>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B9E"/>
    <w:rsid w:val="002B1B9E"/>
    <w:rsid w:val="004F2DF5"/>
    <w:rsid w:val="00B87191"/>
    <w:rsid w:val="046B6517"/>
    <w:rsid w:val="0779145D"/>
    <w:rsid w:val="07796B0B"/>
    <w:rsid w:val="17916BA3"/>
    <w:rsid w:val="1AC95C34"/>
    <w:rsid w:val="1E684FD0"/>
    <w:rsid w:val="205C473E"/>
    <w:rsid w:val="207B3322"/>
    <w:rsid w:val="236C3CCC"/>
    <w:rsid w:val="240526BD"/>
    <w:rsid w:val="25056889"/>
    <w:rsid w:val="28893DC2"/>
    <w:rsid w:val="2B8A4300"/>
    <w:rsid w:val="2B9E1892"/>
    <w:rsid w:val="2D0039A9"/>
    <w:rsid w:val="38013B43"/>
    <w:rsid w:val="3993151F"/>
    <w:rsid w:val="39EF05DA"/>
    <w:rsid w:val="54040A37"/>
    <w:rsid w:val="570C67B2"/>
    <w:rsid w:val="5AFE7831"/>
    <w:rsid w:val="5F6E2F07"/>
    <w:rsid w:val="60241EE2"/>
    <w:rsid w:val="625A456E"/>
    <w:rsid w:val="6CAA7715"/>
    <w:rsid w:val="6D440465"/>
    <w:rsid w:val="703D0F2B"/>
    <w:rsid w:val="77DA3475"/>
    <w:rsid w:val="7C507248"/>
    <w:rsid w:val="7D48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spacing w:before="50" w:beforeLines="50" w:after="50" w:afterLines="50" w:line="400" w:lineRule="exact"/>
      <w:jc w:val="center"/>
      <w:outlineLvl w:val="1"/>
    </w:pPr>
    <w:rPr>
      <w:rFonts w:hint="eastAsia" w:ascii="宋体" w:hAnsi="宋体" w:cs="宋体"/>
      <w:kern w:val="0"/>
      <w:sz w:val="32"/>
      <w:szCs w:val="36"/>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8"/>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Char"/>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2441</Words>
  <Characters>2661</Characters>
  <Lines>1</Lines>
  <Paragraphs>1</Paragraphs>
  <TotalTime>2</TotalTime>
  <ScaleCrop>false</ScaleCrop>
  <LinksUpToDate>false</LinksUpToDate>
  <CharactersWithSpaces>2923</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2021-09-27T10:02:00Z</dcterms:created>
  <dc:creator>user</dc:creator>
  <cp:lastModifiedBy>吴楚辉</cp:lastModifiedBy>
  <dcterms:modified xsi:type="dcterms:W3CDTF">2021-10-15T07:06:22Z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4DDA2F5FA8CD4206A30D4FB96106B0ED</vt:lpwstr>
  </property>
</Properties>
</file>