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hint="eastAsia" w:ascii="宋体" w:hAnsi="宋体" w:eastAsia="宋体"/>
          <w:sz w:val="44"/>
          <w:szCs w:val="44"/>
        </w:rPr>
      </w:pPr>
      <w:bookmarkStart w:id="11" w:name="_GoBack"/>
      <w:bookmarkEnd w:id="11"/>
      <w:r>
        <w:rPr>
          <w:rFonts w:hint="eastAsia" w:ascii="宋体" w:hAnsi="宋体" w:eastAsia="宋体"/>
          <w:sz w:val="44"/>
          <w:szCs w:val="44"/>
        </w:rPr>
        <w:t>福田区棚户区改造实施细则（试行）</w:t>
      </w:r>
    </w:p>
    <w:p>
      <w:pPr>
        <w:spacing w:line="600" w:lineRule="exact"/>
        <w:jc w:val="center"/>
        <w:rPr>
          <w:rFonts w:ascii="宋体" w:hAnsi="宋体" w:eastAsia="宋体"/>
          <w:sz w:val="44"/>
          <w:szCs w:val="44"/>
        </w:rPr>
      </w:pPr>
      <w:r>
        <w:rPr>
          <w:rFonts w:hint="eastAsia" w:ascii="宋体" w:hAnsi="宋体"/>
          <w:sz w:val="44"/>
          <w:szCs w:val="44"/>
          <w:lang w:eastAsia="zh-CN"/>
        </w:rPr>
        <w:t>（征求意见稿）</w:t>
      </w:r>
    </w:p>
    <w:p>
      <w:pPr>
        <w:pStyle w:val="2"/>
        <w:tabs>
          <w:tab w:val="center" w:pos="4422"/>
        </w:tabs>
        <w:spacing w:before="312" w:beforeLines="100" w:after="0" w:line="600" w:lineRule="exact"/>
        <w:rPr>
          <w:rFonts w:ascii="仿宋_GB2312" w:hAnsi="仿宋" w:eastAsia="仿宋_GB2312"/>
          <w:sz w:val="32"/>
          <w:szCs w:val="32"/>
        </w:rPr>
      </w:pPr>
      <w:bookmarkStart w:id="0" w:name="_Toc485203066"/>
      <w:bookmarkStart w:id="1" w:name="_Toc508147837"/>
      <w:r>
        <w:rPr>
          <w:rFonts w:ascii="仿宋_GB2312" w:hAnsi="仿宋" w:eastAsia="仿宋_GB2312"/>
          <w:sz w:val="32"/>
          <w:szCs w:val="32"/>
        </w:rPr>
        <w:tab/>
      </w:r>
      <w:r>
        <w:rPr>
          <w:rFonts w:hint="eastAsia" w:ascii="仿宋_GB2312" w:hAnsi="仿宋" w:eastAsia="仿宋_GB2312"/>
          <w:sz w:val="32"/>
          <w:szCs w:val="32"/>
        </w:rPr>
        <w:t>第一章</w:t>
      </w:r>
      <w:r>
        <w:rPr>
          <w:rFonts w:ascii="仿宋_GB2312" w:hAnsi="仿宋" w:eastAsia="仿宋_GB2312"/>
          <w:sz w:val="32"/>
          <w:szCs w:val="32"/>
        </w:rPr>
        <w:t xml:space="preserve"> </w:t>
      </w:r>
      <w:r>
        <w:rPr>
          <w:rFonts w:hint="eastAsia" w:ascii="仿宋_GB2312" w:hAnsi="仿宋" w:eastAsia="仿宋_GB2312"/>
          <w:sz w:val="32"/>
          <w:szCs w:val="32"/>
        </w:rPr>
        <w:t>总则</w:t>
      </w:r>
      <w:bookmarkEnd w:id="0"/>
      <w:bookmarkEnd w:id="1"/>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[制定目的及依据]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为稳步推进福田区棚户区改造工作，明确职责分工，规范工作程序，根据《国务院关于加快棚户区改造工作的意见》（国发〔</w:t>
      </w:r>
      <w:r>
        <w:rPr>
          <w:rFonts w:ascii="仿宋_GB2312" w:hAnsi="仿宋" w:eastAsia="仿宋_GB2312"/>
          <w:sz w:val="32"/>
          <w:szCs w:val="32"/>
        </w:rPr>
        <w:t>2013〕25号）、《广东省人民政府关于加快棚户区改造工作的实施意见》（粤府〔2014〕2号）、</w:t>
      </w:r>
      <w:r>
        <w:rPr>
          <w:rFonts w:hint="eastAsia" w:ascii="仿宋_GB2312" w:hAnsi="仿宋" w:eastAsia="仿宋_GB2312"/>
          <w:sz w:val="32"/>
          <w:szCs w:val="32"/>
        </w:rPr>
        <w:t>《深圳市人民政府关于加强棚户区改造工作的实施意见》（深府规〔</w:t>
      </w:r>
      <w:r>
        <w:rPr>
          <w:rFonts w:ascii="仿宋_GB2312" w:hAnsi="仿宋" w:eastAsia="仿宋_GB2312"/>
          <w:sz w:val="32"/>
          <w:szCs w:val="32"/>
        </w:rPr>
        <w:t>2018〕8号）</w:t>
      </w:r>
      <w:r>
        <w:rPr>
          <w:rFonts w:hint="eastAsia" w:ascii="仿宋_GB2312" w:hAnsi="仿宋" w:eastAsia="仿宋_GB2312"/>
          <w:sz w:val="32"/>
          <w:szCs w:val="32"/>
        </w:rPr>
        <w:t>等文件规定，结合福田区实际，制定本实施细则。</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[适用范围]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本实施细则适用于福田区范围内旧住宅区以及与其相邻的小面积非住宅类宗地，按照棚户区政策实施的拆旧建新改造（以下简称棚户区改造）活动。</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工作原则</w:t>
      </w:r>
      <w:r>
        <w:rPr>
          <w:rFonts w:ascii="仿宋_GB2312" w:hAnsi="仿宋" w:eastAsia="仿宋_GB2312"/>
          <w:b/>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福田区棚户区改造工作遵循以下原则：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（一）以人为本，公益为先。进一步完善城市功能，消除安全隐患，改善人居环境，</w:t>
      </w:r>
      <w:r>
        <w:rPr>
          <w:rFonts w:ascii="仿宋_GB2312" w:hAnsi="仿宋" w:eastAsia="仿宋_GB2312"/>
          <w:sz w:val="32"/>
          <w:szCs w:val="32"/>
        </w:rPr>
        <w:t>依法依规开展</w:t>
      </w:r>
      <w:r>
        <w:rPr>
          <w:rFonts w:hint="eastAsia" w:ascii="仿宋_GB2312" w:hAnsi="仿宋" w:eastAsia="仿宋_GB2312"/>
          <w:sz w:val="32"/>
          <w:szCs w:val="32"/>
        </w:rPr>
        <w:t>棚户区改造，公平公正补偿，切实保障被搬迁人的合法权益。</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（二）科学规划，分步实施。根据区域经济社会发展水平和政府财政能力，结合城市总体规划、土地利用总体规划和保障性住房建设规划，合理确定棚户区改造的目标任务，逐步推进。</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[实施模式]</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棚户区改造</w:t>
      </w:r>
      <w:r>
        <w:rPr>
          <w:rFonts w:hint="eastAsia" w:ascii="仿宋_GB2312" w:hAnsi="仿宋" w:eastAsia="仿宋_GB2312"/>
          <w:sz w:val="32"/>
          <w:szCs w:val="32"/>
        </w:rPr>
        <w:t>主要采用拆旧建新的方式，由区政府主导，以人才住房专营机构为主，其他企业可以参与。</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棚户区改造项目在满足基础设施及公共服务配套设施要求的基础上，其住宅部分除用于搬迁安置住房外，应当全部用作人才住房和保障性住房。</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统一安置补偿标准</w:t>
      </w:r>
      <w:r>
        <w:rPr>
          <w:rFonts w:ascii="仿宋_GB2312" w:hAnsi="仿宋" w:eastAsia="仿宋_GB2312"/>
          <w:b/>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棚户区改造实行统一的搬迁安置补偿标准，采取货币补偿、产权调换以及货币补偿和产权调换相结合的方式，由被搬迁人自愿选择。</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实行</w:t>
      </w:r>
      <w:r>
        <w:rPr>
          <w:rFonts w:ascii="仿宋_GB2312" w:hAnsi="仿宋" w:eastAsia="仿宋_GB2312"/>
          <w:sz w:val="32"/>
          <w:szCs w:val="32"/>
        </w:rPr>
        <w:t>货币补偿的，按照《</w:t>
      </w:r>
      <w:r>
        <w:rPr>
          <w:rFonts w:hint="eastAsia" w:ascii="仿宋_GB2312" w:hAnsi="仿宋" w:eastAsia="仿宋_GB2312"/>
          <w:sz w:val="32"/>
          <w:szCs w:val="32"/>
        </w:rPr>
        <w:t>深圳市</w:t>
      </w:r>
      <w:r>
        <w:rPr>
          <w:rFonts w:ascii="仿宋_GB2312" w:hAnsi="仿宋" w:eastAsia="仿宋_GB2312"/>
          <w:sz w:val="32"/>
          <w:szCs w:val="32"/>
        </w:rPr>
        <w:t>房屋</w:t>
      </w:r>
      <w:r>
        <w:rPr>
          <w:rFonts w:hint="eastAsia" w:ascii="仿宋_GB2312" w:hAnsi="仿宋" w:eastAsia="仿宋_GB2312"/>
          <w:sz w:val="32"/>
          <w:szCs w:val="32"/>
        </w:rPr>
        <w:t>征收</w:t>
      </w:r>
      <w:r>
        <w:rPr>
          <w:rFonts w:ascii="仿宋_GB2312" w:hAnsi="仿宋" w:eastAsia="仿宋_GB2312"/>
          <w:sz w:val="32"/>
          <w:szCs w:val="32"/>
        </w:rPr>
        <w:t>与补偿实施办法（</w:t>
      </w:r>
      <w:r>
        <w:rPr>
          <w:rFonts w:hint="eastAsia" w:ascii="仿宋_GB2312" w:hAnsi="仿宋" w:eastAsia="仿宋_GB2312"/>
          <w:sz w:val="32"/>
          <w:szCs w:val="32"/>
        </w:rPr>
        <w:t>试行</w:t>
      </w:r>
      <w:r>
        <w:rPr>
          <w:rFonts w:ascii="仿宋_GB2312" w:hAnsi="仿宋" w:eastAsia="仿宋_GB2312"/>
          <w:sz w:val="32"/>
          <w:szCs w:val="32"/>
        </w:rPr>
        <w:t>）》</w:t>
      </w:r>
      <w:r>
        <w:rPr>
          <w:rFonts w:hint="eastAsia" w:ascii="仿宋_GB2312" w:hAnsi="仿宋" w:eastAsia="仿宋_GB2312"/>
          <w:sz w:val="32"/>
          <w:szCs w:val="32"/>
        </w:rPr>
        <w:t>（深圳市</w:t>
      </w:r>
      <w:r>
        <w:rPr>
          <w:rFonts w:ascii="仿宋_GB2312" w:hAnsi="仿宋" w:eastAsia="仿宋_GB2312"/>
          <w:sz w:val="32"/>
          <w:szCs w:val="32"/>
        </w:rPr>
        <w:t>人民</w:t>
      </w:r>
      <w:r>
        <w:rPr>
          <w:rFonts w:hint="eastAsia" w:ascii="仿宋_GB2312" w:hAnsi="仿宋" w:eastAsia="仿宋_GB2312"/>
          <w:sz w:val="32"/>
          <w:szCs w:val="32"/>
        </w:rPr>
        <w:t>政府</w:t>
      </w:r>
      <w:r>
        <w:rPr>
          <w:rFonts w:ascii="仿宋_GB2312" w:hAnsi="仿宋" w:eastAsia="仿宋_GB2312"/>
          <w:sz w:val="32"/>
          <w:szCs w:val="32"/>
        </w:rPr>
        <w:t>令第</w:t>
      </w:r>
      <w:r>
        <w:rPr>
          <w:rFonts w:hint="eastAsia" w:ascii="仿宋_GB2312" w:hAnsi="仿宋" w:eastAsia="仿宋_GB2312"/>
          <w:sz w:val="32"/>
          <w:szCs w:val="32"/>
        </w:rPr>
        <w:t>292号）的规定</w:t>
      </w:r>
      <w:r>
        <w:rPr>
          <w:rFonts w:ascii="仿宋_GB2312" w:hAnsi="仿宋" w:eastAsia="仿宋_GB2312"/>
          <w:sz w:val="32"/>
          <w:szCs w:val="32"/>
        </w:rPr>
        <w:t>进行补偿；</w:t>
      </w:r>
      <w:r>
        <w:rPr>
          <w:rFonts w:hint="eastAsia" w:ascii="仿宋_GB2312" w:hAnsi="仿宋" w:eastAsia="仿宋_GB2312"/>
          <w:sz w:val="32"/>
          <w:szCs w:val="32"/>
        </w:rPr>
        <w:t>实行产权调换的，原则上实行就地回迁安置，按照套内建筑面积</w:t>
      </w:r>
      <w:r>
        <w:rPr>
          <w:rFonts w:ascii="仿宋_GB2312" w:hAnsi="仿宋" w:eastAsia="仿宋_GB2312"/>
          <w:sz w:val="32"/>
          <w:szCs w:val="32"/>
        </w:rPr>
        <w:t>1:1或不超过建筑面积1:1.2的比例确定产权调换标准。根据项目实际情况，可奖励被搬迁人每套住房增购不超过10平方米的建筑面积，增购面积的价格</w:t>
      </w:r>
      <w:r>
        <w:rPr>
          <w:rFonts w:hint="eastAsia" w:ascii="仿宋_GB2312" w:hAnsi="仿宋" w:eastAsia="仿宋_GB2312"/>
          <w:sz w:val="32"/>
          <w:szCs w:val="32"/>
        </w:rPr>
        <w:t>按照</w:t>
      </w:r>
      <w:r>
        <w:rPr>
          <w:rFonts w:ascii="仿宋_GB2312" w:hAnsi="仿宋" w:eastAsia="仿宋_GB2312"/>
          <w:sz w:val="32"/>
          <w:szCs w:val="32"/>
        </w:rPr>
        <w:t>同地块安居型商品房</w:t>
      </w:r>
      <w:r>
        <w:rPr>
          <w:rFonts w:hint="eastAsia" w:ascii="仿宋_GB2312" w:hAnsi="仿宋" w:eastAsia="仿宋_GB2312"/>
          <w:sz w:val="32"/>
          <w:szCs w:val="32"/>
        </w:rPr>
        <w:t>的</w:t>
      </w:r>
      <w:r>
        <w:rPr>
          <w:rFonts w:ascii="仿宋_GB2312" w:hAnsi="仿宋" w:eastAsia="仿宋_GB2312"/>
          <w:sz w:val="32"/>
          <w:szCs w:val="32"/>
        </w:rPr>
        <w:t>价格计收，最高不超过被搬迁住房类似房地产的市场价格。</w:t>
      </w:r>
    </w:p>
    <w:p>
      <w:pPr>
        <w:pStyle w:val="2"/>
        <w:spacing w:before="312" w:beforeLines="100" w:after="0" w:line="600" w:lineRule="exact"/>
        <w:jc w:val="center"/>
        <w:rPr>
          <w:rFonts w:ascii="仿宋_GB2312" w:hAnsi="仿宋" w:eastAsia="仿宋_GB2312"/>
          <w:sz w:val="32"/>
          <w:szCs w:val="32"/>
        </w:rPr>
      </w:pPr>
      <w:bookmarkStart w:id="2" w:name="_Toc508147838"/>
      <w:bookmarkStart w:id="3" w:name="_Toc485203067"/>
      <w:r>
        <w:rPr>
          <w:rFonts w:hint="eastAsia" w:ascii="仿宋_GB2312" w:hAnsi="仿宋" w:eastAsia="仿宋_GB2312"/>
          <w:sz w:val="32"/>
          <w:szCs w:val="32"/>
        </w:rPr>
        <w:t>第二章</w:t>
      </w:r>
      <w:r>
        <w:rPr>
          <w:rFonts w:ascii="仿宋_GB2312" w:hAnsi="仿宋" w:eastAsia="仿宋_GB2312"/>
          <w:sz w:val="32"/>
          <w:szCs w:val="32"/>
        </w:rPr>
        <w:t xml:space="preserve"> </w:t>
      </w:r>
      <w:r>
        <w:rPr>
          <w:rFonts w:hint="eastAsia" w:ascii="仿宋_GB2312" w:hAnsi="仿宋" w:eastAsia="仿宋_GB2312"/>
          <w:sz w:val="32"/>
          <w:szCs w:val="32"/>
        </w:rPr>
        <w:t>职责分工</w:t>
      </w:r>
      <w:bookmarkEnd w:id="2"/>
      <w:bookmarkEnd w:id="3"/>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bookmarkStart w:id="4" w:name="_Toc485203068"/>
      <w:r>
        <w:rPr>
          <w:rFonts w:ascii="仿宋_GB2312" w:hAnsi="仿宋" w:eastAsia="仿宋_GB2312"/>
          <w:b/>
          <w:sz w:val="32"/>
          <w:szCs w:val="32"/>
        </w:rPr>
        <w:t>[区指挥部]</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区政府成立区棚户区改造工作指挥部（以下简称区指挥部），负责领导全区棚户区改造工作，对棚户区改造的重大事项进行审议、决策。区指挥部办公室设在区住房和建设局，负责区</w:t>
      </w:r>
      <w:r>
        <w:rPr>
          <w:rFonts w:ascii="仿宋_GB2312" w:hAnsi="仿宋" w:eastAsia="仿宋_GB2312"/>
          <w:sz w:val="32"/>
          <w:szCs w:val="32"/>
        </w:rPr>
        <w:t>指挥部的日常工作</w:t>
      </w:r>
      <w:r>
        <w:rPr>
          <w:rFonts w:hint="eastAsia" w:ascii="仿宋_GB2312" w:hAnsi="仿宋" w:eastAsia="仿宋_GB2312"/>
          <w:sz w:val="32"/>
          <w:szCs w:val="32"/>
        </w:rPr>
        <w:t>。</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区指挥部由区委、区政府主要领导任双指挥长，区政府常务副区长以及分管建设工作的区领导任副指挥长，成员单位包括区住房和建设局、区城市更新局、区发展和改革局、区委区政府办公室、区</w:t>
      </w:r>
      <w:r>
        <w:rPr>
          <w:rFonts w:ascii="仿宋_GB2312" w:hAnsi="仿宋" w:eastAsia="仿宋_GB2312"/>
          <w:sz w:val="32"/>
          <w:szCs w:val="32"/>
        </w:rPr>
        <w:t>司法局、</w:t>
      </w:r>
      <w:r>
        <w:rPr>
          <w:rFonts w:hint="eastAsia" w:ascii="仿宋_GB2312" w:hAnsi="仿宋" w:eastAsia="仿宋_GB2312"/>
          <w:sz w:val="32"/>
          <w:szCs w:val="32"/>
        </w:rPr>
        <w:t>区经济促进局、区教育局、区财政局、区卫生和计划生育局、区环境保护和水务局、区城市管理局、区城市综合管理行政执法局、福田公安分局消防监管大队、区政府物业管理中心、区建筑工务局、各街道办事处、市交委福田交通运输局、市规划国土委福田管理局。</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[区住房和建设局]</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区住房和建设局是区棚户区改造工作主管部门（以下简称区主管部门），主要职责如下：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（一）统筹协调全区棚户区改造工作；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（二）编制区棚户区改造规范性文件；</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（三）编制区棚户区改造年度计划；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（四）受理、审查街道办事处棚户区改造项目申报及棚户区改造年度计划申请；</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（五）向市主管部门申请棚户区改造项目年度计划、项目搬迁安置补偿方案和社会稳定风险评估报告备案；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（六）将列入棚户区改造年度计划的项目申报</w:t>
      </w:r>
      <w:r>
        <w:rPr>
          <w:rFonts w:ascii="仿宋_GB2312" w:hAnsi="仿宋" w:eastAsia="仿宋_GB2312"/>
          <w:sz w:val="32"/>
          <w:szCs w:val="32"/>
        </w:rPr>
        <w:t>纳入市保障性安居</w:t>
      </w:r>
      <w:r>
        <w:rPr>
          <w:rFonts w:hint="eastAsia" w:ascii="仿宋_GB2312" w:hAnsi="仿宋" w:eastAsia="仿宋_GB2312"/>
          <w:sz w:val="32"/>
          <w:szCs w:val="32"/>
        </w:rPr>
        <w:t>工程</w:t>
      </w:r>
      <w:r>
        <w:rPr>
          <w:rFonts w:ascii="仿宋_GB2312" w:hAnsi="仿宋" w:eastAsia="仿宋_GB2312"/>
          <w:sz w:val="32"/>
          <w:szCs w:val="32"/>
        </w:rPr>
        <w:t>年度计划</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（七）编制棚户区改造项目实施方案；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（八）核发项目实施主体确认文件，签订项目监管协议；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（九）负责棚户区改造项目涉及的政策性房屋信息核查；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（十）审核棚户区改造项目搬迁安置补偿方案；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（十一）组织项目实施主体编制棚户区改造项目概念规划；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（十二）组织项目实施主体编制项目专项规划及公示，并抄送市规划国土委和市规划国土委福田管理局；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（十三）负责棚户区改造项目拆除工程的备案，监督施工过程，对拆除结果进行确认；</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（十四）落实</w:t>
      </w:r>
      <w:r>
        <w:rPr>
          <w:rFonts w:ascii="仿宋_GB2312" w:hAnsi="仿宋" w:eastAsia="仿宋_GB2312"/>
          <w:sz w:val="32"/>
          <w:szCs w:val="32"/>
        </w:rPr>
        <w:t>法律</w:t>
      </w:r>
      <w:r>
        <w:rPr>
          <w:rFonts w:hint="eastAsia" w:ascii="仿宋_GB2312" w:hAnsi="仿宋" w:eastAsia="仿宋_GB2312"/>
          <w:sz w:val="32"/>
          <w:szCs w:val="32"/>
        </w:rPr>
        <w:t>、</w:t>
      </w:r>
      <w:r>
        <w:rPr>
          <w:rFonts w:ascii="仿宋_GB2312" w:hAnsi="仿宋" w:eastAsia="仿宋_GB2312"/>
          <w:sz w:val="32"/>
          <w:szCs w:val="32"/>
        </w:rPr>
        <w:t>法规</w:t>
      </w:r>
      <w:r>
        <w:rPr>
          <w:rFonts w:hint="eastAsia" w:ascii="仿宋_GB2312" w:hAnsi="仿宋" w:eastAsia="仿宋_GB2312"/>
          <w:sz w:val="32"/>
          <w:szCs w:val="32"/>
        </w:rPr>
        <w:t>、</w:t>
      </w:r>
      <w:r>
        <w:rPr>
          <w:rFonts w:ascii="仿宋_GB2312" w:hAnsi="仿宋" w:eastAsia="仿宋_GB2312"/>
          <w:sz w:val="32"/>
          <w:szCs w:val="32"/>
        </w:rPr>
        <w:t>规章</w:t>
      </w:r>
      <w:r>
        <w:rPr>
          <w:rFonts w:hint="eastAsia" w:ascii="仿宋_GB2312" w:hAnsi="仿宋" w:eastAsia="仿宋_GB2312"/>
          <w:sz w:val="32"/>
          <w:szCs w:val="32"/>
        </w:rPr>
        <w:t>、市政府规范性文件相关规定以及区指挥部交办的相关工作。</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[区城市更新局]</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区城市更新局主要职责如下：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（一）负责棚户区改造项目范围内涉及历史遗留问题的用地处理；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（二）负责</w:t>
      </w:r>
      <w:r>
        <w:rPr>
          <w:rFonts w:ascii="仿宋_GB2312" w:hAnsi="仿宋" w:eastAsia="仿宋_GB2312"/>
          <w:sz w:val="32"/>
          <w:szCs w:val="32"/>
        </w:rPr>
        <w:t>棚户区改造项目选址工作；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（三）开展棚户区改造项目专项规划审查和报批；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（四）办理建设用地审批手续；核发建设用地方案图和建设用地规划许可证；签订土地使用权出让合同；核发建设工程规划许可证；开展项目规划验收以及其他相关规划管理工作；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（五）落实</w:t>
      </w:r>
      <w:r>
        <w:rPr>
          <w:rFonts w:ascii="仿宋_GB2312" w:hAnsi="仿宋" w:eastAsia="仿宋_GB2312"/>
          <w:sz w:val="32"/>
          <w:szCs w:val="32"/>
        </w:rPr>
        <w:t>法律</w:t>
      </w:r>
      <w:r>
        <w:rPr>
          <w:rFonts w:hint="eastAsia" w:ascii="仿宋_GB2312" w:hAnsi="仿宋" w:eastAsia="仿宋_GB2312"/>
          <w:sz w:val="32"/>
          <w:szCs w:val="32"/>
        </w:rPr>
        <w:t>、</w:t>
      </w:r>
      <w:r>
        <w:rPr>
          <w:rFonts w:ascii="仿宋_GB2312" w:hAnsi="仿宋" w:eastAsia="仿宋_GB2312"/>
          <w:sz w:val="32"/>
          <w:szCs w:val="32"/>
        </w:rPr>
        <w:t>法规</w:t>
      </w:r>
      <w:r>
        <w:rPr>
          <w:rFonts w:hint="eastAsia" w:ascii="仿宋_GB2312" w:hAnsi="仿宋" w:eastAsia="仿宋_GB2312"/>
          <w:sz w:val="32"/>
          <w:szCs w:val="32"/>
        </w:rPr>
        <w:t>、</w:t>
      </w:r>
      <w:r>
        <w:rPr>
          <w:rFonts w:ascii="仿宋_GB2312" w:hAnsi="仿宋" w:eastAsia="仿宋_GB2312"/>
          <w:sz w:val="32"/>
          <w:szCs w:val="32"/>
        </w:rPr>
        <w:t>规章</w:t>
      </w:r>
      <w:r>
        <w:rPr>
          <w:rFonts w:hint="eastAsia" w:ascii="仿宋_GB2312" w:hAnsi="仿宋" w:eastAsia="仿宋_GB2312"/>
          <w:sz w:val="32"/>
          <w:szCs w:val="32"/>
        </w:rPr>
        <w:t>、规范性文件规定以及区指挥部交办的相关工作。</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[市规划国土委福田管理局]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市规划国土委福田管理局主要职责如下：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（一）将列入棚户区改造年度计划的</w:t>
      </w:r>
      <w:r>
        <w:rPr>
          <w:rFonts w:ascii="仿宋_GB2312" w:hAnsi="仿宋" w:eastAsia="仿宋_GB2312"/>
          <w:sz w:val="32"/>
          <w:szCs w:val="32"/>
        </w:rPr>
        <w:t>项目</w:t>
      </w:r>
      <w:r>
        <w:rPr>
          <w:rFonts w:hint="eastAsia" w:ascii="仿宋_GB2312" w:hAnsi="仿宋" w:eastAsia="仿宋_GB2312"/>
          <w:sz w:val="32"/>
          <w:szCs w:val="32"/>
        </w:rPr>
        <w:t>申报纳入年度城市建设与土地利用实施计划；</w:t>
      </w:r>
    </w:p>
    <w:p>
      <w:pPr>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sz w:val="32"/>
          <w:szCs w:val="32"/>
        </w:rPr>
        <w:t>（二）对棚户区改造</w:t>
      </w:r>
      <w:r>
        <w:rPr>
          <w:rFonts w:hint="eastAsia" w:ascii="仿宋_GB2312" w:hAnsi="仿宋" w:eastAsia="仿宋_GB2312" w:cs="仿宋"/>
          <w:sz w:val="32"/>
          <w:szCs w:val="32"/>
          <w:lang w:val="zh-TW"/>
        </w:rPr>
        <w:t>项目专项规划需将法定图则规划的工业仓储及商业等用地主导功能调整为保障性住房的，依法按简易程序办理法定图则调整；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（三）将审批通过的项目专项规划依程序纳入规划国土“一张图”综合管理信息系统；</w:t>
      </w:r>
    </w:p>
    <w:p>
      <w:pPr>
        <w:spacing w:line="600" w:lineRule="exact"/>
        <w:ind w:firstLine="640" w:firstLineChars="200"/>
        <w:rPr>
          <w:rFonts w:ascii="仿宋_GB2312" w:hAnsi="仿宋" w:eastAsia="仿宋_GB2312"/>
          <w:sz w:val="32"/>
          <w:szCs w:val="32"/>
          <w:u w:val="single"/>
          <w:lang w:eastAsia="zh-TW"/>
        </w:rPr>
      </w:pPr>
      <w:r>
        <w:rPr>
          <w:rFonts w:hint="eastAsia" w:ascii="仿宋_GB2312" w:hAnsi="仿宋" w:eastAsia="仿宋_GB2312"/>
          <w:sz w:val="32"/>
          <w:szCs w:val="32"/>
        </w:rPr>
        <w:t>（四）落实</w:t>
      </w:r>
      <w:r>
        <w:rPr>
          <w:rFonts w:ascii="仿宋_GB2312" w:hAnsi="仿宋" w:eastAsia="仿宋_GB2312"/>
          <w:sz w:val="32"/>
          <w:szCs w:val="32"/>
        </w:rPr>
        <w:t>法律</w:t>
      </w:r>
      <w:r>
        <w:rPr>
          <w:rFonts w:hint="eastAsia" w:ascii="仿宋_GB2312" w:hAnsi="仿宋" w:eastAsia="仿宋_GB2312"/>
          <w:sz w:val="32"/>
          <w:szCs w:val="32"/>
        </w:rPr>
        <w:t>、</w:t>
      </w:r>
      <w:r>
        <w:rPr>
          <w:rFonts w:ascii="仿宋_GB2312" w:hAnsi="仿宋" w:eastAsia="仿宋_GB2312"/>
          <w:sz w:val="32"/>
          <w:szCs w:val="32"/>
        </w:rPr>
        <w:t>法规</w:t>
      </w:r>
      <w:r>
        <w:rPr>
          <w:rFonts w:hint="eastAsia" w:ascii="仿宋_GB2312" w:hAnsi="仿宋" w:eastAsia="仿宋_GB2312"/>
          <w:sz w:val="32"/>
          <w:szCs w:val="32"/>
        </w:rPr>
        <w:t>、</w:t>
      </w:r>
      <w:r>
        <w:rPr>
          <w:rFonts w:ascii="仿宋_GB2312" w:hAnsi="仿宋" w:eastAsia="仿宋_GB2312"/>
          <w:sz w:val="32"/>
          <w:szCs w:val="32"/>
        </w:rPr>
        <w:t>规章</w:t>
      </w:r>
      <w:r>
        <w:rPr>
          <w:rFonts w:hint="eastAsia" w:ascii="仿宋_GB2312" w:hAnsi="仿宋" w:eastAsia="仿宋_GB2312"/>
          <w:sz w:val="32"/>
          <w:szCs w:val="32"/>
        </w:rPr>
        <w:t>、规范性文件规定以及区指挥部交办的相关工作。</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hint="eastAsia" w:ascii="仿宋_GB2312" w:hAnsi="仿宋" w:eastAsia="仿宋_GB2312"/>
          <w:b/>
          <w:sz w:val="32"/>
          <w:szCs w:val="32"/>
        </w:rPr>
        <w:t>[区法制机构]</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区法制机构主要职责如下：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（一）审核区棚户区改造规范性文件、法律文书等材料；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（二）协助区土地整备</w:t>
      </w:r>
      <w:r>
        <w:rPr>
          <w:rFonts w:ascii="仿宋_GB2312" w:hAnsi="仿宋" w:eastAsia="仿宋_GB2312"/>
          <w:sz w:val="32"/>
          <w:szCs w:val="32"/>
        </w:rPr>
        <w:t>中心开展行政</w:t>
      </w:r>
      <w:r>
        <w:rPr>
          <w:rFonts w:hint="eastAsia" w:ascii="仿宋_GB2312" w:hAnsi="仿宋" w:eastAsia="仿宋_GB2312"/>
          <w:sz w:val="32"/>
          <w:szCs w:val="32"/>
        </w:rPr>
        <w:t>征收涉及</w:t>
      </w:r>
      <w:r>
        <w:rPr>
          <w:rFonts w:ascii="仿宋_GB2312" w:hAnsi="仿宋" w:eastAsia="仿宋_GB2312"/>
          <w:sz w:val="32"/>
          <w:szCs w:val="32"/>
        </w:rPr>
        <w:t>的</w:t>
      </w:r>
      <w:r>
        <w:rPr>
          <w:rFonts w:hint="eastAsia" w:ascii="仿宋_GB2312" w:hAnsi="仿宋" w:eastAsia="仿宋_GB2312"/>
          <w:sz w:val="32"/>
          <w:szCs w:val="32"/>
        </w:rPr>
        <w:t>相关</w:t>
      </w:r>
      <w:r>
        <w:rPr>
          <w:rFonts w:ascii="仿宋_GB2312" w:hAnsi="仿宋" w:eastAsia="仿宋_GB2312"/>
          <w:sz w:val="32"/>
          <w:szCs w:val="32"/>
        </w:rPr>
        <w:t>法律事务</w:t>
      </w:r>
      <w:r>
        <w:rPr>
          <w:rFonts w:hint="eastAsia" w:ascii="仿宋_GB2312" w:hAnsi="仿宋" w:eastAsia="仿宋_GB2312"/>
          <w:sz w:val="32"/>
          <w:szCs w:val="32"/>
        </w:rPr>
        <w:t>。</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hint="eastAsia" w:ascii="仿宋_GB2312" w:hAnsi="仿宋" w:eastAsia="仿宋_GB2312"/>
          <w:b/>
          <w:sz w:val="32"/>
          <w:szCs w:val="32"/>
        </w:rPr>
        <w:t>[区土地整备中心]</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区土地整备中心主要职责如下：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（一）开展项目公共利益性质论证；</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（二）将经论证</w:t>
      </w:r>
      <w:r>
        <w:rPr>
          <w:rFonts w:ascii="仿宋_GB2312" w:hAnsi="仿宋" w:eastAsia="仿宋_GB2312"/>
          <w:sz w:val="32"/>
          <w:szCs w:val="32"/>
        </w:rPr>
        <w:t>符合公共利益</w:t>
      </w:r>
      <w:r>
        <w:rPr>
          <w:rFonts w:hint="eastAsia" w:ascii="仿宋_GB2312" w:hAnsi="仿宋" w:eastAsia="仿宋_GB2312"/>
          <w:sz w:val="32"/>
          <w:szCs w:val="32"/>
        </w:rPr>
        <w:t>性质</w:t>
      </w:r>
      <w:r>
        <w:rPr>
          <w:rFonts w:ascii="仿宋_GB2312" w:hAnsi="仿宋" w:eastAsia="仿宋_GB2312"/>
          <w:sz w:val="32"/>
          <w:szCs w:val="32"/>
        </w:rPr>
        <w:t>的棚户区改造项目</w:t>
      </w:r>
      <w:r>
        <w:rPr>
          <w:rFonts w:hint="eastAsia" w:ascii="仿宋_GB2312" w:hAnsi="仿宋" w:eastAsia="仿宋_GB2312"/>
          <w:sz w:val="32"/>
          <w:szCs w:val="32"/>
        </w:rPr>
        <w:t>申报纳入市房屋征收年度计划；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（三）根据公共利益的需要，依法实施房屋征收工作。</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hint="eastAsia" w:ascii="仿宋_GB2312" w:hAnsi="仿宋" w:eastAsia="仿宋_GB2312"/>
          <w:b/>
          <w:sz w:val="32"/>
          <w:szCs w:val="32"/>
        </w:rPr>
        <w:t>[区城市综合管理行政执法局]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区城市综合管理行政执法局负责对棚户区改造项目涉及</w:t>
      </w:r>
      <w:r>
        <w:rPr>
          <w:rFonts w:ascii="仿宋_GB2312" w:hAnsi="仿宋" w:eastAsia="仿宋_GB2312"/>
          <w:sz w:val="32"/>
          <w:szCs w:val="32"/>
        </w:rPr>
        <w:t>的</w:t>
      </w:r>
      <w:r>
        <w:rPr>
          <w:rFonts w:hint="eastAsia" w:ascii="仿宋_GB2312" w:hAnsi="仿宋" w:eastAsia="仿宋_GB2312"/>
          <w:sz w:val="32"/>
          <w:szCs w:val="32"/>
        </w:rPr>
        <w:t>违法建筑，依法实施行政处罚。</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[区发展</w:t>
      </w:r>
      <w:r>
        <w:rPr>
          <w:rFonts w:hint="eastAsia" w:ascii="仿宋_GB2312" w:hAnsi="仿宋" w:eastAsia="仿宋_GB2312"/>
          <w:b/>
          <w:sz w:val="32"/>
          <w:szCs w:val="32"/>
        </w:rPr>
        <w:t>和</w:t>
      </w:r>
      <w:r>
        <w:rPr>
          <w:rFonts w:ascii="仿宋_GB2312" w:hAnsi="仿宋" w:eastAsia="仿宋_GB2312"/>
          <w:b/>
          <w:sz w:val="32"/>
          <w:szCs w:val="32"/>
        </w:rPr>
        <w:t>改革局]</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区发展和改革局主要职责如下：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（一）对于社会投资类的项目，依申请开展棚户改造项目备案或核准；依申请将列入棚户区改造年度计划的项目，纳入国民经济和社会发展规划及年度实施计划；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对于政府投资类的项目，依申请将棚户区改造项目纳入区政府年度投资计划；依申请开展棚户改造项目立项、可研、概算审核工作并批复；依申请将列入棚户区改造年度计划的项目，纳入国民经济和社会发展规划及年度实施计划。</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[区财政局]</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区财政局负责保障区职能部门和街道办事处开展棚户区改造工作相关经费。</w:t>
      </w:r>
    </w:p>
    <w:p>
      <w:pPr>
        <w:numPr>
          <w:ilvl w:val="0"/>
          <w:numId w:val="1"/>
        </w:numPr>
        <w:tabs>
          <w:tab w:val="left" w:pos="1134"/>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区政府物业</w:t>
      </w:r>
      <w:r>
        <w:rPr>
          <w:rFonts w:ascii="仿宋_GB2312" w:hAnsi="仿宋" w:eastAsia="仿宋_GB2312"/>
          <w:b/>
          <w:sz w:val="32"/>
          <w:szCs w:val="32"/>
        </w:rPr>
        <w:t>管理中心]</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区政府物业管理中心主要职责如下：</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（一）对棚户区改造项目的政府公共服务设施和产业用房规划配建指标及图纸进行审核，提出相关配建意见；</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（二）按照相关</w:t>
      </w:r>
      <w:r>
        <w:rPr>
          <w:rFonts w:ascii="仿宋_GB2312" w:hAnsi="仿宋" w:eastAsia="仿宋_GB2312"/>
          <w:sz w:val="32"/>
          <w:szCs w:val="32"/>
        </w:rPr>
        <w:t>规定</w:t>
      </w:r>
      <w:r>
        <w:rPr>
          <w:rFonts w:hint="eastAsia" w:ascii="仿宋_GB2312" w:hAnsi="仿宋" w:eastAsia="仿宋_GB2312"/>
          <w:sz w:val="32"/>
          <w:szCs w:val="32"/>
        </w:rPr>
        <w:t>对棚户区改造项目配建的政府公共服务设施和产业用房进行统一接收和管理；</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（三）对在棚户区改造项目中涉及的政府物业资产，统一行使政府物业资产处置权；</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（四）落实法律、法规、规章、规范性文件规定以及区指挥部交办的相关工作。</w:t>
      </w:r>
    </w:p>
    <w:p>
      <w:pPr>
        <w:numPr>
          <w:ilvl w:val="0"/>
          <w:numId w:val="1"/>
        </w:numPr>
        <w:tabs>
          <w:tab w:val="left" w:pos="1130"/>
          <w:tab w:val="left" w:pos="1413"/>
          <w:tab w:val="left" w:pos="1800"/>
          <w:tab w:val="left" w:pos="1843"/>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[街道办事处]</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街道办事处主要职责如下：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（一）宣传、贯彻棚户区改造政策；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（二）调查辖区旧住宅区综合情况，筛选、申报棚户区改造项目；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（三）委托专业机构对旧住宅区住房质量、消防、使用功能或配套设施开展评估；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（四）开展改造意愿征集工作；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（五）申请将项目纳入棚户区改造年度计划；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（六）协助项目实施主体收集棚户区改造项目土地和建筑物信息；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（七）协助项目实施主体编制棚户区改造项目搬迁安置补偿方案；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（八）开展棚户区改造</w:t>
      </w:r>
      <w:r>
        <w:rPr>
          <w:rFonts w:ascii="仿宋_GB2312" w:hAnsi="仿宋" w:eastAsia="仿宋_GB2312"/>
          <w:sz w:val="32"/>
          <w:szCs w:val="32"/>
        </w:rPr>
        <w:t>项目社会稳定风险评估工作；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（九）协助开展协商补偿工作，与项目实施主体、被搬迁人签订三方搬迁安置补偿协议；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街道办事处应当成立棚户区改造工作指挥部，组织完成上述职责范围内事务。根据工作需要，可委托专业</w:t>
      </w:r>
      <w:r>
        <w:rPr>
          <w:rFonts w:ascii="仿宋_GB2312" w:hAnsi="仿宋" w:eastAsia="仿宋_GB2312"/>
          <w:sz w:val="32"/>
          <w:szCs w:val="32"/>
        </w:rPr>
        <w:t>服务机构提供</w:t>
      </w:r>
      <w:r>
        <w:rPr>
          <w:rFonts w:hint="eastAsia" w:ascii="仿宋_GB2312" w:hAnsi="仿宋" w:eastAsia="仿宋_GB2312"/>
          <w:sz w:val="32"/>
          <w:szCs w:val="32"/>
        </w:rPr>
        <w:t>协助。</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[项目实施主体]</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项目实施主体主要职责如下：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（一）申请办理棚户区改造项目立项、选址等事项；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（二）配合开展相关计划申报工作；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（三）编制棚户区改造项目概念规划和项目专项规划；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（四）收集棚户区改造项目土地和建筑物信息；</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（五）编制棚户区改造项目搬迁安置补偿方案；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（六）根据项目需要，组织开展房屋测绘及价值评估工作；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（七）开展协商补偿工作，与街道办事处、被搬迁人签订三方搬迁安置补偿协议；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（八）按照搬迁安置补偿协议约定支付补偿款；</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（九）开展房屋拆除、产权注销工作；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（十）编制项目建议书、可行性研究报告、工程概算等，办理规划、用地、建设等相关手续；</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（十一）组织开展勘察、设计、施工建设与管理等工作；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（十二）申请办理工程竣工验收手续；</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（十三）组织安置分房工作；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（十四）完成</w:t>
      </w:r>
      <w:r>
        <w:rPr>
          <w:rFonts w:ascii="仿宋_GB2312" w:hAnsi="仿宋" w:eastAsia="仿宋_GB2312"/>
          <w:sz w:val="32"/>
          <w:szCs w:val="32"/>
        </w:rPr>
        <w:t>项目监管协议</w:t>
      </w:r>
      <w:r>
        <w:rPr>
          <w:rFonts w:hint="eastAsia" w:ascii="仿宋_GB2312" w:hAnsi="仿宋" w:eastAsia="仿宋_GB2312"/>
          <w:sz w:val="32"/>
          <w:szCs w:val="32"/>
        </w:rPr>
        <w:t>约定的其他相关事项。</w:t>
      </w:r>
    </w:p>
    <w:p>
      <w:pPr>
        <w:numPr>
          <w:ilvl w:val="0"/>
          <w:numId w:val="1"/>
        </w:numPr>
        <w:tabs>
          <w:tab w:val="left" w:pos="1130"/>
          <w:tab w:val="left" w:pos="1413"/>
          <w:tab w:val="left" w:pos="1701"/>
          <w:tab w:val="left" w:pos="1800"/>
          <w:tab w:val="left" w:pos="1843"/>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[其他相关部门]</w:t>
      </w:r>
    </w:p>
    <w:p>
      <w:pPr>
        <w:tabs>
          <w:tab w:val="left" w:pos="1130"/>
          <w:tab w:val="left" w:pos="1800"/>
        </w:tabs>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区政府其他相关部门，依据职能分工开展监督、管理、审批等工作。</w:t>
      </w:r>
    </w:p>
    <w:p>
      <w:pPr>
        <w:pStyle w:val="2"/>
        <w:spacing w:before="312" w:beforeLines="100" w:after="0" w:line="600" w:lineRule="exact"/>
        <w:jc w:val="center"/>
        <w:rPr>
          <w:rFonts w:ascii="仿宋_GB2312" w:hAnsi="仿宋" w:eastAsia="仿宋_GB2312"/>
          <w:sz w:val="32"/>
          <w:szCs w:val="32"/>
        </w:rPr>
      </w:pPr>
      <w:bookmarkStart w:id="5" w:name="_Toc508147839"/>
      <w:r>
        <w:rPr>
          <w:rFonts w:hint="eastAsia" w:ascii="仿宋_GB2312" w:hAnsi="仿宋" w:eastAsia="仿宋_GB2312"/>
          <w:sz w:val="32"/>
          <w:szCs w:val="32"/>
        </w:rPr>
        <w:t>第三章</w:t>
      </w:r>
      <w:bookmarkEnd w:id="4"/>
      <w:r>
        <w:rPr>
          <w:rFonts w:ascii="仿宋_GB2312" w:hAnsi="仿宋" w:eastAsia="仿宋_GB2312"/>
          <w:sz w:val="32"/>
          <w:szCs w:val="32"/>
        </w:rPr>
        <w:t xml:space="preserve"> 项目申报与审查</w:t>
      </w:r>
      <w:bookmarkEnd w:id="5"/>
    </w:p>
    <w:p>
      <w:pPr>
        <w:numPr>
          <w:ilvl w:val="0"/>
          <w:numId w:val="1"/>
        </w:numPr>
        <w:tabs>
          <w:tab w:val="left" w:pos="1130"/>
          <w:tab w:val="left" w:pos="1413"/>
          <w:tab w:val="left" w:pos="1701"/>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[项目筛选与申报]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街道办事处负责组织开展摸底调查，掌握辖区旧住宅区土地与建筑物信息、住房产权、房屋质量、周边公共配套设施、改造意愿等情况，建立信息台账。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在综合情况调查的基础上，筛选改造意愿强烈、实施条件成熟的旧住宅区，向区主管部门申报项目。申报时应当提交棚户区改造项目申报表、棚户区改造项目综合情况调查报告等资料。棚户区改造实行项目申报常态化。</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[项目申报条件]</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房屋使用年限</w:t>
      </w:r>
      <w:r>
        <w:rPr>
          <w:rFonts w:ascii="仿宋_GB2312" w:hAnsi="仿宋" w:eastAsia="仿宋_GB2312"/>
          <w:sz w:val="32"/>
          <w:szCs w:val="32"/>
        </w:rPr>
        <w:t>20年以上，且符合下列条件之一的旧住宅区，可</w:t>
      </w:r>
      <w:r>
        <w:rPr>
          <w:rFonts w:hint="eastAsia" w:ascii="仿宋_GB2312" w:hAnsi="仿宋" w:eastAsia="仿宋_GB2312"/>
          <w:sz w:val="32"/>
          <w:szCs w:val="32"/>
        </w:rPr>
        <w:t>由街道办事处申报按照棚户区改造政策实施改造：</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（一）存在住房质量、消防等安全隐患。</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（二）使用功能不齐全。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（三）配套设施不完善。</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使用年限不足</w:t>
      </w:r>
      <w:r>
        <w:rPr>
          <w:rFonts w:ascii="仿宋_GB2312" w:hAnsi="仿宋" w:eastAsia="仿宋_GB2312"/>
          <w:sz w:val="32"/>
          <w:szCs w:val="32"/>
        </w:rPr>
        <w:t>20年，但按照《危险房屋鉴定标准》（JGJ125-2016）鉴定危房等级为D级的住宅区</w:t>
      </w:r>
      <w:r>
        <w:rPr>
          <w:rFonts w:hint="eastAsia" w:ascii="仿宋_GB2312" w:hAnsi="仿宋" w:eastAsia="仿宋_GB2312"/>
          <w:sz w:val="32"/>
          <w:szCs w:val="32"/>
        </w:rPr>
        <w:t>，</w:t>
      </w:r>
      <w:r>
        <w:rPr>
          <w:rFonts w:ascii="仿宋_GB2312" w:hAnsi="仿宋" w:eastAsia="仿宋_GB2312"/>
          <w:sz w:val="32"/>
          <w:szCs w:val="32"/>
        </w:rPr>
        <w:t>以及无法达到城市更新或棚户区改造政策规定条件</w:t>
      </w:r>
      <w:r>
        <w:rPr>
          <w:rFonts w:hint="eastAsia" w:ascii="仿宋_GB2312" w:hAnsi="仿宋" w:eastAsia="仿宋_GB2312"/>
          <w:sz w:val="32"/>
          <w:szCs w:val="32"/>
        </w:rPr>
        <w:t>，但确需实施改造且与</w:t>
      </w:r>
      <w:r>
        <w:rPr>
          <w:rFonts w:ascii="仿宋_GB2312" w:hAnsi="仿宋" w:eastAsia="仿宋_GB2312"/>
          <w:sz w:val="32"/>
          <w:szCs w:val="32"/>
        </w:rPr>
        <w:t>棚户区改造项目相邻的小面积非住宅类宗地，经区指挥部批准可以纳入棚户区改造范围。</w:t>
      </w:r>
    </w:p>
    <w:p>
      <w:pPr>
        <w:numPr>
          <w:ilvl w:val="0"/>
          <w:numId w:val="1"/>
        </w:numPr>
        <w:tabs>
          <w:tab w:val="left" w:pos="1130"/>
          <w:tab w:val="left" w:pos="1413"/>
          <w:tab w:val="left" w:pos="180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[项目申报审查]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经审查，街道办事处申报资料符合要求的，区主管部门应在</w:t>
      </w:r>
      <w:r>
        <w:rPr>
          <w:rFonts w:ascii="仿宋_GB2312" w:hAnsi="仿宋" w:eastAsia="仿宋_GB2312"/>
          <w:sz w:val="32"/>
          <w:szCs w:val="32"/>
        </w:rPr>
        <w:t>20</w:t>
      </w:r>
      <w:r>
        <w:rPr>
          <w:rFonts w:hint="eastAsia" w:ascii="仿宋_GB2312" w:hAnsi="仿宋" w:eastAsia="仿宋_GB2312"/>
          <w:sz w:val="32"/>
          <w:szCs w:val="32"/>
        </w:rPr>
        <w:t>个工作日内筛选准入项目，完成项目审查</w:t>
      </w:r>
      <w:r>
        <w:rPr>
          <w:rFonts w:ascii="仿宋_GB2312" w:hAnsi="仿宋" w:eastAsia="仿宋_GB2312"/>
          <w:sz w:val="32"/>
          <w:szCs w:val="32"/>
        </w:rPr>
        <w:t>,</w:t>
      </w:r>
      <w:r>
        <w:rPr>
          <w:rFonts w:hint="eastAsia" w:ascii="仿宋_GB2312" w:hAnsi="仿宋" w:eastAsia="仿宋_GB2312"/>
          <w:sz w:val="32"/>
          <w:szCs w:val="32"/>
        </w:rPr>
        <w:t>出具棚户区改造项目审查表，明确审查意见，书面反馈街道办事处。街道办事处申报资料不全或内容不明的，区主管部门应一次性明确需补充提交的资料。</w:t>
      </w:r>
    </w:p>
    <w:p>
      <w:pPr>
        <w:pStyle w:val="2"/>
        <w:spacing w:before="312" w:beforeLines="100" w:after="0" w:line="600" w:lineRule="exact"/>
        <w:jc w:val="center"/>
        <w:rPr>
          <w:rFonts w:ascii="仿宋_GB2312" w:hAnsi="仿宋" w:eastAsia="仿宋_GB2312"/>
          <w:sz w:val="32"/>
          <w:szCs w:val="32"/>
        </w:rPr>
      </w:pPr>
      <w:bookmarkStart w:id="6" w:name="_Toc508147840"/>
      <w:r>
        <w:rPr>
          <w:rFonts w:hint="eastAsia" w:ascii="仿宋_GB2312" w:hAnsi="仿宋" w:eastAsia="仿宋_GB2312"/>
          <w:sz w:val="32"/>
          <w:szCs w:val="32"/>
        </w:rPr>
        <w:t>第四章</w:t>
      </w:r>
      <w:r>
        <w:rPr>
          <w:rFonts w:ascii="仿宋_GB2312" w:hAnsi="仿宋" w:eastAsia="仿宋_GB2312"/>
          <w:sz w:val="32"/>
          <w:szCs w:val="32"/>
        </w:rPr>
        <w:t xml:space="preserve"> </w:t>
      </w:r>
      <w:bookmarkEnd w:id="6"/>
      <w:r>
        <w:rPr>
          <w:rFonts w:hint="eastAsia" w:ascii="仿宋_GB2312" w:hAnsi="仿宋" w:eastAsia="仿宋_GB2312"/>
          <w:sz w:val="32"/>
          <w:szCs w:val="32"/>
        </w:rPr>
        <w:t>棚户区改造年度计划</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[棚户区</w:t>
      </w:r>
      <w:r>
        <w:rPr>
          <w:rFonts w:hint="eastAsia" w:ascii="仿宋_GB2312" w:hAnsi="仿宋" w:eastAsia="仿宋_GB2312"/>
          <w:b/>
          <w:sz w:val="32"/>
          <w:szCs w:val="32"/>
        </w:rPr>
        <w:t>政策适用性评估</w:t>
      </w:r>
      <w:r>
        <w:rPr>
          <w:rFonts w:ascii="仿宋_GB2312" w:hAnsi="仿宋" w:eastAsia="仿宋_GB2312"/>
          <w:b/>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街道办事处委托专业</w:t>
      </w:r>
      <w:r>
        <w:rPr>
          <w:rFonts w:ascii="仿宋_GB2312" w:hAnsi="仿宋" w:eastAsia="仿宋_GB2312"/>
          <w:sz w:val="32"/>
          <w:szCs w:val="32"/>
        </w:rPr>
        <w:t>机构</w:t>
      </w:r>
      <w:r>
        <w:rPr>
          <w:rFonts w:hint="eastAsia" w:ascii="仿宋_GB2312" w:hAnsi="仿宋" w:eastAsia="仿宋_GB2312"/>
          <w:sz w:val="32"/>
          <w:szCs w:val="32"/>
        </w:rPr>
        <w:t>，对旧住宅区住房质量、消防、使用功能或配套设施进行评估（其中一项或多项），并出具评估报告。</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街道办事处根据评估报告结论，对旧住宅区是否适用棚户区政策进行初步分析，提交区主管部门审查，报区指挥部审议。</w:t>
      </w:r>
    </w:p>
    <w:p>
      <w:pPr>
        <w:numPr>
          <w:ilvl w:val="0"/>
          <w:numId w:val="1"/>
        </w:numPr>
        <w:tabs>
          <w:tab w:val="left" w:pos="1130"/>
          <w:tab w:val="left" w:pos="1413"/>
          <w:tab w:val="left" w:pos="1800"/>
          <w:tab w:val="left" w:pos="2268"/>
          <w:tab w:val="left" w:pos="241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 xml:space="preserve"> [改造意愿征集]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经区指挥部审议适用棚户区改造政策的旧住宅区，街道办事处在项目现场发布意愿征集公示，公布项目搬迁安置补偿原则。</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改造意愿征集期限原则上为</w:t>
      </w:r>
      <w:r>
        <w:rPr>
          <w:rFonts w:ascii="仿宋_GB2312" w:hAnsi="仿宋" w:eastAsia="仿宋_GB2312"/>
          <w:sz w:val="32"/>
          <w:szCs w:val="32"/>
        </w:rPr>
        <w:t>30个自然日，最长不超过60个自然日。意愿征集期限届满，同意改造的权利人比例未达到97%</w:t>
      </w:r>
      <w:r>
        <w:rPr>
          <w:rFonts w:hint="eastAsia" w:ascii="仿宋_GB2312" w:hAnsi="仿宋" w:eastAsia="仿宋_GB2312"/>
          <w:sz w:val="32"/>
          <w:szCs w:val="32"/>
        </w:rPr>
        <w:t>（按套数核定）的，项目</w:t>
      </w:r>
      <w:r>
        <w:rPr>
          <w:rFonts w:ascii="仿宋_GB2312" w:hAnsi="仿宋" w:eastAsia="仿宋_GB2312"/>
          <w:sz w:val="32"/>
          <w:szCs w:val="32"/>
        </w:rPr>
        <w:t>终止，</w:t>
      </w:r>
      <w:r>
        <w:rPr>
          <w:rFonts w:hint="eastAsia" w:ascii="仿宋_GB2312" w:hAnsi="仿宋" w:eastAsia="仿宋_GB2312"/>
          <w:sz w:val="32"/>
          <w:szCs w:val="32"/>
        </w:rPr>
        <w:t>但区指挥部认为确需改造的项目除外。</w:t>
      </w:r>
    </w:p>
    <w:p>
      <w:pPr>
        <w:numPr>
          <w:ilvl w:val="0"/>
          <w:numId w:val="1"/>
        </w:numPr>
        <w:tabs>
          <w:tab w:val="left" w:pos="1130"/>
          <w:tab w:val="left" w:pos="1413"/>
          <w:tab w:val="left" w:pos="1800"/>
          <w:tab w:val="left" w:pos="241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申请棚户区改造年度计划</w:t>
      </w:r>
      <w:r>
        <w:rPr>
          <w:rFonts w:ascii="仿宋_GB2312" w:hAnsi="仿宋" w:eastAsia="仿宋_GB2312"/>
          <w:b/>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在意愿征集公示规定期限内，</w:t>
      </w:r>
      <w:r>
        <w:rPr>
          <w:rFonts w:ascii="仿宋_GB2312" w:hAnsi="仿宋" w:eastAsia="仿宋_GB2312"/>
          <w:sz w:val="32"/>
          <w:szCs w:val="32"/>
        </w:rPr>
        <w:t>97%</w:t>
      </w:r>
      <w:r>
        <w:rPr>
          <w:rFonts w:hint="eastAsia" w:ascii="仿宋_GB2312" w:hAnsi="仿宋" w:eastAsia="仿宋_GB2312"/>
          <w:sz w:val="32"/>
          <w:szCs w:val="32"/>
        </w:rPr>
        <w:t>以上（含本数）</w:t>
      </w:r>
      <w:r>
        <w:rPr>
          <w:rFonts w:ascii="仿宋_GB2312" w:hAnsi="仿宋" w:eastAsia="仿宋_GB2312"/>
          <w:sz w:val="32"/>
          <w:szCs w:val="32"/>
        </w:rPr>
        <w:t>权利人同意改造的，街道办事处向区主管部门申请将项目纳入棚户区改造年度计划。</w:t>
      </w:r>
      <w:r>
        <w:rPr>
          <w:rFonts w:hint="eastAsia" w:ascii="仿宋_GB2312" w:hAnsi="仿宋" w:eastAsia="仿宋_GB2312"/>
          <w:sz w:val="32"/>
          <w:szCs w:val="32"/>
        </w:rPr>
        <w:t>申请时应当提交以下资料：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（一）纳入棚户区改造年度计划申请书；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（二）意愿征集情况报告及相关证明材料；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（三）区主管部门要求的其他资料。</w:t>
      </w:r>
    </w:p>
    <w:p>
      <w:pPr>
        <w:numPr>
          <w:ilvl w:val="0"/>
          <w:numId w:val="1"/>
        </w:numPr>
        <w:tabs>
          <w:tab w:val="left" w:pos="1130"/>
          <w:tab w:val="left" w:pos="1413"/>
          <w:tab w:val="left" w:pos="1800"/>
          <w:tab w:val="left" w:pos="241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[纳入棚户区改造年度计划</w:t>
      </w:r>
      <w:r>
        <w:rPr>
          <w:rFonts w:hint="eastAsia" w:ascii="仿宋_GB2312" w:hAnsi="仿宋" w:eastAsia="仿宋_GB2312"/>
          <w:b/>
          <w:sz w:val="32"/>
          <w:szCs w:val="32"/>
        </w:rPr>
        <w:t>或预选库</w:t>
      </w:r>
      <w:r>
        <w:rPr>
          <w:rFonts w:ascii="仿宋_GB2312" w:hAnsi="仿宋" w:eastAsia="仿宋_GB2312"/>
          <w:b/>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经审核，街道办事处申报资料符合要求的，区主管部门应在</w:t>
      </w:r>
      <w:r>
        <w:rPr>
          <w:rFonts w:ascii="仿宋_GB2312" w:hAnsi="仿宋" w:eastAsia="仿宋_GB2312"/>
          <w:sz w:val="32"/>
          <w:szCs w:val="32"/>
        </w:rPr>
        <w:t>20</w:t>
      </w:r>
      <w:r>
        <w:rPr>
          <w:rFonts w:hint="eastAsia" w:ascii="仿宋_GB2312" w:hAnsi="仿宋" w:eastAsia="仿宋_GB2312"/>
          <w:sz w:val="32"/>
          <w:szCs w:val="32"/>
        </w:rPr>
        <w:t>个工作日内全面审核项目信息，统筹计划，合理安排，提出优先实施、轮候实施等建议。街道办事处申报资料不全或内容不明的，区主管部门应一次性明确需补充提交的资料。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建议优先实施的项目，报区指挥部审议。区指挥部审议通过的项目，纳入区棚户区改造年度计划。区主管部门报市主管部门备案，并将项目基本情况、区指挥部会议纪要等相关资料，抄送区发展和改革局、市规划国土委福田管理局和区土地整备中心等相关部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建议轮候实施的项目，纳入区棚户区改造项目预选库。</w:t>
      </w:r>
    </w:p>
    <w:p>
      <w:pPr>
        <w:pStyle w:val="2"/>
        <w:spacing w:before="312" w:beforeLines="100" w:after="0" w:line="600" w:lineRule="exact"/>
        <w:jc w:val="center"/>
        <w:rPr>
          <w:rFonts w:ascii="仿宋_GB2312" w:hAnsi="仿宋" w:eastAsia="仿宋_GB2312"/>
          <w:sz w:val="32"/>
          <w:szCs w:val="32"/>
        </w:rPr>
      </w:pPr>
      <w:bookmarkStart w:id="7" w:name="_Toc508147841"/>
      <w:r>
        <w:rPr>
          <w:rFonts w:hint="eastAsia" w:ascii="仿宋_GB2312" w:hAnsi="仿宋" w:eastAsia="仿宋_GB2312"/>
          <w:sz w:val="32"/>
          <w:szCs w:val="32"/>
        </w:rPr>
        <w:t>第五章</w:t>
      </w:r>
      <w:r>
        <w:rPr>
          <w:rFonts w:ascii="仿宋_GB2312" w:hAnsi="仿宋" w:eastAsia="仿宋_GB2312"/>
          <w:sz w:val="32"/>
          <w:szCs w:val="32"/>
        </w:rPr>
        <w:t xml:space="preserve"> </w:t>
      </w:r>
      <w:r>
        <w:rPr>
          <w:rFonts w:hint="eastAsia" w:ascii="仿宋_GB2312" w:hAnsi="仿宋" w:eastAsia="仿宋_GB2312"/>
          <w:sz w:val="32"/>
          <w:szCs w:val="32"/>
        </w:rPr>
        <w:t>确认项目实施主体</w:t>
      </w:r>
      <w:bookmarkEnd w:id="7"/>
    </w:p>
    <w:p>
      <w:pPr>
        <w:numPr>
          <w:ilvl w:val="0"/>
          <w:numId w:val="1"/>
        </w:numPr>
        <w:tabs>
          <w:tab w:val="left" w:pos="1130"/>
          <w:tab w:val="left" w:pos="1413"/>
          <w:tab w:val="left" w:pos="1800"/>
          <w:tab w:val="left" w:pos="241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[制定项目实施方案]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区主管部门在项目纳入区棚户区改造年度计划后，及时编制项目实施方案。项目实施方案应包括下列内容：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（一）项目概况。明确旧住宅区土地与建筑物信息、住房产权、房屋质量、周边公共配套设施、改造意愿等；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（二）项目前期工作进展及成果。包括棚户区改造政策适用性评估结论、纳入年度计划情况等；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（三）项目实施主体选择方式。直接委托人才住房专营机构作为项目实施主体，或通过招标等方式确定项目实施主体。通过招标等方式确定项目实施主体的，应明确具体选择方案；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（四）项目组织实施计划。明确组建项目现场指挥部、职责分工、进度安排、后续推进措施等内容；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（五）其他有关事项。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区主管部门将项目实施方案报区指挥部审议，并按照审议意见修改完善。</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[确定项目实施主体并公示]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项目实施方案审议通过后，区主管部门按照项目实施方案规定，确定项目实施主体，核发项目实施主体确认文件。</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区主管部门在项目现场公示项目实施主体名称、简介及资格确认文件。</w:t>
      </w:r>
    </w:p>
    <w:p>
      <w:pPr>
        <w:numPr>
          <w:ilvl w:val="0"/>
          <w:numId w:val="1"/>
        </w:numPr>
        <w:tabs>
          <w:tab w:val="left" w:pos="1130"/>
          <w:tab w:val="left" w:pos="1413"/>
          <w:tab w:val="left" w:pos="1800"/>
        </w:tabs>
        <w:spacing w:before="62" w:beforeLines="20" w:line="560" w:lineRule="exact"/>
        <w:ind w:left="2552" w:hanging="1843"/>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项目立项与</w:t>
      </w:r>
      <w:r>
        <w:rPr>
          <w:rFonts w:ascii="仿宋_GB2312" w:hAnsi="仿宋" w:eastAsia="仿宋_GB2312"/>
          <w:b/>
          <w:sz w:val="32"/>
          <w:szCs w:val="32"/>
        </w:rPr>
        <w:t>选址]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项目实施主体向区发展和改革局申请开展项目立项批复或立项备案工作，向区城市更新局申请开展项目选址工作。</w:t>
      </w:r>
    </w:p>
    <w:p>
      <w:pPr>
        <w:numPr>
          <w:ilvl w:val="0"/>
          <w:numId w:val="1"/>
        </w:numPr>
        <w:tabs>
          <w:tab w:val="left" w:pos="1130"/>
          <w:tab w:val="left" w:pos="1413"/>
          <w:tab w:val="left" w:pos="1800"/>
          <w:tab w:val="left" w:pos="2552"/>
        </w:tabs>
        <w:spacing w:before="62" w:beforeLines="20" w:line="560" w:lineRule="exact"/>
        <w:ind w:left="0" w:firstLine="643" w:firstLineChars="200"/>
        <w:rPr>
          <w:rFonts w:ascii="仿宋_GB2312" w:hAnsi="仿宋" w:eastAsia="仿宋_GB2312"/>
          <w:b/>
          <w:sz w:val="32"/>
          <w:szCs w:val="32"/>
        </w:rPr>
      </w:pPr>
      <w:bookmarkStart w:id="8" w:name="_Toc508147842"/>
      <w:r>
        <w:rPr>
          <w:rFonts w:ascii="仿宋_GB2312" w:hAnsi="仿宋" w:eastAsia="仿宋_GB2312"/>
          <w:b/>
          <w:sz w:val="32"/>
          <w:szCs w:val="32"/>
        </w:rPr>
        <w:t>[纳入相关计划]</w:t>
      </w:r>
    </w:p>
    <w:p>
      <w:pPr>
        <w:pStyle w:val="17"/>
        <w:numPr>
          <w:ilvl w:val="0"/>
          <w:numId w:val="0"/>
        </w:numPr>
        <w:spacing w:line="600" w:lineRule="exact"/>
        <w:ind w:left="0" w:hanging="420" w:firstLineChars="200"/>
        <w:rPr>
          <w:rFonts w:ascii="仿宋_GB2312" w:hAnsi="仿宋" w:eastAsia="仿宋_GB2312"/>
          <w:sz w:val="32"/>
          <w:szCs w:val="32"/>
        </w:rPr>
      </w:pPr>
      <w:r>
        <w:rPr>
          <w:rFonts w:hint="eastAsia" w:ascii="仿宋_GB2312" w:hAnsi="仿宋" w:eastAsia="仿宋_GB2312"/>
          <w:sz w:val="32"/>
          <w:szCs w:val="32"/>
        </w:rPr>
        <w:t>区发展和改革局负责将项目</w:t>
      </w:r>
      <w:r>
        <w:rPr>
          <w:rFonts w:ascii="仿宋_GB2312" w:hAnsi="仿宋" w:eastAsia="仿宋_GB2312"/>
          <w:sz w:val="32"/>
          <w:szCs w:val="32"/>
        </w:rPr>
        <w:t>纳入国民经济和社会发展规划及年度实施计划</w:t>
      </w:r>
      <w:r>
        <w:rPr>
          <w:rFonts w:hint="eastAsia" w:ascii="仿宋_GB2312" w:hAnsi="仿宋" w:eastAsia="仿宋_GB2312"/>
          <w:sz w:val="32"/>
          <w:szCs w:val="32"/>
        </w:rPr>
        <w:t>；市规划国土委福田管理局负责将项目申报纳入年度城市建设与土地利用实施计划；</w:t>
      </w:r>
      <w:r>
        <w:rPr>
          <w:rFonts w:ascii="仿宋_GB2312" w:hAnsi="仿宋" w:eastAsia="仿宋_GB2312"/>
          <w:sz w:val="32"/>
          <w:szCs w:val="32"/>
        </w:rPr>
        <w:t>区</w:t>
      </w:r>
      <w:r>
        <w:rPr>
          <w:rFonts w:hint="eastAsia" w:ascii="仿宋_GB2312" w:hAnsi="仿宋" w:eastAsia="仿宋_GB2312"/>
          <w:sz w:val="32"/>
          <w:szCs w:val="32"/>
        </w:rPr>
        <w:t>住房</w:t>
      </w:r>
      <w:r>
        <w:rPr>
          <w:rFonts w:ascii="仿宋_GB2312" w:hAnsi="仿宋" w:eastAsia="仿宋_GB2312"/>
          <w:sz w:val="32"/>
          <w:szCs w:val="32"/>
        </w:rPr>
        <w:t>和建设局</w:t>
      </w:r>
      <w:r>
        <w:rPr>
          <w:rFonts w:hint="eastAsia" w:ascii="仿宋_GB2312" w:hAnsi="仿宋" w:eastAsia="仿宋_GB2312"/>
          <w:sz w:val="32"/>
          <w:szCs w:val="32"/>
        </w:rPr>
        <w:t>负责</w:t>
      </w:r>
      <w:r>
        <w:rPr>
          <w:rFonts w:ascii="仿宋_GB2312" w:hAnsi="仿宋" w:eastAsia="仿宋_GB2312"/>
          <w:sz w:val="32"/>
          <w:szCs w:val="32"/>
        </w:rPr>
        <w:t>将项目</w:t>
      </w:r>
      <w:r>
        <w:rPr>
          <w:rFonts w:hint="eastAsia" w:ascii="仿宋_GB2312" w:hAnsi="仿宋" w:eastAsia="仿宋_GB2312"/>
          <w:sz w:val="32"/>
          <w:szCs w:val="32"/>
        </w:rPr>
        <w:t>申报</w:t>
      </w:r>
      <w:r>
        <w:rPr>
          <w:rFonts w:ascii="仿宋_GB2312" w:hAnsi="仿宋" w:eastAsia="仿宋_GB2312"/>
          <w:sz w:val="32"/>
          <w:szCs w:val="32"/>
        </w:rPr>
        <w:t>纳入市保障性安居</w:t>
      </w:r>
      <w:r>
        <w:rPr>
          <w:rFonts w:hint="eastAsia" w:ascii="仿宋_GB2312" w:hAnsi="仿宋" w:eastAsia="仿宋_GB2312"/>
          <w:sz w:val="32"/>
          <w:szCs w:val="32"/>
        </w:rPr>
        <w:t>工程</w:t>
      </w:r>
      <w:r>
        <w:rPr>
          <w:rFonts w:ascii="仿宋_GB2312" w:hAnsi="仿宋" w:eastAsia="仿宋_GB2312"/>
          <w:sz w:val="32"/>
          <w:szCs w:val="32"/>
        </w:rPr>
        <w:t>年度计划</w:t>
      </w:r>
      <w:r>
        <w:rPr>
          <w:rFonts w:hint="eastAsia" w:ascii="仿宋_GB2312" w:hAnsi="仿宋" w:eastAsia="仿宋_GB2312"/>
          <w:sz w:val="32"/>
          <w:szCs w:val="32"/>
        </w:rPr>
        <w:t>；区土地整备中心负责开展项目公共利益性质论证，并申报纳入市房屋征收年度计划。</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项目实施主体协助相关部门开展计划申报工作</w:t>
      </w:r>
      <w:r>
        <w:rPr>
          <w:rFonts w:hint="eastAsia" w:ascii="仿宋_GB2312" w:hAnsi="仿宋" w:eastAsia="仿宋_GB2312"/>
          <w:sz w:val="32"/>
          <w:szCs w:val="32"/>
        </w:rPr>
        <w:t>。</w:t>
      </w:r>
    </w:p>
    <w:p>
      <w:pPr>
        <w:pStyle w:val="2"/>
        <w:spacing w:before="312" w:beforeLines="100" w:after="0" w:line="600" w:lineRule="exact"/>
        <w:jc w:val="center"/>
        <w:rPr>
          <w:rFonts w:ascii="仿宋_GB2312" w:hAnsi="仿宋" w:eastAsia="仿宋_GB2312"/>
          <w:sz w:val="32"/>
          <w:szCs w:val="32"/>
        </w:rPr>
      </w:pPr>
      <w:r>
        <w:rPr>
          <w:rFonts w:hint="eastAsia" w:ascii="仿宋_GB2312" w:hAnsi="仿宋" w:eastAsia="仿宋_GB2312"/>
          <w:sz w:val="32"/>
          <w:szCs w:val="32"/>
        </w:rPr>
        <w:t>第六章</w:t>
      </w:r>
      <w:r>
        <w:rPr>
          <w:rFonts w:ascii="仿宋_GB2312" w:hAnsi="仿宋" w:eastAsia="仿宋_GB2312"/>
          <w:sz w:val="32"/>
          <w:szCs w:val="32"/>
        </w:rPr>
        <w:t xml:space="preserve"> </w:t>
      </w:r>
      <w:r>
        <w:rPr>
          <w:rFonts w:hint="eastAsia" w:ascii="仿宋_GB2312" w:hAnsi="仿宋" w:eastAsia="仿宋_GB2312"/>
          <w:sz w:val="32"/>
          <w:szCs w:val="32"/>
        </w:rPr>
        <w:t>信息核查</w:t>
      </w:r>
      <w:r>
        <w:rPr>
          <w:rFonts w:ascii="仿宋_GB2312" w:hAnsi="仿宋" w:eastAsia="仿宋_GB2312"/>
          <w:sz w:val="32"/>
          <w:szCs w:val="32"/>
        </w:rPr>
        <w:t>与</w:t>
      </w:r>
      <w:r>
        <w:rPr>
          <w:rFonts w:hint="eastAsia" w:ascii="仿宋_GB2312" w:hAnsi="仿宋" w:eastAsia="仿宋_GB2312"/>
          <w:sz w:val="32"/>
          <w:szCs w:val="32"/>
        </w:rPr>
        <w:t>项目</w:t>
      </w:r>
      <w:r>
        <w:rPr>
          <w:rFonts w:ascii="仿宋_GB2312" w:hAnsi="仿宋" w:eastAsia="仿宋_GB2312"/>
          <w:sz w:val="32"/>
          <w:szCs w:val="32"/>
        </w:rPr>
        <w:t>规划</w:t>
      </w:r>
    </w:p>
    <w:p>
      <w:pPr>
        <w:numPr>
          <w:ilvl w:val="0"/>
          <w:numId w:val="1"/>
        </w:numPr>
        <w:tabs>
          <w:tab w:val="left" w:pos="1130"/>
          <w:tab w:val="left" w:pos="1413"/>
          <w:tab w:val="left" w:pos="1800"/>
          <w:tab w:val="clear" w:pos="2831"/>
        </w:tabs>
        <w:spacing w:before="62" w:beforeLines="20" w:line="560" w:lineRule="exact"/>
        <w:ind w:left="0" w:firstLine="643" w:firstLineChars="200"/>
        <w:rPr>
          <w:rFonts w:ascii="仿宋_GB2312" w:hAnsi="仿宋" w:eastAsia="仿宋_GB2312"/>
          <w:b/>
          <w:sz w:val="32"/>
          <w:szCs w:val="32"/>
        </w:rPr>
      </w:pP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[开展项目信息核查</w:t>
      </w:r>
      <w:r>
        <w:rPr>
          <w:rFonts w:ascii="仿宋_GB2312" w:hAnsi="仿宋" w:eastAsia="仿宋_GB2312"/>
          <w:b/>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街道办事处协助项目实施主体，适时向区住房和建设局、区城市</w:t>
      </w:r>
      <w:r>
        <w:rPr>
          <w:rFonts w:ascii="仿宋_GB2312" w:hAnsi="仿宋" w:eastAsia="仿宋_GB2312"/>
          <w:sz w:val="32"/>
          <w:szCs w:val="32"/>
        </w:rPr>
        <w:t>更新局</w:t>
      </w:r>
      <w:r>
        <w:rPr>
          <w:rFonts w:hint="eastAsia" w:ascii="仿宋_GB2312" w:hAnsi="仿宋" w:eastAsia="仿宋_GB2312"/>
          <w:sz w:val="32"/>
          <w:szCs w:val="32"/>
        </w:rPr>
        <w:t>申请土地及建筑物信息核查。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住房和建设局对安居型商品房、保障性住房等政策性房屋信息进行核查，并负责联络市不动产登记部门，对项目建筑物权属信息进行核查，书面反馈街道办事处；区城市更新局负责对涉及历史遗留问题的用地进行处理。</w:t>
      </w:r>
    </w:p>
    <w:p>
      <w:pPr>
        <w:numPr>
          <w:ilvl w:val="0"/>
          <w:numId w:val="1"/>
        </w:numPr>
        <w:tabs>
          <w:tab w:val="left" w:pos="1130"/>
          <w:tab w:val="left" w:pos="1413"/>
          <w:tab w:val="left" w:pos="1800"/>
          <w:tab w:val="left" w:pos="241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 xml:space="preserve"> [</w:t>
      </w:r>
      <w:r>
        <w:rPr>
          <w:rFonts w:hint="eastAsia" w:ascii="仿宋_GB2312" w:hAnsi="仿宋" w:eastAsia="仿宋_GB2312"/>
          <w:b/>
          <w:sz w:val="32"/>
          <w:szCs w:val="32"/>
        </w:rPr>
        <w:t>编制</w:t>
      </w:r>
      <w:r>
        <w:rPr>
          <w:rFonts w:ascii="仿宋_GB2312" w:hAnsi="仿宋" w:eastAsia="仿宋_GB2312"/>
          <w:b/>
          <w:sz w:val="32"/>
          <w:szCs w:val="32"/>
        </w:rPr>
        <w:t>项目</w:t>
      </w:r>
      <w:r>
        <w:rPr>
          <w:rFonts w:hint="eastAsia" w:ascii="仿宋_GB2312" w:hAnsi="仿宋" w:eastAsia="仿宋_GB2312"/>
          <w:b/>
          <w:sz w:val="32"/>
          <w:szCs w:val="32"/>
        </w:rPr>
        <w:t>概念</w:t>
      </w:r>
      <w:r>
        <w:rPr>
          <w:rFonts w:ascii="仿宋_GB2312" w:hAnsi="仿宋" w:eastAsia="仿宋_GB2312"/>
          <w:b/>
          <w:sz w:val="32"/>
          <w:szCs w:val="32"/>
        </w:rPr>
        <w:t>规划]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区主管部门根据</w:t>
      </w:r>
      <w:r>
        <w:rPr>
          <w:rFonts w:ascii="仿宋_GB2312" w:hAnsi="仿宋" w:eastAsia="仿宋_GB2312"/>
          <w:sz w:val="32"/>
          <w:szCs w:val="32"/>
        </w:rPr>
        <w:t>工作需要</w:t>
      </w:r>
      <w:r>
        <w:rPr>
          <w:rFonts w:hint="eastAsia" w:ascii="仿宋_GB2312" w:hAnsi="仿宋" w:eastAsia="仿宋_GB2312"/>
          <w:sz w:val="32"/>
          <w:szCs w:val="32"/>
        </w:rPr>
        <w:t>，组织项目实施主体委托具有相应资质的机构编制项目概念规划，征求区城市更新局、区教育局、区经济促进局、市规划国土委福田管理局、市</w:t>
      </w:r>
      <w:r>
        <w:rPr>
          <w:rFonts w:ascii="仿宋_GB2312" w:hAnsi="仿宋" w:eastAsia="仿宋_GB2312"/>
          <w:sz w:val="32"/>
          <w:szCs w:val="32"/>
        </w:rPr>
        <w:t>交委</w:t>
      </w:r>
      <w:r>
        <w:rPr>
          <w:rFonts w:hint="eastAsia" w:ascii="仿宋_GB2312" w:hAnsi="仿宋" w:eastAsia="仿宋_GB2312"/>
          <w:sz w:val="32"/>
          <w:szCs w:val="32"/>
        </w:rPr>
        <w:t>福田交通运输局等相关部门意见。</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项目概念规划应当包括的内容及要求，按照市相关规定执行。</w:t>
      </w:r>
    </w:p>
    <w:p>
      <w:pPr>
        <w:numPr>
          <w:ilvl w:val="0"/>
          <w:numId w:val="1"/>
        </w:numPr>
        <w:tabs>
          <w:tab w:val="left" w:pos="1130"/>
          <w:tab w:val="left" w:pos="1413"/>
          <w:tab w:val="left" w:pos="1800"/>
          <w:tab w:val="left" w:pos="2410"/>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[编制项目专项规划]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区主管部门及时组织项目实施主体委托专业机构，根据城市总体规划、土地利用总体规划和法定图则的要求，考虑片区公共配套设施和市政交通基础设施承载能力、人才住房和保障性住房建设等因素，结合</w:t>
      </w:r>
      <w:r>
        <w:rPr>
          <w:rFonts w:ascii="仿宋_GB2312" w:hAnsi="仿宋" w:eastAsia="仿宋_GB2312"/>
          <w:sz w:val="32"/>
          <w:szCs w:val="32"/>
        </w:rPr>
        <w:t>项目信息核查结果</w:t>
      </w:r>
      <w:r>
        <w:rPr>
          <w:rFonts w:hint="eastAsia" w:ascii="仿宋_GB2312" w:hAnsi="仿宋" w:eastAsia="仿宋_GB2312"/>
          <w:sz w:val="32"/>
          <w:szCs w:val="32"/>
        </w:rPr>
        <w:t>、项目</w:t>
      </w:r>
      <w:r>
        <w:rPr>
          <w:rFonts w:ascii="仿宋_GB2312" w:hAnsi="仿宋" w:eastAsia="仿宋_GB2312"/>
          <w:sz w:val="32"/>
          <w:szCs w:val="32"/>
        </w:rPr>
        <w:t>概念规划，</w:t>
      </w:r>
      <w:r>
        <w:rPr>
          <w:rFonts w:hint="eastAsia" w:ascii="仿宋_GB2312" w:hAnsi="仿宋" w:eastAsia="仿宋_GB2312"/>
          <w:sz w:val="32"/>
          <w:szCs w:val="32"/>
        </w:rPr>
        <w:t xml:space="preserve">编制项目专项规划。 </w:t>
      </w:r>
    </w:p>
    <w:p>
      <w:pPr>
        <w:numPr>
          <w:ilvl w:val="0"/>
          <w:numId w:val="1"/>
        </w:numPr>
        <w:tabs>
          <w:tab w:val="left" w:pos="1130"/>
          <w:tab w:val="left" w:pos="1413"/>
          <w:tab w:val="left" w:pos="1800"/>
          <w:tab w:val="left" w:pos="2410"/>
        </w:tabs>
        <w:spacing w:before="62" w:beforeLines="20" w:line="560" w:lineRule="exact"/>
        <w:ind w:left="0" w:hanging="420" w:firstLineChars="200"/>
        <w:rPr>
          <w:rFonts w:ascii="仿宋_GB2312" w:hAnsi="仿宋" w:eastAsia="仿宋_GB2312"/>
          <w:b/>
          <w:sz w:val="32"/>
          <w:szCs w:val="32"/>
        </w:rPr>
      </w:pPr>
      <w:r>
        <w:rPr>
          <w:rFonts w:ascii="仿宋_GB2312" w:hAnsi="仿宋" w:eastAsia="仿宋_GB2312"/>
          <w:b/>
          <w:sz w:val="32"/>
          <w:szCs w:val="32"/>
        </w:rPr>
        <w:t>[审查项目专项规划]</w:t>
      </w:r>
    </w:p>
    <w:p>
      <w:pPr>
        <w:pStyle w:val="17"/>
        <w:ind w:firstLine="640"/>
        <w:rPr>
          <w:rFonts w:ascii="仿宋_GB2312" w:hAnsi="仿宋" w:eastAsia="仿宋_GB2312"/>
          <w:sz w:val="32"/>
          <w:szCs w:val="32"/>
        </w:rPr>
      </w:pPr>
      <w:r>
        <w:rPr>
          <w:rFonts w:hint="eastAsia" w:ascii="仿宋_GB2312" w:hAnsi="仿宋" w:eastAsia="仿宋_GB2312"/>
          <w:sz w:val="32"/>
          <w:szCs w:val="32"/>
        </w:rPr>
        <w:t>区主管部门组织项目实施主体，将项目专项规划报区城市</w:t>
      </w:r>
      <w:r>
        <w:rPr>
          <w:rFonts w:ascii="仿宋_GB2312" w:hAnsi="仿宋" w:eastAsia="仿宋_GB2312"/>
          <w:sz w:val="32"/>
          <w:szCs w:val="32"/>
        </w:rPr>
        <w:t>更新局</w:t>
      </w:r>
      <w:r>
        <w:rPr>
          <w:rFonts w:hint="eastAsia" w:ascii="仿宋_GB2312" w:hAnsi="仿宋" w:eastAsia="仿宋_GB2312"/>
          <w:sz w:val="32"/>
          <w:szCs w:val="32"/>
        </w:rPr>
        <w:t>审查。审查不合格的，由区城市更新局书面函复项目实施主体并说明理由；审查通过的，区城市更新局将项目专项规划报区指挥部审议。</w:t>
      </w:r>
    </w:p>
    <w:p>
      <w:pPr>
        <w:pStyle w:val="17"/>
        <w:ind w:firstLine="640"/>
        <w:rPr>
          <w:rFonts w:ascii="仿宋_GB2312" w:hAnsi="仿宋" w:eastAsia="仿宋_GB2312"/>
          <w:sz w:val="32"/>
          <w:szCs w:val="32"/>
        </w:rPr>
      </w:pPr>
      <w:r>
        <w:rPr>
          <w:rFonts w:hint="eastAsia" w:ascii="仿宋_GB2312" w:hAnsi="仿宋" w:eastAsia="仿宋_GB2312"/>
          <w:sz w:val="32"/>
          <w:szCs w:val="32"/>
        </w:rPr>
        <w:t>项目专项规划经区指挥部审议通过后，由区城市</w:t>
      </w:r>
      <w:r>
        <w:rPr>
          <w:rFonts w:ascii="仿宋_GB2312" w:hAnsi="仿宋" w:eastAsia="仿宋_GB2312"/>
          <w:sz w:val="32"/>
          <w:szCs w:val="32"/>
        </w:rPr>
        <w:t>更新局</w:t>
      </w:r>
      <w:r>
        <w:rPr>
          <w:rFonts w:hint="eastAsia" w:ascii="仿宋_GB2312" w:hAnsi="仿宋" w:eastAsia="仿宋_GB2312"/>
          <w:sz w:val="32"/>
          <w:szCs w:val="32"/>
        </w:rPr>
        <w:t>在我市主要媒体、官方网站、项目现场公示，公示期不少于</w:t>
      </w:r>
      <w:r>
        <w:rPr>
          <w:rFonts w:ascii="仿宋_GB2312" w:hAnsi="仿宋" w:eastAsia="仿宋_GB2312"/>
          <w:sz w:val="32"/>
          <w:szCs w:val="32"/>
        </w:rPr>
        <w:t>30个自然日。</w:t>
      </w:r>
    </w:p>
    <w:p>
      <w:pPr>
        <w:numPr>
          <w:ilvl w:val="0"/>
          <w:numId w:val="1"/>
        </w:numPr>
        <w:tabs>
          <w:tab w:val="left" w:pos="1130"/>
          <w:tab w:val="left" w:pos="1413"/>
          <w:tab w:val="left" w:pos="1800"/>
          <w:tab w:val="left" w:pos="2410"/>
        </w:tabs>
        <w:spacing w:before="62" w:beforeLines="20" w:line="560" w:lineRule="exact"/>
        <w:ind w:left="2831" w:hanging="2122"/>
        <w:rPr>
          <w:rFonts w:ascii="仿宋_GB2312" w:hAnsi="仿宋" w:eastAsia="仿宋_GB2312"/>
          <w:b/>
          <w:sz w:val="32"/>
          <w:szCs w:val="32"/>
        </w:rPr>
      </w:pPr>
      <w:r>
        <w:rPr>
          <w:rFonts w:ascii="仿宋_GB2312" w:hAnsi="仿宋" w:eastAsia="仿宋_GB2312"/>
          <w:b/>
          <w:sz w:val="32"/>
          <w:szCs w:val="32"/>
        </w:rPr>
        <w:t xml:space="preserve"> [</w:t>
      </w:r>
      <w:r>
        <w:rPr>
          <w:rFonts w:hint="eastAsia" w:ascii="仿宋_GB2312" w:hAnsi="仿宋" w:eastAsia="仿宋_GB2312"/>
          <w:b/>
          <w:sz w:val="32"/>
          <w:szCs w:val="32"/>
        </w:rPr>
        <w:t>审批</w:t>
      </w:r>
      <w:r>
        <w:rPr>
          <w:rFonts w:ascii="仿宋_GB2312" w:hAnsi="仿宋" w:eastAsia="仿宋_GB2312"/>
          <w:b/>
          <w:sz w:val="32"/>
          <w:szCs w:val="32"/>
        </w:rPr>
        <w:t>项目专项规划]</w:t>
      </w:r>
    </w:p>
    <w:p>
      <w:pPr>
        <w:pStyle w:val="17"/>
        <w:ind w:firstLine="640"/>
        <w:rPr>
          <w:rFonts w:ascii="仿宋_GB2312" w:hAnsi="仿宋" w:eastAsia="仿宋_GB2312"/>
          <w:sz w:val="32"/>
          <w:szCs w:val="32"/>
        </w:rPr>
      </w:pPr>
      <w:r>
        <w:rPr>
          <w:rFonts w:hint="eastAsia" w:ascii="仿宋_GB2312" w:hAnsi="仿宋" w:eastAsia="仿宋_GB2312"/>
          <w:sz w:val="32"/>
          <w:szCs w:val="32"/>
        </w:rPr>
        <w:t>公示期满，区城市</w:t>
      </w:r>
      <w:r>
        <w:rPr>
          <w:rFonts w:ascii="仿宋_GB2312" w:hAnsi="仿宋" w:eastAsia="仿宋_GB2312"/>
          <w:sz w:val="32"/>
          <w:szCs w:val="32"/>
        </w:rPr>
        <w:t>更新局</w:t>
      </w:r>
      <w:r>
        <w:rPr>
          <w:rFonts w:hint="eastAsia" w:ascii="仿宋_GB2312" w:hAnsi="仿宋" w:eastAsia="仿宋_GB2312"/>
          <w:sz w:val="32"/>
          <w:szCs w:val="32"/>
        </w:rPr>
        <w:t>将公示期间</w:t>
      </w:r>
      <w:r>
        <w:rPr>
          <w:rFonts w:ascii="仿宋_GB2312" w:hAnsi="仿宋" w:eastAsia="仿宋_GB2312"/>
          <w:sz w:val="32"/>
          <w:szCs w:val="32"/>
        </w:rPr>
        <w:t>收集的</w:t>
      </w:r>
      <w:r>
        <w:rPr>
          <w:rFonts w:hint="eastAsia" w:ascii="仿宋_GB2312" w:hAnsi="仿宋" w:eastAsia="仿宋_GB2312"/>
          <w:sz w:val="32"/>
          <w:szCs w:val="32"/>
        </w:rPr>
        <w:t>意见及其处理情况连同项目专项规划，一并报区指挥部审议，审议通过的，报市城市规划委员会建筑与环境艺术委员会审批。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项目专项规划审批通过后，由区主管部门组织项目实施主体在项目现场公示，或以其他方式通知被搬迁人，同时</w:t>
      </w:r>
      <w:r>
        <w:rPr>
          <w:rFonts w:ascii="仿宋_GB2312" w:hAnsi="仿宋" w:eastAsia="仿宋_GB2312"/>
          <w:sz w:val="32"/>
          <w:szCs w:val="32"/>
        </w:rPr>
        <w:t>抄送</w:t>
      </w:r>
      <w:r>
        <w:rPr>
          <w:rFonts w:hint="eastAsia" w:ascii="仿宋_GB2312" w:hAnsi="仿宋" w:eastAsia="仿宋_GB2312"/>
          <w:sz w:val="32"/>
          <w:szCs w:val="32"/>
        </w:rPr>
        <w:t>市规划国土委福田管理局。市规划国土委福田管理局依程序纳入规划国土“一张图”综合管理信息系统。</w:t>
      </w:r>
    </w:p>
    <w:p>
      <w:pPr>
        <w:numPr>
          <w:ilvl w:val="0"/>
          <w:numId w:val="1"/>
        </w:numPr>
        <w:tabs>
          <w:tab w:val="left" w:pos="1130"/>
          <w:tab w:val="left" w:pos="1413"/>
          <w:tab w:val="left" w:pos="1800"/>
          <w:tab w:val="left" w:pos="2552"/>
        </w:tabs>
        <w:spacing w:before="62" w:beforeLines="20" w:line="560" w:lineRule="exact"/>
        <w:ind w:left="0" w:firstLine="643" w:firstLineChars="200"/>
        <w:rPr>
          <w:rFonts w:ascii="仿宋_GB2312" w:hAnsi="仿宋" w:eastAsia="仿宋_GB2312"/>
          <w:b/>
          <w:sz w:val="32"/>
          <w:szCs w:val="32"/>
        </w:rPr>
      </w:pPr>
      <w:r>
        <w:rPr>
          <w:rFonts w:hint="eastAsia" w:ascii="仿宋_GB2312" w:hAnsi="仿宋" w:eastAsia="仿宋_GB2312"/>
          <w:b/>
          <w:sz w:val="32"/>
          <w:szCs w:val="32"/>
        </w:rPr>
        <w:t>[签订项目</w:t>
      </w:r>
      <w:r>
        <w:rPr>
          <w:rFonts w:ascii="仿宋_GB2312" w:hAnsi="仿宋" w:eastAsia="仿宋_GB2312"/>
          <w:b/>
          <w:sz w:val="32"/>
          <w:szCs w:val="32"/>
        </w:rPr>
        <w:t>监管协议]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w:t>
      </w:r>
      <w:r>
        <w:rPr>
          <w:rFonts w:ascii="仿宋_GB2312" w:hAnsi="仿宋" w:eastAsia="仿宋_GB2312"/>
          <w:sz w:val="32"/>
          <w:szCs w:val="32"/>
        </w:rPr>
        <w:t>专项规划</w:t>
      </w:r>
      <w:r>
        <w:rPr>
          <w:rFonts w:hint="eastAsia" w:ascii="仿宋_GB2312" w:hAnsi="仿宋" w:eastAsia="仿宋_GB2312"/>
          <w:sz w:val="32"/>
          <w:szCs w:val="32"/>
        </w:rPr>
        <w:t>审批通过后，区主管部门</w:t>
      </w:r>
      <w:r>
        <w:rPr>
          <w:rFonts w:ascii="仿宋_GB2312" w:hAnsi="仿宋" w:eastAsia="仿宋_GB2312"/>
          <w:sz w:val="32"/>
          <w:szCs w:val="32"/>
        </w:rPr>
        <w:t>与项目实施主体签订项目监管协议，明确以下内容：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（一）项目实施主体按照项目专项规划要求应履行的建设、移交人才住房或保障性住房、城市基础设施和公共服务设施用地，以及回购</w:t>
      </w:r>
      <w:r>
        <w:rPr>
          <w:rFonts w:ascii="仿宋_GB2312" w:hAnsi="仿宋" w:eastAsia="仿宋_GB2312"/>
          <w:sz w:val="32"/>
          <w:szCs w:val="32"/>
        </w:rPr>
        <w:t>方式</w:t>
      </w:r>
      <w:r>
        <w:rPr>
          <w:rFonts w:hint="eastAsia" w:ascii="仿宋_GB2312" w:hAnsi="仿宋" w:eastAsia="仿宋_GB2312"/>
          <w:sz w:val="32"/>
          <w:szCs w:val="32"/>
        </w:rPr>
        <w:t>及</w:t>
      </w:r>
      <w:r>
        <w:rPr>
          <w:rFonts w:ascii="仿宋_GB2312" w:hAnsi="仿宋" w:eastAsia="仿宋_GB2312"/>
          <w:sz w:val="32"/>
          <w:szCs w:val="32"/>
        </w:rPr>
        <w:t>标准</w:t>
      </w:r>
      <w:r>
        <w:rPr>
          <w:rFonts w:hint="eastAsia" w:ascii="仿宋_GB2312" w:hAnsi="仿宋" w:eastAsia="仿宋_GB2312"/>
          <w:sz w:val="32"/>
          <w:szCs w:val="32"/>
        </w:rPr>
        <w:t>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（二）项目实施主体应当完成搬迁，并按照搬迁安置补偿方案履行货币补偿、提供搬迁安置房屋和过渡期安置补偿等；</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（三）项目实施进度安排及完成时限；</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（四）土地使用权出让事宜；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（五）双方约定的其他事项。</w:t>
      </w:r>
    </w:p>
    <w:p>
      <w:pPr>
        <w:pStyle w:val="2"/>
        <w:spacing w:before="312" w:beforeLines="100" w:after="0" w:line="600" w:lineRule="exact"/>
        <w:jc w:val="center"/>
        <w:rPr>
          <w:rFonts w:ascii="仿宋_GB2312" w:hAnsi="仿宋" w:eastAsia="仿宋_GB2312"/>
          <w:sz w:val="32"/>
          <w:szCs w:val="32"/>
        </w:rPr>
      </w:pPr>
      <w:r>
        <w:rPr>
          <w:rFonts w:hint="eastAsia" w:ascii="仿宋_GB2312" w:hAnsi="仿宋" w:eastAsia="仿宋_GB2312"/>
          <w:sz w:val="32"/>
          <w:szCs w:val="32"/>
        </w:rPr>
        <w:t>第七章</w:t>
      </w:r>
      <w:r>
        <w:rPr>
          <w:rFonts w:ascii="仿宋_GB2312" w:hAnsi="仿宋" w:eastAsia="仿宋_GB2312"/>
          <w:sz w:val="32"/>
          <w:szCs w:val="32"/>
        </w:rPr>
        <w:t xml:space="preserve"> </w:t>
      </w:r>
      <w:r>
        <w:rPr>
          <w:rFonts w:hint="eastAsia" w:ascii="仿宋_GB2312" w:hAnsi="仿宋" w:eastAsia="仿宋_GB2312"/>
          <w:sz w:val="32"/>
          <w:szCs w:val="32"/>
        </w:rPr>
        <w:t>项目搬迁安置补偿</w:t>
      </w:r>
      <w:bookmarkEnd w:id="8"/>
    </w:p>
    <w:p>
      <w:pPr>
        <w:numPr>
          <w:ilvl w:val="0"/>
          <w:numId w:val="1"/>
        </w:numPr>
        <w:tabs>
          <w:tab w:val="left" w:pos="1130"/>
          <w:tab w:val="left" w:pos="1413"/>
          <w:tab w:val="left" w:pos="1800"/>
          <w:tab w:val="left" w:pos="2264"/>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 xml:space="preserve"> [编制项目搬迁安置补偿方案]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街道办事处协助项目实施主体，充分征求被搬迁人意见，编制项目搬迁安置补偿方案，报区主管</w:t>
      </w:r>
      <w:r>
        <w:rPr>
          <w:rFonts w:ascii="仿宋_GB2312" w:hAnsi="仿宋" w:eastAsia="仿宋_GB2312"/>
          <w:sz w:val="32"/>
          <w:szCs w:val="32"/>
        </w:rPr>
        <w:t>部门</w:t>
      </w:r>
      <w:r>
        <w:rPr>
          <w:rFonts w:hint="eastAsia" w:ascii="仿宋_GB2312" w:hAnsi="仿宋" w:eastAsia="仿宋_GB2312"/>
          <w:sz w:val="32"/>
          <w:szCs w:val="32"/>
        </w:rPr>
        <w:t>审查。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区主管部门应在收到搬迁安置补偿方案后</w:t>
      </w:r>
      <w:r>
        <w:rPr>
          <w:rFonts w:ascii="仿宋_GB2312" w:hAnsi="仿宋" w:eastAsia="仿宋_GB2312"/>
          <w:sz w:val="32"/>
          <w:szCs w:val="32"/>
        </w:rPr>
        <w:t>10个工作日内完成审查，并将审查意见书面反馈</w:t>
      </w:r>
      <w:r>
        <w:rPr>
          <w:rFonts w:hint="eastAsia" w:ascii="仿宋_GB2312" w:hAnsi="仿宋" w:eastAsia="仿宋_GB2312"/>
          <w:sz w:val="32"/>
          <w:szCs w:val="32"/>
        </w:rPr>
        <w:t>项目实施主体</w:t>
      </w:r>
      <w:r>
        <w:rPr>
          <w:rFonts w:ascii="仿宋_GB2312" w:hAnsi="仿宋" w:eastAsia="仿宋_GB2312"/>
          <w:sz w:val="32"/>
          <w:szCs w:val="32"/>
        </w:rPr>
        <w:t>，</w:t>
      </w:r>
      <w:r>
        <w:rPr>
          <w:rFonts w:hint="eastAsia" w:ascii="仿宋_GB2312" w:hAnsi="仿宋" w:eastAsia="仿宋_GB2312"/>
          <w:sz w:val="32"/>
          <w:szCs w:val="32"/>
        </w:rPr>
        <w:t>项目实施主体</w:t>
      </w:r>
      <w:r>
        <w:rPr>
          <w:rFonts w:ascii="仿宋_GB2312" w:hAnsi="仿宋" w:eastAsia="仿宋_GB2312"/>
          <w:sz w:val="32"/>
          <w:szCs w:val="32"/>
        </w:rPr>
        <w:t>按照意见进行修改完善后，由区主管部门报区指挥部审议。</w:t>
      </w:r>
      <w:r>
        <w:rPr>
          <w:rFonts w:hint="eastAsia" w:ascii="仿宋_GB2312" w:hAnsi="仿宋" w:eastAsia="仿宋_GB2312"/>
          <w:sz w:val="32"/>
          <w:szCs w:val="32"/>
        </w:rPr>
        <w:t>审议通过后，区主管部门报市主管部门备案。</w:t>
      </w:r>
    </w:p>
    <w:p>
      <w:pPr>
        <w:numPr>
          <w:ilvl w:val="0"/>
          <w:numId w:val="1"/>
        </w:numPr>
        <w:tabs>
          <w:tab w:val="left" w:pos="1130"/>
          <w:tab w:val="left" w:pos="1413"/>
          <w:tab w:val="left" w:pos="1800"/>
          <w:tab w:val="left" w:pos="2264"/>
        </w:tabs>
        <w:spacing w:before="62" w:beforeLines="20" w:line="560" w:lineRule="exact"/>
        <w:ind w:left="0" w:hanging="420" w:firstLineChars="200"/>
        <w:rPr>
          <w:rFonts w:ascii="仿宋_GB2312" w:hAnsi="仿宋" w:eastAsia="仿宋_GB2312"/>
          <w:b/>
          <w:sz w:val="32"/>
          <w:szCs w:val="32"/>
        </w:rPr>
      </w:pPr>
      <w:r>
        <w:rPr>
          <w:rFonts w:ascii="仿宋_GB2312" w:hAnsi="仿宋" w:eastAsia="仿宋_GB2312"/>
          <w:b/>
          <w:sz w:val="32"/>
          <w:szCs w:val="32"/>
        </w:rPr>
        <w:t xml:space="preserve"> [</w:t>
      </w:r>
      <w:r>
        <w:rPr>
          <w:rFonts w:hint="eastAsia" w:ascii="仿宋_GB2312" w:hAnsi="仿宋" w:eastAsia="仿宋_GB2312"/>
          <w:b/>
          <w:sz w:val="32"/>
          <w:szCs w:val="32"/>
        </w:rPr>
        <w:t>开展项目社会稳定风险</w:t>
      </w:r>
      <w:r>
        <w:rPr>
          <w:rFonts w:ascii="仿宋_GB2312" w:hAnsi="仿宋" w:eastAsia="仿宋_GB2312"/>
          <w:b/>
          <w:sz w:val="32"/>
          <w:szCs w:val="32"/>
        </w:rPr>
        <w:t>评估]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街道办事处同步开展项目社会稳定风险评估，编写社会稳定风险评估报告。</w:t>
      </w:r>
    </w:p>
    <w:p>
      <w:pPr>
        <w:numPr>
          <w:ilvl w:val="0"/>
          <w:numId w:val="1"/>
        </w:numPr>
        <w:tabs>
          <w:tab w:val="left" w:pos="1130"/>
          <w:tab w:val="left" w:pos="1413"/>
          <w:tab w:val="left" w:pos="1800"/>
          <w:tab w:val="left" w:pos="2264"/>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 xml:space="preserve"> [发布项目签约启动通告]</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搬迁安置补偿方案取得市主管部门同意备案的意见及社会稳定风险评估报告完成后，街道办事处协助项目实施主体，适时启动项目搬迁补偿签约工作，在项目范围内公示下列内容：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（一）项目签约启动通告；</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（二）项目搬迁安置补偿方案；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（三）项目协商补偿签约期限（起止日期），以及签约期限届满后未达到要求签约比例的处理方式。补偿签约期限原则上为</w:t>
      </w:r>
      <w:r>
        <w:rPr>
          <w:rFonts w:ascii="仿宋_GB2312" w:hAnsi="仿宋" w:eastAsia="仿宋_GB2312"/>
          <w:sz w:val="32"/>
          <w:szCs w:val="32"/>
        </w:rPr>
        <w:t>90个自然日，最长不得超过150个自然日</w:t>
      </w:r>
      <w:r>
        <w:rPr>
          <w:rFonts w:hint="eastAsia" w:ascii="仿宋_GB2312" w:hAnsi="仿宋" w:eastAsia="仿宋_GB2312"/>
          <w:sz w:val="32"/>
          <w:szCs w:val="32"/>
        </w:rPr>
        <w:t>。</w:t>
      </w:r>
    </w:p>
    <w:p>
      <w:pPr>
        <w:numPr>
          <w:ilvl w:val="0"/>
          <w:numId w:val="1"/>
        </w:numPr>
        <w:tabs>
          <w:tab w:val="left" w:pos="1130"/>
          <w:tab w:val="left" w:pos="1413"/>
          <w:tab w:val="left" w:pos="1800"/>
          <w:tab w:val="left" w:pos="2264"/>
        </w:tabs>
        <w:spacing w:before="62" w:beforeLines="20" w:line="560" w:lineRule="exact"/>
        <w:ind w:left="0" w:firstLine="643" w:firstLineChars="200"/>
        <w:rPr>
          <w:rFonts w:ascii="仿宋_GB2312" w:hAnsi="仿宋" w:eastAsia="仿宋_GB2312"/>
          <w:b/>
          <w:sz w:val="32"/>
          <w:szCs w:val="32"/>
        </w:rPr>
      </w:pPr>
      <w:r>
        <w:rPr>
          <w:rFonts w:hint="eastAsia" w:ascii="仿宋_GB2312" w:hAnsi="仿宋" w:eastAsia="仿宋_GB2312"/>
          <w:sz w:val="32"/>
          <w:szCs w:val="32"/>
        </w:rPr>
        <w:t xml:space="preserve"> </w:t>
      </w:r>
      <w:r>
        <w:rPr>
          <w:rFonts w:ascii="仿宋_GB2312" w:hAnsi="仿宋" w:eastAsia="仿宋_GB2312"/>
          <w:b/>
          <w:sz w:val="32"/>
          <w:szCs w:val="32"/>
        </w:rPr>
        <w:t>[开展搬迁补偿签约]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在项目协商补偿签约期限内，街道办事处协助项目实施主体，根据项目搬迁安置补偿方案，开展补偿签约工作，与被搬迁人签订三方搬迁安置补偿协议。补偿协议应明确安置补偿标准、搬迁安置住房面积、装修补偿费、搬迁费、临时安置费、停产停业费、搬迁奖励、生效条件等事宜。项目可以通过货币奖励等方式，引导被搬迁人在签约期内完成签约。</w:t>
      </w:r>
    </w:p>
    <w:p>
      <w:pPr>
        <w:ind w:firstLine="640" w:firstLineChars="200"/>
        <w:rPr>
          <w:rFonts w:ascii="仿宋_GB2312" w:hAnsi="仿宋" w:eastAsia="仿宋_GB2312"/>
          <w:sz w:val="32"/>
          <w:szCs w:val="32"/>
        </w:rPr>
      </w:pPr>
      <w:r>
        <w:rPr>
          <w:rFonts w:hint="eastAsia" w:ascii="仿宋_GB2312" w:eastAsia="仿宋_GB2312"/>
          <w:sz w:val="32"/>
          <w:szCs w:val="32"/>
        </w:rPr>
        <w:t>协商补偿期限届满，项目整体签约比例未达到9</w:t>
      </w:r>
      <w:r>
        <w:rPr>
          <w:rFonts w:ascii="仿宋_GB2312" w:eastAsia="仿宋_GB2312"/>
          <w:sz w:val="32"/>
          <w:szCs w:val="32"/>
        </w:rPr>
        <w:t>7</w:t>
      </w:r>
      <w:r>
        <w:rPr>
          <w:rFonts w:hint="eastAsia" w:ascii="仿宋_GB2312" w:eastAsia="仿宋_GB2312"/>
          <w:sz w:val="32"/>
          <w:szCs w:val="32"/>
        </w:rPr>
        <w:t>%的，项目终止，调出年度实施计划，但区指挥部认为确需改造的项目除外。</w:t>
      </w:r>
    </w:p>
    <w:p>
      <w:pPr>
        <w:numPr>
          <w:ilvl w:val="0"/>
          <w:numId w:val="1"/>
        </w:numPr>
        <w:tabs>
          <w:tab w:val="left" w:pos="1130"/>
          <w:tab w:val="left" w:pos="1413"/>
          <w:tab w:val="left" w:pos="1800"/>
          <w:tab w:val="left" w:pos="2264"/>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[启动行政征收或行政处罚]</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协商补偿期间，区土地整备中心在项目符合</w:t>
      </w:r>
      <w:r>
        <w:rPr>
          <w:rFonts w:ascii="仿宋_GB2312" w:hAnsi="仿宋" w:eastAsia="仿宋_GB2312"/>
          <w:sz w:val="32"/>
          <w:szCs w:val="32"/>
        </w:rPr>
        <w:t>相关条件后，可根据项目实际情况适时</w:t>
      </w:r>
      <w:r>
        <w:rPr>
          <w:rFonts w:hint="eastAsia" w:ascii="仿宋_GB2312" w:hAnsi="仿宋" w:eastAsia="仿宋_GB2312"/>
          <w:sz w:val="32"/>
          <w:szCs w:val="32"/>
        </w:rPr>
        <w:t>发布</w:t>
      </w:r>
      <w:r>
        <w:rPr>
          <w:rFonts w:ascii="仿宋_GB2312" w:hAnsi="仿宋" w:eastAsia="仿宋_GB2312"/>
          <w:sz w:val="32"/>
          <w:szCs w:val="32"/>
        </w:rPr>
        <w:t>房屋</w:t>
      </w:r>
      <w:r>
        <w:rPr>
          <w:rFonts w:hint="eastAsia" w:ascii="仿宋_GB2312" w:hAnsi="仿宋" w:eastAsia="仿宋_GB2312"/>
          <w:sz w:val="32"/>
          <w:szCs w:val="32"/>
        </w:rPr>
        <w:t>征收</w:t>
      </w:r>
      <w:r>
        <w:rPr>
          <w:rFonts w:ascii="仿宋_GB2312" w:hAnsi="仿宋" w:eastAsia="仿宋_GB2312"/>
          <w:sz w:val="32"/>
          <w:szCs w:val="32"/>
        </w:rPr>
        <w:t>提示</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协商补偿期限届满，区</w:t>
      </w:r>
      <w:r>
        <w:rPr>
          <w:rFonts w:ascii="仿宋_GB2312" w:hAnsi="仿宋" w:eastAsia="仿宋_GB2312"/>
          <w:sz w:val="32"/>
          <w:szCs w:val="32"/>
        </w:rPr>
        <w:t>指挥部确</w:t>
      </w:r>
      <w:r>
        <w:rPr>
          <w:rFonts w:hint="eastAsia" w:ascii="仿宋_GB2312" w:hAnsi="仿宋" w:eastAsia="仿宋_GB2312"/>
          <w:sz w:val="32"/>
          <w:szCs w:val="32"/>
        </w:rPr>
        <w:t>定</w:t>
      </w:r>
      <w:r>
        <w:rPr>
          <w:rFonts w:ascii="仿宋_GB2312" w:hAnsi="仿宋" w:eastAsia="仿宋_GB2312"/>
          <w:sz w:val="32"/>
          <w:szCs w:val="32"/>
        </w:rPr>
        <w:t>继续实施的项目，</w:t>
      </w:r>
      <w:r>
        <w:rPr>
          <w:rFonts w:hint="eastAsia" w:ascii="仿宋_GB2312" w:hAnsi="仿宋" w:eastAsia="仿宋_GB2312"/>
          <w:sz w:val="32"/>
          <w:szCs w:val="32"/>
        </w:rPr>
        <w:t>对于达不成搬迁安置补偿协议的，街道办事处将项目相关情况形成书面报告，经区主管部门审核，报请区指挥部审议通过后，可以根据公共利益的需要依法实施房屋征收，具体由区土地整备中心组织开展。涉及违法行为的，由区城市综合管理行政执法局依法启动行政处罚程序。</w:t>
      </w:r>
    </w:p>
    <w:p>
      <w:pPr>
        <w:numPr>
          <w:ilvl w:val="0"/>
          <w:numId w:val="1"/>
        </w:numPr>
        <w:tabs>
          <w:tab w:val="left" w:pos="1130"/>
          <w:tab w:val="left" w:pos="1413"/>
          <w:tab w:val="left" w:pos="1800"/>
          <w:tab w:val="left" w:pos="1985"/>
          <w:tab w:val="left" w:pos="2520"/>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[房屋搬迁]</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项目实施主体根据补偿协议签订情况，适时</w:t>
      </w:r>
      <w:r>
        <w:rPr>
          <w:rFonts w:ascii="仿宋_GB2312" w:hAnsi="仿宋" w:eastAsia="仿宋_GB2312"/>
          <w:sz w:val="32"/>
          <w:szCs w:val="32"/>
        </w:rPr>
        <w:t>启动</w:t>
      </w:r>
      <w:r>
        <w:rPr>
          <w:rFonts w:hint="eastAsia" w:ascii="仿宋_GB2312" w:hAnsi="仿宋" w:eastAsia="仿宋_GB2312"/>
          <w:sz w:val="32"/>
          <w:szCs w:val="32"/>
        </w:rPr>
        <w:t>房屋</w:t>
      </w:r>
      <w:r>
        <w:rPr>
          <w:rFonts w:ascii="仿宋_GB2312" w:hAnsi="仿宋" w:eastAsia="仿宋_GB2312"/>
          <w:sz w:val="32"/>
          <w:szCs w:val="32"/>
        </w:rPr>
        <w:t>搬迁事宜</w:t>
      </w:r>
      <w:r>
        <w:rPr>
          <w:rFonts w:hint="eastAsia" w:ascii="仿宋_GB2312" w:hAnsi="仿宋" w:eastAsia="仿宋_GB2312"/>
          <w:sz w:val="32"/>
          <w:szCs w:val="32"/>
        </w:rPr>
        <w:t>，开展收楼、支付补偿费用等相关工作。</w:t>
      </w:r>
    </w:p>
    <w:p>
      <w:pPr>
        <w:numPr>
          <w:ilvl w:val="0"/>
          <w:numId w:val="1"/>
        </w:numPr>
        <w:tabs>
          <w:tab w:val="left" w:pos="1130"/>
          <w:tab w:val="left" w:pos="1413"/>
          <w:tab w:val="left" w:pos="1800"/>
          <w:tab w:val="left" w:pos="2264"/>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 xml:space="preserve"> [房屋拆除与产权注销]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补偿协议签订完成后，项目实施主体应当向区主管部门申请房屋拆除工程备案，组织具有相应资质的拆除施工企业完成建筑物拆除。区住房和建设局应对拆除过程进行监督，并对拆除情况进行确认。</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建筑物完成拆除后，项目实施主体应向不动产登记部门申请办理与补偿协议相对应的产权证书注销登记。项目实施主体可以协助权利主体处理被搬迁房屋的抵押事宜。</w:t>
      </w:r>
    </w:p>
    <w:p>
      <w:pPr>
        <w:numPr>
          <w:ilvl w:val="0"/>
          <w:numId w:val="1"/>
        </w:numPr>
        <w:tabs>
          <w:tab w:val="left" w:pos="1130"/>
          <w:tab w:val="left" w:pos="1413"/>
          <w:tab w:val="left" w:pos="1800"/>
          <w:tab w:val="left" w:pos="2264"/>
        </w:tabs>
        <w:spacing w:before="62" w:beforeLines="20" w:line="560" w:lineRule="exact"/>
        <w:ind w:left="0" w:firstLine="640" w:firstLineChars="200"/>
        <w:rPr>
          <w:rFonts w:ascii="仿宋_GB2312" w:hAnsi="仿宋" w:eastAsia="仿宋_GB2312"/>
          <w:b/>
          <w:sz w:val="32"/>
          <w:szCs w:val="32"/>
        </w:rPr>
      </w:pPr>
      <w:r>
        <w:rPr>
          <w:rFonts w:hint="eastAsia" w:ascii="仿宋_GB2312" w:hAnsi="仿宋" w:eastAsia="仿宋_GB2312"/>
          <w:sz w:val="32"/>
          <w:szCs w:val="32"/>
        </w:rPr>
        <w:t xml:space="preserve"> </w:t>
      </w:r>
      <w:r>
        <w:rPr>
          <w:rFonts w:ascii="仿宋_GB2312" w:hAnsi="仿宋" w:eastAsia="仿宋_GB2312"/>
          <w:b/>
          <w:sz w:val="32"/>
          <w:szCs w:val="32"/>
        </w:rPr>
        <w:t>[用地手续办理及</w:t>
      </w:r>
      <w:r>
        <w:rPr>
          <w:rFonts w:hint="eastAsia" w:ascii="仿宋_GB2312" w:hAnsi="仿宋" w:eastAsia="仿宋_GB2312"/>
          <w:b/>
          <w:sz w:val="32"/>
          <w:szCs w:val="32"/>
        </w:rPr>
        <w:t>建设实施阶段</w:t>
      </w:r>
      <w:r>
        <w:rPr>
          <w:rFonts w:ascii="仿宋_GB2312" w:hAnsi="仿宋" w:eastAsia="仿宋_GB2312"/>
          <w:b/>
          <w:sz w:val="32"/>
          <w:szCs w:val="32"/>
        </w:rPr>
        <w:t>]</w:t>
      </w:r>
    </w:p>
    <w:p>
      <w:pPr>
        <w:spacing w:line="600" w:lineRule="exact"/>
        <w:ind w:firstLine="640" w:firstLineChars="200"/>
        <w:rPr>
          <w:rFonts w:ascii="仿宋_GB2312" w:hAnsi="仿宋" w:eastAsia="仿宋_GB2312"/>
          <w:sz w:val="32"/>
          <w:szCs w:val="32"/>
        </w:rPr>
      </w:pPr>
      <w:r>
        <w:rPr>
          <w:rFonts w:hint="eastAsia" w:ascii="仿宋_GB2312" w:eastAsia="仿宋_GB2312"/>
          <w:sz w:val="32"/>
          <w:szCs w:val="32"/>
        </w:rPr>
        <w:t>建筑物拆除和不动产权利证书注销后，项目实施主体持项目立项批复、环境影响评价批复、项目实施主体确认文件、项目监管协议、补偿协议等相关材料，向区城市更新局申请办理建设用地审批手续。</w:t>
      </w:r>
    </w:p>
    <w:p>
      <w:pPr>
        <w:spacing w:line="600" w:lineRule="exact"/>
        <w:ind w:firstLine="640" w:firstLineChars="200"/>
        <w:rPr>
          <w:rFonts w:ascii="仿宋_GB2312" w:hAnsi="仿宋" w:eastAsia="仿宋_GB2312"/>
          <w:sz w:val="32"/>
          <w:szCs w:val="32"/>
        </w:rPr>
      </w:pPr>
      <w:r>
        <w:rPr>
          <w:rFonts w:hint="eastAsia" w:ascii="仿宋_GB2312" w:eastAsia="仿宋_GB2312"/>
          <w:sz w:val="32"/>
          <w:szCs w:val="32"/>
        </w:rPr>
        <w:t>项目实施主体</w:t>
      </w:r>
      <w:r>
        <w:rPr>
          <w:rFonts w:hint="eastAsia" w:ascii="仿宋_GB2312" w:hAnsi="仿宋" w:eastAsia="仿宋_GB2312"/>
          <w:sz w:val="32"/>
          <w:szCs w:val="32"/>
        </w:rPr>
        <w:t>组织开展</w:t>
      </w:r>
      <w:r>
        <w:rPr>
          <w:rFonts w:ascii="仿宋_GB2312" w:hAnsi="仿宋" w:eastAsia="仿宋_GB2312"/>
          <w:sz w:val="32"/>
          <w:szCs w:val="32"/>
        </w:rPr>
        <w:t>报批报建、</w:t>
      </w:r>
      <w:r>
        <w:rPr>
          <w:rFonts w:hint="eastAsia" w:ascii="仿宋_GB2312" w:hAnsi="仿宋" w:eastAsia="仿宋_GB2312"/>
          <w:sz w:val="32"/>
          <w:szCs w:val="32"/>
        </w:rPr>
        <w:t>施工建设</w:t>
      </w:r>
      <w:r>
        <w:rPr>
          <w:rFonts w:ascii="仿宋_GB2312" w:hAnsi="仿宋" w:eastAsia="仿宋_GB2312"/>
          <w:sz w:val="32"/>
          <w:szCs w:val="32"/>
        </w:rPr>
        <w:t>与管理、申请验收、</w:t>
      </w:r>
      <w:r>
        <w:rPr>
          <w:rFonts w:hint="eastAsia" w:ascii="仿宋_GB2312" w:hAnsi="仿宋" w:eastAsia="仿宋_GB2312"/>
          <w:sz w:val="32"/>
          <w:szCs w:val="32"/>
        </w:rPr>
        <w:t>安置分房、办理产权登记、移交配建的人才住房和保障性住房、公共设施等相关后续事项。</w:t>
      </w:r>
    </w:p>
    <w:p>
      <w:pPr>
        <w:pStyle w:val="2"/>
        <w:spacing w:before="312" w:beforeLines="100" w:after="0" w:line="600" w:lineRule="exact"/>
        <w:jc w:val="center"/>
        <w:rPr>
          <w:rFonts w:ascii="仿宋_GB2312" w:hAnsi="仿宋" w:eastAsia="仿宋_GB2312"/>
          <w:sz w:val="32"/>
          <w:szCs w:val="32"/>
        </w:rPr>
      </w:pPr>
      <w:bookmarkStart w:id="9" w:name="_Toc485203074"/>
      <w:bookmarkStart w:id="10" w:name="_Toc508147844"/>
      <w:r>
        <w:rPr>
          <w:rFonts w:hint="eastAsia" w:ascii="仿宋_GB2312" w:hAnsi="仿宋" w:eastAsia="仿宋_GB2312"/>
          <w:sz w:val="32"/>
          <w:szCs w:val="32"/>
        </w:rPr>
        <w:t>第八章</w:t>
      </w:r>
      <w:r>
        <w:rPr>
          <w:rFonts w:ascii="仿宋_GB2312" w:hAnsi="仿宋" w:eastAsia="仿宋_GB2312"/>
          <w:sz w:val="32"/>
          <w:szCs w:val="32"/>
        </w:rPr>
        <w:t xml:space="preserve"> </w:t>
      </w:r>
      <w:r>
        <w:rPr>
          <w:rFonts w:hint="eastAsia" w:ascii="仿宋_GB2312" w:hAnsi="仿宋" w:eastAsia="仿宋_GB2312"/>
          <w:sz w:val="32"/>
          <w:szCs w:val="32"/>
        </w:rPr>
        <w:t>附则</w:t>
      </w:r>
      <w:bookmarkEnd w:id="9"/>
      <w:bookmarkEnd w:id="10"/>
    </w:p>
    <w:p>
      <w:pPr>
        <w:numPr>
          <w:ilvl w:val="0"/>
          <w:numId w:val="1"/>
        </w:numPr>
        <w:tabs>
          <w:tab w:val="left" w:pos="1130"/>
          <w:tab w:val="left" w:pos="1413"/>
          <w:tab w:val="left" w:pos="1800"/>
          <w:tab w:val="left" w:pos="2127"/>
          <w:tab w:val="clear" w:pos="2831"/>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[参照适用]</w:t>
      </w:r>
    </w:p>
    <w:p>
      <w:pPr>
        <w:spacing w:line="600" w:lineRule="exact"/>
        <w:ind w:firstLine="640" w:firstLineChars="200"/>
        <w:rPr>
          <w:rFonts w:ascii="仿宋_GB2312" w:hAnsi="仿宋" w:eastAsia="仿宋_GB2312"/>
          <w:b/>
          <w:sz w:val="32"/>
          <w:szCs w:val="32"/>
        </w:rPr>
      </w:pPr>
      <w:r>
        <w:rPr>
          <w:rFonts w:hint="eastAsia" w:ascii="仿宋_GB2312" w:hAnsi="仿宋" w:eastAsia="仿宋_GB2312"/>
          <w:sz w:val="32"/>
          <w:szCs w:val="32"/>
        </w:rPr>
        <w:t>福田区具备改造条件的城中村、旧屋村，按照棚户区政策实施拆旧建新改造的，可以参照本实施细则规定程序实施，但项目搬迁安置补偿方案需另行制定并报批。</w:t>
      </w:r>
    </w:p>
    <w:p>
      <w:pPr>
        <w:numPr>
          <w:ilvl w:val="0"/>
          <w:numId w:val="1"/>
        </w:numPr>
        <w:tabs>
          <w:tab w:val="left" w:pos="1130"/>
          <w:tab w:val="left" w:pos="1413"/>
          <w:tab w:val="left" w:pos="1800"/>
          <w:tab w:val="left" w:pos="2264"/>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 xml:space="preserve"> [解释主体]</w:t>
      </w:r>
    </w:p>
    <w:p>
      <w:pPr>
        <w:spacing w:line="600" w:lineRule="exact"/>
        <w:ind w:firstLine="645"/>
        <w:jc w:val="left"/>
        <w:rPr>
          <w:rFonts w:ascii="仿宋_GB2312" w:hAnsi="仿宋" w:eastAsia="仿宋_GB2312"/>
          <w:sz w:val="32"/>
          <w:szCs w:val="32"/>
        </w:rPr>
      </w:pPr>
      <w:r>
        <w:rPr>
          <w:rFonts w:hint="eastAsia" w:ascii="仿宋_GB2312" w:hAnsi="仿宋" w:eastAsia="仿宋_GB2312"/>
          <w:sz w:val="32"/>
          <w:szCs w:val="32"/>
        </w:rPr>
        <w:t>本实施细则由区住房和建设局负责解释。</w:t>
      </w:r>
    </w:p>
    <w:p>
      <w:pPr>
        <w:numPr>
          <w:ilvl w:val="0"/>
          <w:numId w:val="1"/>
        </w:numPr>
        <w:tabs>
          <w:tab w:val="left" w:pos="1130"/>
          <w:tab w:val="left" w:pos="1413"/>
          <w:tab w:val="left" w:pos="1800"/>
          <w:tab w:val="left" w:pos="2264"/>
        </w:tabs>
        <w:spacing w:before="62" w:beforeLines="20" w:line="560" w:lineRule="exact"/>
        <w:ind w:left="0" w:firstLine="643" w:firstLineChars="200"/>
        <w:rPr>
          <w:rFonts w:ascii="仿宋_GB2312" w:hAnsi="仿宋" w:eastAsia="仿宋_GB2312"/>
          <w:b/>
          <w:sz w:val="32"/>
          <w:szCs w:val="32"/>
        </w:rPr>
      </w:pPr>
      <w:r>
        <w:rPr>
          <w:rFonts w:ascii="仿宋_GB2312" w:hAnsi="仿宋" w:eastAsia="仿宋_GB2312"/>
          <w:b/>
          <w:sz w:val="32"/>
          <w:szCs w:val="32"/>
        </w:rPr>
        <w:t xml:space="preserve"> [生效日期]</w:t>
      </w:r>
    </w:p>
    <w:p>
      <w:pPr>
        <w:spacing w:line="600" w:lineRule="exact"/>
        <w:ind w:firstLine="645"/>
        <w:jc w:val="left"/>
        <w:rPr>
          <w:rFonts w:ascii="仿宋_GB2312" w:hAnsi="仿宋" w:eastAsia="仿宋_GB2312"/>
          <w:sz w:val="32"/>
          <w:szCs w:val="32"/>
        </w:rPr>
      </w:pPr>
      <w:r>
        <w:rPr>
          <w:rFonts w:hint="eastAsia" w:ascii="仿宋_GB2312" w:hAnsi="仿宋" w:eastAsia="仿宋_GB2312"/>
          <w:sz w:val="32"/>
          <w:szCs w:val="32"/>
        </w:rPr>
        <w:t>本实施细则自发布之日起10日</w:t>
      </w:r>
      <w:r>
        <w:rPr>
          <w:rFonts w:ascii="仿宋_GB2312" w:hAnsi="仿宋" w:eastAsia="仿宋_GB2312"/>
          <w:sz w:val="32"/>
          <w:szCs w:val="32"/>
        </w:rPr>
        <w:t>之后</w:t>
      </w:r>
      <w:r>
        <w:rPr>
          <w:rFonts w:hint="eastAsia" w:ascii="仿宋_GB2312" w:hAnsi="仿宋" w:eastAsia="仿宋_GB2312"/>
          <w:sz w:val="32"/>
          <w:szCs w:val="32"/>
        </w:rPr>
        <w:t>施行，有效期三年。</w:t>
      </w:r>
    </w:p>
    <w:sectPr>
      <w:headerReference r:id="rId4" w:type="default"/>
      <w:footerReference r:id="rId5"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altName w:val="宋体"/>
    <w:panose1 w:val="020B0604020202020204"/>
    <w:charset w:val="86"/>
    <w:family w:val="auto"/>
    <w:pitch w:val="default"/>
    <w:sig w:usb0="F7FFAFFF" w:usb1="E9DFFFFF" w:usb2="0000003F" w:usb3="00000000" w:csb0="003F01F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8</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7063671">
    <w:nsid w:val="0F527AF7"/>
    <w:multiLevelType w:val="multilevel"/>
    <w:tmpl w:val="0F527AF7"/>
    <w:lvl w:ilvl="0" w:tentative="1">
      <w:start w:val="1"/>
      <w:numFmt w:val="japaneseCounting"/>
      <w:lvlText w:val="第%1条"/>
      <w:lvlJc w:val="left"/>
      <w:pPr>
        <w:tabs>
          <w:tab w:val="left" w:pos="2831"/>
        </w:tabs>
        <w:ind w:left="2831" w:hanging="420"/>
      </w:pPr>
      <w:rPr>
        <w:rFonts w:hint="eastAsia" w:ascii="仿宋_GB2312" w:hAnsi="仿宋" w:eastAsia="仿宋_GB2312" w:cs="Times New Roman"/>
        <w:b/>
      </w:rPr>
    </w:lvl>
    <w:lvl w:ilvl="1" w:tentative="1">
      <w:start w:val="1"/>
      <w:numFmt w:val="lowerLetter"/>
      <w:lvlText w:val="%2)"/>
      <w:lvlJc w:val="left"/>
      <w:pPr>
        <w:tabs>
          <w:tab w:val="left" w:pos="1123"/>
        </w:tabs>
        <w:ind w:left="1123" w:hanging="420"/>
      </w:pPr>
      <w:rPr>
        <w:rFonts w:cs="Times New Roman"/>
      </w:rPr>
    </w:lvl>
    <w:lvl w:ilvl="2" w:tentative="1">
      <w:start w:val="1"/>
      <w:numFmt w:val="lowerRoman"/>
      <w:lvlText w:val="%3."/>
      <w:lvlJc w:val="right"/>
      <w:pPr>
        <w:tabs>
          <w:tab w:val="left" w:pos="1543"/>
        </w:tabs>
        <w:ind w:left="1543" w:hanging="420"/>
      </w:pPr>
      <w:rPr>
        <w:rFonts w:cs="Times New Roman"/>
      </w:rPr>
    </w:lvl>
    <w:lvl w:ilvl="3" w:tentative="1">
      <w:start w:val="1"/>
      <w:numFmt w:val="decimal"/>
      <w:lvlText w:val="%4."/>
      <w:lvlJc w:val="left"/>
      <w:pPr>
        <w:tabs>
          <w:tab w:val="left" w:pos="1963"/>
        </w:tabs>
        <w:ind w:left="1963" w:hanging="420"/>
      </w:pPr>
      <w:rPr>
        <w:rFonts w:cs="Times New Roman"/>
      </w:rPr>
    </w:lvl>
    <w:lvl w:ilvl="4" w:tentative="1">
      <w:start w:val="1"/>
      <w:numFmt w:val="lowerLetter"/>
      <w:lvlText w:val="%5)"/>
      <w:lvlJc w:val="left"/>
      <w:pPr>
        <w:tabs>
          <w:tab w:val="left" w:pos="2383"/>
        </w:tabs>
        <w:ind w:left="2383" w:hanging="420"/>
      </w:pPr>
      <w:rPr>
        <w:rFonts w:cs="Times New Roman"/>
      </w:rPr>
    </w:lvl>
    <w:lvl w:ilvl="5" w:tentative="1">
      <w:start w:val="1"/>
      <w:numFmt w:val="lowerRoman"/>
      <w:lvlText w:val="%6."/>
      <w:lvlJc w:val="right"/>
      <w:pPr>
        <w:tabs>
          <w:tab w:val="left" w:pos="2803"/>
        </w:tabs>
        <w:ind w:left="2803" w:hanging="420"/>
      </w:pPr>
      <w:rPr>
        <w:rFonts w:cs="Times New Roman"/>
      </w:rPr>
    </w:lvl>
    <w:lvl w:ilvl="6" w:tentative="1">
      <w:start w:val="1"/>
      <w:numFmt w:val="decimal"/>
      <w:lvlText w:val="%7."/>
      <w:lvlJc w:val="left"/>
      <w:pPr>
        <w:tabs>
          <w:tab w:val="left" w:pos="3223"/>
        </w:tabs>
        <w:ind w:left="3223" w:hanging="420"/>
      </w:pPr>
      <w:rPr>
        <w:rFonts w:cs="Times New Roman"/>
      </w:rPr>
    </w:lvl>
    <w:lvl w:ilvl="7" w:tentative="1">
      <w:start w:val="1"/>
      <w:numFmt w:val="lowerLetter"/>
      <w:lvlText w:val="%8)"/>
      <w:lvlJc w:val="left"/>
      <w:pPr>
        <w:tabs>
          <w:tab w:val="left" w:pos="3643"/>
        </w:tabs>
        <w:ind w:left="3643" w:hanging="420"/>
      </w:pPr>
      <w:rPr>
        <w:rFonts w:cs="Times New Roman"/>
      </w:rPr>
    </w:lvl>
    <w:lvl w:ilvl="8" w:tentative="1">
      <w:start w:val="1"/>
      <w:numFmt w:val="lowerRoman"/>
      <w:lvlText w:val="%9."/>
      <w:lvlJc w:val="right"/>
      <w:pPr>
        <w:tabs>
          <w:tab w:val="left" w:pos="4063"/>
        </w:tabs>
        <w:ind w:left="4063" w:hanging="420"/>
      </w:pPr>
      <w:rPr>
        <w:rFonts w:cs="Times New Roman"/>
      </w:rPr>
    </w:lvl>
  </w:abstractNum>
  <w:num w:numId="1">
    <w:abstractNumId w:val="2570636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5444F"/>
    <w:rsid w:val="00000122"/>
    <w:rsid w:val="00000BB0"/>
    <w:rsid w:val="00000C1B"/>
    <w:rsid w:val="000010D2"/>
    <w:rsid w:val="000015CA"/>
    <w:rsid w:val="000018E7"/>
    <w:rsid w:val="000019E1"/>
    <w:rsid w:val="00001CE0"/>
    <w:rsid w:val="000020CF"/>
    <w:rsid w:val="00002449"/>
    <w:rsid w:val="000029C9"/>
    <w:rsid w:val="00002CBA"/>
    <w:rsid w:val="000048C1"/>
    <w:rsid w:val="00005122"/>
    <w:rsid w:val="000051A8"/>
    <w:rsid w:val="00005B9D"/>
    <w:rsid w:val="00005BCA"/>
    <w:rsid w:val="00007114"/>
    <w:rsid w:val="00007447"/>
    <w:rsid w:val="00007637"/>
    <w:rsid w:val="00007B95"/>
    <w:rsid w:val="00007C47"/>
    <w:rsid w:val="00007F4E"/>
    <w:rsid w:val="000100FB"/>
    <w:rsid w:val="00010A91"/>
    <w:rsid w:val="00011AB6"/>
    <w:rsid w:val="00011FF4"/>
    <w:rsid w:val="000127FF"/>
    <w:rsid w:val="000129AC"/>
    <w:rsid w:val="00012B3E"/>
    <w:rsid w:val="000133C8"/>
    <w:rsid w:val="00013FBD"/>
    <w:rsid w:val="00014DBF"/>
    <w:rsid w:val="00015168"/>
    <w:rsid w:val="00016045"/>
    <w:rsid w:val="00016AB5"/>
    <w:rsid w:val="00016D30"/>
    <w:rsid w:val="00020407"/>
    <w:rsid w:val="00020B43"/>
    <w:rsid w:val="000228FE"/>
    <w:rsid w:val="00024405"/>
    <w:rsid w:val="00024ADE"/>
    <w:rsid w:val="000260F4"/>
    <w:rsid w:val="00026A97"/>
    <w:rsid w:val="000276F1"/>
    <w:rsid w:val="000277EA"/>
    <w:rsid w:val="00027E90"/>
    <w:rsid w:val="0003028F"/>
    <w:rsid w:val="00030937"/>
    <w:rsid w:val="00030BE2"/>
    <w:rsid w:val="00030E6D"/>
    <w:rsid w:val="00030FFA"/>
    <w:rsid w:val="00031DD0"/>
    <w:rsid w:val="00031E69"/>
    <w:rsid w:val="0003240A"/>
    <w:rsid w:val="00032C72"/>
    <w:rsid w:val="00033651"/>
    <w:rsid w:val="000336DA"/>
    <w:rsid w:val="000343F5"/>
    <w:rsid w:val="000356F0"/>
    <w:rsid w:val="00035F4E"/>
    <w:rsid w:val="000361F6"/>
    <w:rsid w:val="0003626B"/>
    <w:rsid w:val="00036356"/>
    <w:rsid w:val="00036585"/>
    <w:rsid w:val="00036717"/>
    <w:rsid w:val="00036C78"/>
    <w:rsid w:val="00036DB4"/>
    <w:rsid w:val="0003720D"/>
    <w:rsid w:val="00037C73"/>
    <w:rsid w:val="0004037B"/>
    <w:rsid w:val="00040518"/>
    <w:rsid w:val="000406BB"/>
    <w:rsid w:val="00041E9B"/>
    <w:rsid w:val="00042139"/>
    <w:rsid w:val="0004287B"/>
    <w:rsid w:val="00043800"/>
    <w:rsid w:val="00043810"/>
    <w:rsid w:val="000442EB"/>
    <w:rsid w:val="000445B2"/>
    <w:rsid w:val="00044FE3"/>
    <w:rsid w:val="00045FCD"/>
    <w:rsid w:val="00047135"/>
    <w:rsid w:val="000505C4"/>
    <w:rsid w:val="00051003"/>
    <w:rsid w:val="0005174C"/>
    <w:rsid w:val="0005181B"/>
    <w:rsid w:val="00051EDF"/>
    <w:rsid w:val="00052664"/>
    <w:rsid w:val="0005297D"/>
    <w:rsid w:val="00052B23"/>
    <w:rsid w:val="000531DC"/>
    <w:rsid w:val="00053632"/>
    <w:rsid w:val="00053B81"/>
    <w:rsid w:val="00054185"/>
    <w:rsid w:val="000549A5"/>
    <w:rsid w:val="00054B08"/>
    <w:rsid w:val="00054C56"/>
    <w:rsid w:val="00054E55"/>
    <w:rsid w:val="0005521D"/>
    <w:rsid w:val="000556F6"/>
    <w:rsid w:val="00056853"/>
    <w:rsid w:val="00056FE8"/>
    <w:rsid w:val="00057007"/>
    <w:rsid w:val="0005767D"/>
    <w:rsid w:val="000577CD"/>
    <w:rsid w:val="00060848"/>
    <w:rsid w:val="000611DF"/>
    <w:rsid w:val="000614F5"/>
    <w:rsid w:val="00061DB1"/>
    <w:rsid w:val="00061E20"/>
    <w:rsid w:val="00062531"/>
    <w:rsid w:val="00062C90"/>
    <w:rsid w:val="000631FE"/>
    <w:rsid w:val="0006332F"/>
    <w:rsid w:val="000636C0"/>
    <w:rsid w:val="000637EA"/>
    <w:rsid w:val="0006382A"/>
    <w:rsid w:val="00063C94"/>
    <w:rsid w:val="00063D0E"/>
    <w:rsid w:val="00064E08"/>
    <w:rsid w:val="000658B6"/>
    <w:rsid w:val="00066A90"/>
    <w:rsid w:val="00066C90"/>
    <w:rsid w:val="000672B1"/>
    <w:rsid w:val="000672D8"/>
    <w:rsid w:val="00067462"/>
    <w:rsid w:val="000675A6"/>
    <w:rsid w:val="000704C8"/>
    <w:rsid w:val="0007059C"/>
    <w:rsid w:val="00070988"/>
    <w:rsid w:val="00071293"/>
    <w:rsid w:val="000712E1"/>
    <w:rsid w:val="000715FB"/>
    <w:rsid w:val="00071B67"/>
    <w:rsid w:val="00071C82"/>
    <w:rsid w:val="00071E4F"/>
    <w:rsid w:val="00072741"/>
    <w:rsid w:val="00072DE8"/>
    <w:rsid w:val="00073AC9"/>
    <w:rsid w:val="00074301"/>
    <w:rsid w:val="0007478E"/>
    <w:rsid w:val="00074925"/>
    <w:rsid w:val="000763B6"/>
    <w:rsid w:val="00080047"/>
    <w:rsid w:val="00081635"/>
    <w:rsid w:val="0008181D"/>
    <w:rsid w:val="0008184E"/>
    <w:rsid w:val="000818BE"/>
    <w:rsid w:val="000820F2"/>
    <w:rsid w:val="0008215F"/>
    <w:rsid w:val="000822E3"/>
    <w:rsid w:val="000826E4"/>
    <w:rsid w:val="000837A6"/>
    <w:rsid w:val="00083F2A"/>
    <w:rsid w:val="00084161"/>
    <w:rsid w:val="0008468F"/>
    <w:rsid w:val="000846B6"/>
    <w:rsid w:val="000849BC"/>
    <w:rsid w:val="00084AA3"/>
    <w:rsid w:val="000852CF"/>
    <w:rsid w:val="00085AFA"/>
    <w:rsid w:val="00085B63"/>
    <w:rsid w:val="00085C07"/>
    <w:rsid w:val="00087276"/>
    <w:rsid w:val="000875EC"/>
    <w:rsid w:val="00090B7D"/>
    <w:rsid w:val="00090D37"/>
    <w:rsid w:val="00090FE3"/>
    <w:rsid w:val="00091157"/>
    <w:rsid w:val="00091AD8"/>
    <w:rsid w:val="0009258D"/>
    <w:rsid w:val="000926D5"/>
    <w:rsid w:val="00093A96"/>
    <w:rsid w:val="000943D1"/>
    <w:rsid w:val="00094AD2"/>
    <w:rsid w:val="00094EE7"/>
    <w:rsid w:val="00095AAF"/>
    <w:rsid w:val="00095CD2"/>
    <w:rsid w:val="00096148"/>
    <w:rsid w:val="0009617D"/>
    <w:rsid w:val="0009646E"/>
    <w:rsid w:val="000973FA"/>
    <w:rsid w:val="000976A8"/>
    <w:rsid w:val="00097782"/>
    <w:rsid w:val="000A040E"/>
    <w:rsid w:val="000A0A8C"/>
    <w:rsid w:val="000A0E88"/>
    <w:rsid w:val="000A1041"/>
    <w:rsid w:val="000A11A4"/>
    <w:rsid w:val="000A2FD7"/>
    <w:rsid w:val="000A391D"/>
    <w:rsid w:val="000A4CA4"/>
    <w:rsid w:val="000A4D9E"/>
    <w:rsid w:val="000A4ECF"/>
    <w:rsid w:val="000A61D7"/>
    <w:rsid w:val="000A6764"/>
    <w:rsid w:val="000A7040"/>
    <w:rsid w:val="000A75AB"/>
    <w:rsid w:val="000A7A3C"/>
    <w:rsid w:val="000B0404"/>
    <w:rsid w:val="000B09BD"/>
    <w:rsid w:val="000B0BD4"/>
    <w:rsid w:val="000B0C78"/>
    <w:rsid w:val="000B1240"/>
    <w:rsid w:val="000B16C9"/>
    <w:rsid w:val="000B183D"/>
    <w:rsid w:val="000B1981"/>
    <w:rsid w:val="000B2368"/>
    <w:rsid w:val="000B269F"/>
    <w:rsid w:val="000B2B23"/>
    <w:rsid w:val="000B36B1"/>
    <w:rsid w:val="000B3E9A"/>
    <w:rsid w:val="000B42AE"/>
    <w:rsid w:val="000B49BB"/>
    <w:rsid w:val="000B4D75"/>
    <w:rsid w:val="000B55C8"/>
    <w:rsid w:val="000B5879"/>
    <w:rsid w:val="000B5C9A"/>
    <w:rsid w:val="000B68E7"/>
    <w:rsid w:val="000B7AFA"/>
    <w:rsid w:val="000C0040"/>
    <w:rsid w:val="000C0518"/>
    <w:rsid w:val="000C0CEC"/>
    <w:rsid w:val="000C1062"/>
    <w:rsid w:val="000C1E3B"/>
    <w:rsid w:val="000C21C4"/>
    <w:rsid w:val="000C3045"/>
    <w:rsid w:val="000C3202"/>
    <w:rsid w:val="000C3506"/>
    <w:rsid w:val="000C3CFC"/>
    <w:rsid w:val="000C45E4"/>
    <w:rsid w:val="000C4BBA"/>
    <w:rsid w:val="000C4E11"/>
    <w:rsid w:val="000C69C6"/>
    <w:rsid w:val="000C6DE0"/>
    <w:rsid w:val="000C7DA1"/>
    <w:rsid w:val="000D0C6B"/>
    <w:rsid w:val="000D0F5B"/>
    <w:rsid w:val="000D1669"/>
    <w:rsid w:val="000D1679"/>
    <w:rsid w:val="000D18B3"/>
    <w:rsid w:val="000D18DE"/>
    <w:rsid w:val="000D1FC9"/>
    <w:rsid w:val="000D2661"/>
    <w:rsid w:val="000D2C15"/>
    <w:rsid w:val="000D2E35"/>
    <w:rsid w:val="000D331A"/>
    <w:rsid w:val="000D386F"/>
    <w:rsid w:val="000D3E9C"/>
    <w:rsid w:val="000D46DF"/>
    <w:rsid w:val="000D4C13"/>
    <w:rsid w:val="000D5303"/>
    <w:rsid w:val="000D5779"/>
    <w:rsid w:val="000D5A1F"/>
    <w:rsid w:val="000D6061"/>
    <w:rsid w:val="000D630C"/>
    <w:rsid w:val="000D662C"/>
    <w:rsid w:val="000D6EFD"/>
    <w:rsid w:val="000E0310"/>
    <w:rsid w:val="000E07C1"/>
    <w:rsid w:val="000E1839"/>
    <w:rsid w:val="000E1857"/>
    <w:rsid w:val="000E2437"/>
    <w:rsid w:val="000E24DD"/>
    <w:rsid w:val="000E2AE6"/>
    <w:rsid w:val="000E3FB1"/>
    <w:rsid w:val="000E4038"/>
    <w:rsid w:val="000E41F9"/>
    <w:rsid w:val="000E4426"/>
    <w:rsid w:val="000E44A6"/>
    <w:rsid w:val="000E4737"/>
    <w:rsid w:val="000E4B61"/>
    <w:rsid w:val="000E57F3"/>
    <w:rsid w:val="000E7216"/>
    <w:rsid w:val="000E7220"/>
    <w:rsid w:val="000E72B1"/>
    <w:rsid w:val="000E72CF"/>
    <w:rsid w:val="000F0B25"/>
    <w:rsid w:val="000F0F1F"/>
    <w:rsid w:val="000F1604"/>
    <w:rsid w:val="000F1965"/>
    <w:rsid w:val="000F2650"/>
    <w:rsid w:val="000F2A2C"/>
    <w:rsid w:val="000F2FEC"/>
    <w:rsid w:val="000F36BC"/>
    <w:rsid w:val="000F378A"/>
    <w:rsid w:val="000F3FFB"/>
    <w:rsid w:val="000F4027"/>
    <w:rsid w:val="000F4B0D"/>
    <w:rsid w:val="000F4EA9"/>
    <w:rsid w:val="000F5212"/>
    <w:rsid w:val="000F5909"/>
    <w:rsid w:val="000F5C68"/>
    <w:rsid w:val="000F604B"/>
    <w:rsid w:val="000F640F"/>
    <w:rsid w:val="000F698F"/>
    <w:rsid w:val="000F6C4A"/>
    <w:rsid w:val="000F7942"/>
    <w:rsid w:val="000F7DE4"/>
    <w:rsid w:val="00100558"/>
    <w:rsid w:val="001007EF"/>
    <w:rsid w:val="00100B67"/>
    <w:rsid w:val="00100DA2"/>
    <w:rsid w:val="001012E6"/>
    <w:rsid w:val="001012EB"/>
    <w:rsid w:val="00102D07"/>
    <w:rsid w:val="00102FA2"/>
    <w:rsid w:val="00103389"/>
    <w:rsid w:val="00104842"/>
    <w:rsid w:val="001048AE"/>
    <w:rsid w:val="00105594"/>
    <w:rsid w:val="00105BA9"/>
    <w:rsid w:val="0010686A"/>
    <w:rsid w:val="00106F12"/>
    <w:rsid w:val="0010759F"/>
    <w:rsid w:val="00107E80"/>
    <w:rsid w:val="001100F1"/>
    <w:rsid w:val="0011061F"/>
    <w:rsid w:val="0011074D"/>
    <w:rsid w:val="00110E54"/>
    <w:rsid w:val="00111AC1"/>
    <w:rsid w:val="00111B3C"/>
    <w:rsid w:val="001121FB"/>
    <w:rsid w:val="001122B7"/>
    <w:rsid w:val="00112673"/>
    <w:rsid w:val="001150C4"/>
    <w:rsid w:val="00115136"/>
    <w:rsid w:val="001155C3"/>
    <w:rsid w:val="001157F3"/>
    <w:rsid w:val="00115B7E"/>
    <w:rsid w:val="00115F02"/>
    <w:rsid w:val="001164AA"/>
    <w:rsid w:val="00116C92"/>
    <w:rsid w:val="00117CF7"/>
    <w:rsid w:val="00117DB9"/>
    <w:rsid w:val="001200FF"/>
    <w:rsid w:val="00120569"/>
    <w:rsid w:val="00120684"/>
    <w:rsid w:val="0012238D"/>
    <w:rsid w:val="0012250D"/>
    <w:rsid w:val="0012282E"/>
    <w:rsid w:val="001229DD"/>
    <w:rsid w:val="00122F60"/>
    <w:rsid w:val="001237C7"/>
    <w:rsid w:val="00123B21"/>
    <w:rsid w:val="00124635"/>
    <w:rsid w:val="001246F3"/>
    <w:rsid w:val="00124828"/>
    <w:rsid w:val="00124FC8"/>
    <w:rsid w:val="0012502F"/>
    <w:rsid w:val="00125C84"/>
    <w:rsid w:val="00125FB5"/>
    <w:rsid w:val="00126A2E"/>
    <w:rsid w:val="00126C89"/>
    <w:rsid w:val="00126E9E"/>
    <w:rsid w:val="00127234"/>
    <w:rsid w:val="00130027"/>
    <w:rsid w:val="001304F3"/>
    <w:rsid w:val="00130A14"/>
    <w:rsid w:val="00130DC7"/>
    <w:rsid w:val="00130EEE"/>
    <w:rsid w:val="00130F88"/>
    <w:rsid w:val="00131F4E"/>
    <w:rsid w:val="00132C53"/>
    <w:rsid w:val="00133EB1"/>
    <w:rsid w:val="00133F5C"/>
    <w:rsid w:val="00134019"/>
    <w:rsid w:val="00134460"/>
    <w:rsid w:val="001349EB"/>
    <w:rsid w:val="001352EB"/>
    <w:rsid w:val="00135704"/>
    <w:rsid w:val="00135A3F"/>
    <w:rsid w:val="001363FA"/>
    <w:rsid w:val="00136F3D"/>
    <w:rsid w:val="0013755B"/>
    <w:rsid w:val="0013773B"/>
    <w:rsid w:val="00137815"/>
    <w:rsid w:val="00137C72"/>
    <w:rsid w:val="001400D3"/>
    <w:rsid w:val="00140952"/>
    <w:rsid w:val="0014199D"/>
    <w:rsid w:val="00141F80"/>
    <w:rsid w:val="00142F9E"/>
    <w:rsid w:val="001430D8"/>
    <w:rsid w:val="001432BA"/>
    <w:rsid w:val="00143A30"/>
    <w:rsid w:val="00143E70"/>
    <w:rsid w:val="00144DDE"/>
    <w:rsid w:val="00146153"/>
    <w:rsid w:val="001468FD"/>
    <w:rsid w:val="00150A01"/>
    <w:rsid w:val="00150EB9"/>
    <w:rsid w:val="0015131F"/>
    <w:rsid w:val="0015167D"/>
    <w:rsid w:val="00152027"/>
    <w:rsid w:val="001522A4"/>
    <w:rsid w:val="00152504"/>
    <w:rsid w:val="00152B10"/>
    <w:rsid w:val="00152E74"/>
    <w:rsid w:val="001534A7"/>
    <w:rsid w:val="00153558"/>
    <w:rsid w:val="0015365D"/>
    <w:rsid w:val="001542CA"/>
    <w:rsid w:val="001552EA"/>
    <w:rsid w:val="001554B3"/>
    <w:rsid w:val="00155765"/>
    <w:rsid w:val="00155CD8"/>
    <w:rsid w:val="00155ECC"/>
    <w:rsid w:val="0015652C"/>
    <w:rsid w:val="00157133"/>
    <w:rsid w:val="001600A6"/>
    <w:rsid w:val="0016145D"/>
    <w:rsid w:val="001614EB"/>
    <w:rsid w:val="00161FA3"/>
    <w:rsid w:val="0016238F"/>
    <w:rsid w:val="00162EFA"/>
    <w:rsid w:val="00163954"/>
    <w:rsid w:val="0016418E"/>
    <w:rsid w:val="001641C2"/>
    <w:rsid w:val="00164369"/>
    <w:rsid w:val="00164EDE"/>
    <w:rsid w:val="001656C7"/>
    <w:rsid w:val="00165B21"/>
    <w:rsid w:val="00165D4F"/>
    <w:rsid w:val="001666DE"/>
    <w:rsid w:val="00167ADC"/>
    <w:rsid w:val="001700C0"/>
    <w:rsid w:val="001706BD"/>
    <w:rsid w:val="00170CE4"/>
    <w:rsid w:val="0017144A"/>
    <w:rsid w:val="0017265F"/>
    <w:rsid w:val="00172ADD"/>
    <w:rsid w:val="00173B6A"/>
    <w:rsid w:val="00173EEC"/>
    <w:rsid w:val="00174C28"/>
    <w:rsid w:val="001751D1"/>
    <w:rsid w:val="00175989"/>
    <w:rsid w:val="001768BF"/>
    <w:rsid w:val="00176E39"/>
    <w:rsid w:val="001772C3"/>
    <w:rsid w:val="0017766E"/>
    <w:rsid w:val="001776E1"/>
    <w:rsid w:val="0018037D"/>
    <w:rsid w:val="001804A8"/>
    <w:rsid w:val="001805B8"/>
    <w:rsid w:val="001810AF"/>
    <w:rsid w:val="001813AE"/>
    <w:rsid w:val="001813E9"/>
    <w:rsid w:val="001814A4"/>
    <w:rsid w:val="001818CF"/>
    <w:rsid w:val="001820D0"/>
    <w:rsid w:val="0018241B"/>
    <w:rsid w:val="001827AA"/>
    <w:rsid w:val="00182CE1"/>
    <w:rsid w:val="00183445"/>
    <w:rsid w:val="001836E2"/>
    <w:rsid w:val="0018396E"/>
    <w:rsid w:val="001848AC"/>
    <w:rsid w:val="00184C3B"/>
    <w:rsid w:val="00184DA9"/>
    <w:rsid w:val="001852C6"/>
    <w:rsid w:val="0018572D"/>
    <w:rsid w:val="001862FA"/>
    <w:rsid w:val="00186677"/>
    <w:rsid w:val="0018761B"/>
    <w:rsid w:val="00187747"/>
    <w:rsid w:val="00187AA7"/>
    <w:rsid w:val="00190466"/>
    <w:rsid w:val="001907D0"/>
    <w:rsid w:val="00190CA6"/>
    <w:rsid w:val="00190CA9"/>
    <w:rsid w:val="001910DE"/>
    <w:rsid w:val="001912C0"/>
    <w:rsid w:val="00191599"/>
    <w:rsid w:val="0019164B"/>
    <w:rsid w:val="0019167C"/>
    <w:rsid w:val="00191761"/>
    <w:rsid w:val="0019194D"/>
    <w:rsid w:val="00191B54"/>
    <w:rsid w:val="0019280E"/>
    <w:rsid w:val="00192A35"/>
    <w:rsid w:val="00192EDB"/>
    <w:rsid w:val="00193BF8"/>
    <w:rsid w:val="00194101"/>
    <w:rsid w:val="001942D6"/>
    <w:rsid w:val="00195290"/>
    <w:rsid w:val="00195AF5"/>
    <w:rsid w:val="00195EBF"/>
    <w:rsid w:val="00195FDC"/>
    <w:rsid w:val="001965B8"/>
    <w:rsid w:val="00196739"/>
    <w:rsid w:val="00196790"/>
    <w:rsid w:val="00196882"/>
    <w:rsid w:val="00196CA6"/>
    <w:rsid w:val="00196D9C"/>
    <w:rsid w:val="001A019F"/>
    <w:rsid w:val="001A07E3"/>
    <w:rsid w:val="001A1C9A"/>
    <w:rsid w:val="001A1F9D"/>
    <w:rsid w:val="001A2107"/>
    <w:rsid w:val="001A248A"/>
    <w:rsid w:val="001A2626"/>
    <w:rsid w:val="001A2BBA"/>
    <w:rsid w:val="001A3143"/>
    <w:rsid w:val="001A3EE7"/>
    <w:rsid w:val="001A4B40"/>
    <w:rsid w:val="001A5638"/>
    <w:rsid w:val="001A57EE"/>
    <w:rsid w:val="001A585B"/>
    <w:rsid w:val="001A599A"/>
    <w:rsid w:val="001A5CEB"/>
    <w:rsid w:val="001A62E7"/>
    <w:rsid w:val="001A6374"/>
    <w:rsid w:val="001A6F79"/>
    <w:rsid w:val="001A74EF"/>
    <w:rsid w:val="001B0261"/>
    <w:rsid w:val="001B0AAB"/>
    <w:rsid w:val="001B0C68"/>
    <w:rsid w:val="001B2172"/>
    <w:rsid w:val="001B2767"/>
    <w:rsid w:val="001B3220"/>
    <w:rsid w:val="001B3763"/>
    <w:rsid w:val="001B397E"/>
    <w:rsid w:val="001B3A97"/>
    <w:rsid w:val="001B40D4"/>
    <w:rsid w:val="001B474D"/>
    <w:rsid w:val="001B4932"/>
    <w:rsid w:val="001B4B20"/>
    <w:rsid w:val="001B4D0C"/>
    <w:rsid w:val="001B5F52"/>
    <w:rsid w:val="001B63DC"/>
    <w:rsid w:val="001B67AC"/>
    <w:rsid w:val="001B6B64"/>
    <w:rsid w:val="001B6B6C"/>
    <w:rsid w:val="001B6D5B"/>
    <w:rsid w:val="001B770A"/>
    <w:rsid w:val="001B7F23"/>
    <w:rsid w:val="001C1243"/>
    <w:rsid w:val="001C135A"/>
    <w:rsid w:val="001C1C12"/>
    <w:rsid w:val="001C1FF0"/>
    <w:rsid w:val="001C2191"/>
    <w:rsid w:val="001C2AC2"/>
    <w:rsid w:val="001C2ED5"/>
    <w:rsid w:val="001C3510"/>
    <w:rsid w:val="001C36D9"/>
    <w:rsid w:val="001C3EE7"/>
    <w:rsid w:val="001C4BC0"/>
    <w:rsid w:val="001C4CF6"/>
    <w:rsid w:val="001C5F9F"/>
    <w:rsid w:val="001C6AFD"/>
    <w:rsid w:val="001C76BE"/>
    <w:rsid w:val="001C7995"/>
    <w:rsid w:val="001C7DCF"/>
    <w:rsid w:val="001D0410"/>
    <w:rsid w:val="001D13AC"/>
    <w:rsid w:val="001D2312"/>
    <w:rsid w:val="001D2E11"/>
    <w:rsid w:val="001D2E43"/>
    <w:rsid w:val="001D2FA4"/>
    <w:rsid w:val="001D337A"/>
    <w:rsid w:val="001D34B6"/>
    <w:rsid w:val="001D38AD"/>
    <w:rsid w:val="001D3FB8"/>
    <w:rsid w:val="001D4590"/>
    <w:rsid w:val="001D4699"/>
    <w:rsid w:val="001D495F"/>
    <w:rsid w:val="001D5221"/>
    <w:rsid w:val="001D5403"/>
    <w:rsid w:val="001D5571"/>
    <w:rsid w:val="001D58FA"/>
    <w:rsid w:val="001D5A4E"/>
    <w:rsid w:val="001D5B95"/>
    <w:rsid w:val="001D61CA"/>
    <w:rsid w:val="001D631A"/>
    <w:rsid w:val="001D69AD"/>
    <w:rsid w:val="001D714D"/>
    <w:rsid w:val="001D75B5"/>
    <w:rsid w:val="001D7A23"/>
    <w:rsid w:val="001D7E65"/>
    <w:rsid w:val="001E00AC"/>
    <w:rsid w:val="001E0767"/>
    <w:rsid w:val="001E0772"/>
    <w:rsid w:val="001E1FB1"/>
    <w:rsid w:val="001E2829"/>
    <w:rsid w:val="001E2F94"/>
    <w:rsid w:val="001E5340"/>
    <w:rsid w:val="001E5B23"/>
    <w:rsid w:val="001E5C0F"/>
    <w:rsid w:val="001E614A"/>
    <w:rsid w:val="001E65BF"/>
    <w:rsid w:val="001E6B5C"/>
    <w:rsid w:val="001E6C1F"/>
    <w:rsid w:val="001E6EC7"/>
    <w:rsid w:val="001E6FEF"/>
    <w:rsid w:val="001E745F"/>
    <w:rsid w:val="001E7831"/>
    <w:rsid w:val="001E7A06"/>
    <w:rsid w:val="001E7DB0"/>
    <w:rsid w:val="001E7EC8"/>
    <w:rsid w:val="001E7FA8"/>
    <w:rsid w:val="001F0229"/>
    <w:rsid w:val="001F121B"/>
    <w:rsid w:val="001F14F3"/>
    <w:rsid w:val="001F55C9"/>
    <w:rsid w:val="001F64E8"/>
    <w:rsid w:val="001F6800"/>
    <w:rsid w:val="001F7DD1"/>
    <w:rsid w:val="00200860"/>
    <w:rsid w:val="0020095E"/>
    <w:rsid w:val="0020104D"/>
    <w:rsid w:val="0020126C"/>
    <w:rsid w:val="00201BB1"/>
    <w:rsid w:val="002022F9"/>
    <w:rsid w:val="00202BBC"/>
    <w:rsid w:val="00205054"/>
    <w:rsid w:val="00205A7B"/>
    <w:rsid w:val="0020639D"/>
    <w:rsid w:val="00206E85"/>
    <w:rsid w:val="00206F01"/>
    <w:rsid w:val="00206F1A"/>
    <w:rsid w:val="002077C8"/>
    <w:rsid w:val="00210102"/>
    <w:rsid w:val="00210285"/>
    <w:rsid w:val="002104DC"/>
    <w:rsid w:val="002109E9"/>
    <w:rsid w:val="00210AD2"/>
    <w:rsid w:val="00210F4B"/>
    <w:rsid w:val="00211B98"/>
    <w:rsid w:val="00211CE3"/>
    <w:rsid w:val="00211DC9"/>
    <w:rsid w:val="002125B1"/>
    <w:rsid w:val="00212D08"/>
    <w:rsid w:val="00212D0C"/>
    <w:rsid w:val="00213A68"/>
    <w:rsid w:val="00213DEB"/>
    <w:rsid w:val="002142F4"/>
    <w:rsid w:val="00214BDE"/>
    <w:rsid w:val="00214CB8"/>
    <w:rsid w:val="0021563E"/>
    <w:rsid w:val="00216A64"/>
    <w:rsid w:val="00217074"/>
    <w:rsid w:val="002178E1"/>
    <w:rsid w:val="00217A5F"/>
    <w:rsid w:val="00217BE5"/>
    <w:rsid w:val="00217EF8"/>
    <w:rsid w:val="002227BB"/>
    <w:rsid w:val="0022330B"/>
    <w:rsid w:val="002234FE"/>
    <w:rsid w:val="00223AE5"/>
    <w:rsid w:val="00223C55"/>
    <w:rsid w:val="0022404F"/>
    <w:rsid w:val="00224DA0"/>
    <w:rsid w:val="002260B3"/>
    <w:rsid w:val="00226770"/>
    <w:rsid w:val="00226D2F"/>
    <w:rsid w:val="00226FCA"/>
    <w:rsid w:val="002271F5"/>
    <w:rsid w:val="00227F36"/>
    <w:rsid w:val="00230862"/>
    <w:rsid w:val="00230E9B"/>
    <w:rsid w:val="0023106A"/>
    <w:rsid w:val="00231427"/>
    <w:rsid w:val="00231803"/>
    <w:rsid w:val="002319E1"/>
    <w:rsid w:val="00232334"/>
    <w:rsid w:val="002323A7"/>
    <w:rsid w:val="00232839"/>
    <w:rsid w:val="0023298E"/>
    <w:rsid w:val="002339FF"/>
    <w:rsid w:val="002340FD"/>
    <w:rsid w:val="00234FAA"/>
    <w:rsid w:val="002362A7"/>
    <w:rsid w:val="00236B8E"/>
    <w:rsid w:val="002373A9"/>
    <w:rsid w:val="002373DB"/>
    <w:rsid w:val="00237594"/>
    <w:rsid w:val="0023788B"/>
    <w:rsid w:val="002379B0"/>
    <w:rsid w:val="00237A5D"/>
    <w:rsid w:val="00237A78"/>
    <w:rsid w:val="002402F4"/>
    <w:rsid w:val="00241ED8"/>
    <w:rsid w:val="002420A4"/>
    <w:rsid w:val="002425E2"/>
    <w:rsid w:val="002425FB"/>
    <w:rsid w:val="00242DAE"/>
    <w:rsid w:val="00242FE8"/>
    <w:rsid w:val="00243231"/>
    <w:rsid w:val="00243485"/>
    <w:rsid w:val="002436F3"/>
    <w:rsid w:val="00243DD3"/>
    <w:rsid w:val="00243DEF"/>
    <w:rsid w:val="0024401B"/>
    <w:rsid w:val="002447E3"/>
    <w:rsid w:val="0024486F"/>
    <w:rsid w:val="002448CE"/>
    <w:rsid w:val="00244BAF"/>
    <w:rsid w:val="00244F4C"/>
    <w:rsid w:val="00244F9E"/>
    <w:rsid w:val="0024596E"/>
    <w:rsid w:val="00246C08"/>
    <w:rsid w:val="00247407"/>
    <w:rsid w:val="00247BAE"/>
    <w:rsid w:val="00247DE5"/>
    <w:rsid w:val="00250580"/>
    <w:rsid w:val="00250E3B"/>
    <w:rsid w:val="00251B5B"/>
    <w:rsid w:val="00252388"/>
    <w:rsid w:val="00252C34"/>
    <w:rsid w:val="0025378E"/>
    <w:rsid w:val="0025382A"/>
    <w:rsid w:val="00254B0A"/>
    <w:rsid w:val="00254D19"/>
    <w:rsid w:val="00254FDF"/>
    <w:rsid w:val="002552A1"/>
    <w:rsid w:val="002557E0"/>
    <w:rsid w:val="002557E5"/>
    <w:rsid w:val="002564BE"/>
    <w:rsid w:val="00256888"/>
    <w:rsid w:val="00256F46"/>
    <w:rsid w:val="002570C1"/>
    <w:rsid w:val="00257655"/>
    <w:rsid w:val="002578FA"/>
    <w:rsid w:val="00257AD6"/>
    <w:rsid w:val="0026079C"/>
    <w:rsid w:val="0026100D"/>
    <w:rsid w:val="0026195C"/>
    <w:rsid w:val="00261A23"/>
    <w:rsid w:val="00261E2A"/>
    <w:rsid w:val="00261E60"/>
    <w:rsid w:val="002621FA"/>
    <w:rsid w:val="00262204"/>
    <w:rsid w:val="002622F1"/>
    <w:rsid w:val="00262C4D"/>
    <w:rsid w:val="00262DDD"/>
    <w:rsid w:val="00263E06"/>
    <w:rsid w:val="002644C5"/>
    <w:rsid w:val="00264EF8"/>
    <w:rsid w:val="002657BF"/>
    <w:rsid w:val="00265D4E"/>
    <w:rsid w:val="0026704D"/>
    <w:rsid w:val="00267107"/>
    <w:rsid w:val="002671EE"/>
    <w:rsid w:val="002707D1"/>
    <w:rsid w:val="002709FA"/>
    <w:rsid w:val="00270E1F"/>
    <w:rsid w:val="00270EEC"/>
    <w:rsid w:val="002713F0"/>
    <w:rsid w:val="00271846"/>
    <w:rsid w:val="002720E6"/>
    <w:rsid w:val="002721E9"/>
    <w:rsid w:val="0027341F"/>
    <w:rsid w:val="00273F4E"/>
    <w:rsid w:val="002742D7"/>
    <w:rsid w:val="00274643"/>
    <w:rsid w:val="00274747"/>
    <w:rsid w:val="00274DA2"/>
    <w:rsid w:val="00275945"/>
    <w:rsid w:val="00275B9D"/>
    <w:rsid w:val="00275BC7"/>
    <w:rsid w:val="00275FF1"/>
    <w:rsid w:val="00276410"/>
    <w:rsid w:val="0027667B"/>
    <w:rsid w:val="00276D4F"/>
    <w:rsid w:val="00277C06"/>
    <w:rsid w:val="00277D96"/>
    <w:rsid w:val="00280861"/>
    <w:rsid w:val="00280CF1"/>
    <w:rsid w:val="00280FB1"/>
    <w:rsid w:val="0028101E"/>
    <w:rsid w:val="00281F8D"/>
    <w:rsid w:val="00282010"/>
    <w:rsid w:val="0028275E"/>
    <w:rsid w:val="002829C0"/>
    <w:rsid w:val="002829D6"/>
    <w:rsid w:val="00282AE7"/>
    <w:rsid w:val="00283396"/>
    <w:rsid w:val="002837A5"/>
    <w:rsid w:val="0028482B"/>
    <w:rsid w:val="00284E6F"/>
    <w:rsid w:val="00284FFD"/>
    <w:rsid w:val="0028590B"/>
    <w:rsid w:val="0028598C"/>
    <w:rsid w:val="00285A63"/>
    <w:rsid w:val="00286115"/>
    <w:rsid w:val="002866DD"/>
    <w:rsid w:val="002867E7"/>
    <w:rsid w:val="00286C95"/>
    <w:rsid w:val="00287157"/>
    <w:rsid w:val="002875EF"/>
    <w:rsid w:val="00287985"/>
    <w:rsid w:val="00287F2F"/>
    <w:rsid w:val="002902E2"/>
    <w:rsid w:val="002905AD"/>
    <w:rsid w:val="0029115E"/>
    <w:rsid w:val="00291988"/>
    <w:rsid w:val="00291B27"/>
    <w:rsid w:val="00291EDC"/>
    <w:rsid w:val="00292E4A"/>
    <w:rsid w:val="00292ECB"/>
    <w:rsid w:val="002932F1"/>
    <w:rsid w:val="002934B4"/>
    <w:rsid w:val="00293764"/>
    <w:rsid w:val="00293C4B"/>
    <w:rsid w:val="00293EA0"/>
    <w:rsid w:val="0029404B"/>
    <w:rsid w:val="00296518"/>
    <w:rsid w:val="00296F6D"/>
    <w:rsid w:val="002974C0"/>
    <w:rsid w:val="0029793D"/>
    <w:rsid w:val="00297EA6"/>
    <w:rsid w:val="002A0592"/>
    <w:rsid w:val="002A2BBA"/>
    <w:rsid w:val="002A32FB"/>
    <w:rsid w:val="002A34D3"/>
    <w:rsid w:val="002A3A3C"/>
    <w:rsid w:val="002A4AB9"/>
    <w:rsid w:val="002A57AD"/>
    <w:rsid w:val="002A5E87"/>
    <w:rsid w:val="002A626C"/>
    <w:rsid w:val="002A632F"/>
    <w:rsid w:val="002A69D3"/>
    <w:rsid w:val="002A74C4"/>
    <w:rsid w:val="002A75D0"/>
    <w:rsid w:val="002A764C"/>
    <w:rsid w:val="002A7D17"/>
    <w:rsid w:val="002B0808"/>
    <w:rsid w:val="002B12A4"/>
    <w:rsid w:val="002B1691"/>
    <w:rsid w:val="002B16D1"/>
    <w:rsid w:val="002B21B9"/>
    <w:rsid w:val="002B27E1"/>
    <w:rsid w:val="002B2C32"/>
    <w:rsid w:val="002B2C44"/>
    <w:rsid w:val="002B3B5D"/>
    <w:rsid w:val="002B474A"/>
    <w:rsid w:val="002B528F"/>
    <w:rsid w:val="002B540C"/>
    <w:rsid w:val="002B672A"/>
    <w:rsid w:val="002B6BA9"/>
    <w:rsid w:val="002B7337"/>
    <w:rsid w:val="002B749B"/>
    <w:rsid w:val="002B7D5D"/>
    <w:rsid w:val="002C0088"/>
    <w:rsid w:val="002C04EB"/>
    <w:rsid w:val="002C0858"/>
    <w:rsid w:val="002C0A1B"/>
    <w:rsid w:val="002C1569"/>
    <w:rsid w:val="002C15E0"/>
    <w:rsid w:val="002C178D"/>
    <w:rsid w:val="002C1D06"/>
    <w:rsid w:val="002C1F48"/>
    <w:rsid w:val="002C2548"/>
    <w:rsid w:val="002C258C"/>
    <w:rsid w:val="002C2705"/>
    <w:rsid w:val="002C27B7"/>
    <w:rsid w:val="002C2817"/>
    <w:rsid w:val="002C2D98"/>
    <w:rsid w:val="002C2DFB"/>
    <w:rsid w:val="002C3933"/>
    <w:rsid w:val="002C3BB2"/>
    <w:rsid w:val="002C3C00"/>
    <w:rsid w:val="002C5990"/>
    <w:rsid w:val="002C5AEB"/>
    <w:rsid w:val="002C621D"/>
    <w:rsid w:val="002D062B"/>
    <w:rsid w:val="002D1005"/>
    <w:rsid w:val="002D13A5"/>
    <w:rsid w:val="002D1A41"/>
    <w:rsid w:val="002D256C"/>
    <w:rsid w:val="002D2665"/>
    <w:rsid w:val="002D2B3D"/>
    <w:rsid w:val="002D2B91"/>
    <w:rsid w:val="002D3122"/>
    <w:rsid w:val="002D32C9"/>
    <w:rsid w:val="002D33B3"/>
    <w:rsid w:val="002D4642"/>
    <w:rsid w:val="002D47A7"/>
    <w:rsid w:val="002D4F86"/>
    <w:rsid w:val="002D59E9"/>
    <w:rsid w:val="002D5AAA"/>
    <w:rsid w:val="002D5AEF"/>
    <w:rsid w:val="002D6364"/>
    <w:rsid w:val="002D636E"/>
    <w:rsid w:val="002D67C1"/>
    <w:rsid w:val="002D6C05"/>
    <w:rsid w:val="002E0098"/>
    <w:rsid w:val="002E01E0"/>
    <w:rsid w:val="002E0641"/>
    <w:rsid w:val="002E1107"/>
    <w:rsid w:val="002E12F7"/>
    <w:rsid w:val="002E18DA"/>
    <w:rsid w:val="002E1BFB"/>
    <w:rsid w:val="002E2BF6"/>
    <w:rsid w:val="002E311C"/>
    <w:rsid w:val="002E35F6"/>
    <w:rsid w:val="002E3D1B"/>
    <w:rsid w:val="002E421B"/>
    <w:rsid w:val="002E4236"/>
    <w:rsid w:val="002E5FF1"/>
    <w:rsid w:val="002E62CC"/>
    <w:rsid w:val="002E64BF"/>
    <w:rsid w:val="002E71A8"/>
    <w:rsid w:val="002E733C"/>
    <w:rsid w:val="002E7DF6"/>
    <w:rsid w:val="002F00C9"/>
    <w:rsid w:val="002F01D2"/>
    <w:rsid w:val="002F156A"/>
    <w:rsid w:val="002F2327"/>
    <w:rsid w:val="002F318B"/>
    <w:rsid w:val="002F326D"/>
    <w:rsid w:val="002F3694"/>
    <w:rsid w:val="002F38EC"/>
    <w:rsid w:val="002F3D92"/>
    <w:rsid w:val="002F4CB9"/>
    <w:rsid w:val="002F505A"/>
    <w:rsid w:val="002F5CC0"/>
    <w:rsid w:val="002F5F1E"/>
    <w:rsid w:val="002F6108"/>
    <w:rsid w:val="002F614A"/>
    <w:rsid w:val="002F688C"/>
    <w:rsid w:val="002F69CB"/>
    <w:rsid w:val="002F6C06"/>
    <w:rsid w:val="002F782A"/>
    <w:rsid w:val="002F792C"/>
    <w:rsid w:val="00300347"/>
    <w:rsid w:val="00300B6A"/>
    <w:rsid w:val="00300CFE"/>
    <w:rsid w:val="00300E12"/>
    <w:rsid w:val="003019F3"/>
    <w:rsid w:val="003021C1"/>
    <w:rsid w:val="003022B4"/>
    <w:rsid w:val="003042F1"/>
    <w:rsid w:val="003049BB"/>
    <w:rsid w:val="00305E2A"/>
    <w:rsid w:val="00306339"/>
    <w:rsid w:val="00306B56"/>
    <w:rsid w:val="00306B95"/>
    <w:rsid w:val="00307456"/>
    <w:rsid w:val="003075BC"/>
    <w:rsid w:val="0030789B"/>
    <w:rsid w:val="00307F0F"/>
    <w:rsid w:val="00310945"/>
    <w:rsid w:val="00310AD2"/>
    <w:rsid w:val="0031115C"/>
    <w:rsid w:val="00313155"/>
    <w:rsid w:val="00313DCF"/>
    <w:rsid w:val="00314132"/>
    <w:rsid w:val="00314B28"/>
    <w:rsid w:val="00314EE9"/>
    <w:rsid w:val="00315798"/>
    <w:rsid w:val="00316130"/>
    <w:rsid w:val="003163B3"/>
    <w:rsid w:val="00316DE1"/>
    <w:rsid w:val="00317075"/>
    <w:rsid w:val="00317B30"/>
    <w:rsid w:val="003203E2"/>
    <w:rsid w:val="00320A28"/>
    <w:rsid w:val="00320B0F"/>
    <w:rsid w:val="003211F6"/>
    <w:rsid w:val="00322641"/>
    <w:rsid w:val="003227E6"/>
    <w:rsid w:val="00322849"/>
    <w:rsid w:val="0032322F"/>
    <w:rsid w:val="00323263"/>
    <w:rsid w:val="00323A48"/>
    <w:rsid w:val="003244F7"/>
    <w:rsid w:val="00325334"/>
    <w:rsid w:val="003276D2"/>
    <w:rsid w:val="00327BB2"/>
    <w:rsid w:val="0033009A"/>
    <w:rsid w:val="003302B9"/>
    <w:rsid w:val="0033046E"/>
    <w:rsid w:val="003304D4"/>
    <w:rsid w:val="00330F30"/>
    <w:rsid w:val="00330FC7"/>
    <w:rsid w:val="003311C7"/>
    <w:rsid w:val="00331D5B"/>
    <w:rsid w:val="003324A0"/>
    <w:rsid w:val="00332A31"/>
    <w:rsid w:val="00333490"/>
    <w:rsid w:val="003338D6"/>
    <w:rsid w:val="00334CB7"/>
    <w:rsid w:val="00334F1F"/>
    <w:rsid w:val="00335632"/>
    <w:rsid w:val="0033592D"/>
    <w:rsid w:val="00335C74"/>
    <w:rsid w:val="0033617D"/>
    <w:rsid w:val="0033686B"/>
    <w:rsid w:val="00336CF1"/>
    <w:rsid w:val="003373C1"/>
    <w:rsid w:val="0033748E"/>
    <w:rsid w:val="003375A7"/>
    <w:rsid w:val="00337BF9"/>
    <w:rsid w:val="00337FB8"/>
    <w:rsid w:val="003403AD"/>
    <w:rsid w:val="00340EEB"/>
    <w:rsid w:val="00341493"/>
    <w:rsid w:val="00342E4E"/>
    <w:rsid w:val="00343B2B"/>
    <w:rsid w:val="00344036"/>
    <w:rsid w:val="00344DC8"/>
    <w:rsid w:val="003452A7"/>
    <w:rsid w:val="0034543D"/>
    <w:rsid w:val="00345C84"/>
    <w:rsid w:val="00345F84"/>
    <w:rsid w:val="00346566"/>
    <w:rsid w:val="003470A6"/>
    <w:rsid w:val="00347878"/>
    <w:rsid w:val="00347BE9"/>
    <w:rsid w:val="00347F19"/>
    <w:rsid w:val="00350A51"/>
    <w:rsid w:val="00350E60"/>
    <w:rsid w:val="00350F3B"/>
    <w:rsid w:val="003511E1"/>
    <w:rsid w:val="00351BCB"/>
    <w:rsid w:val="00351C5A"/>
    <w:rsid w:val="00352774"/>
    <w:rsid w:val="00352AF7"/>
    <w:rsid w:val="00353209"/>
    <w:rsid w:val="00353683"/>
    <w:rsid w:val="00353E42"/>
    <w:rsid w:val="003542B5"/>
    <w:rsid w:val="00354A94"/>
    <w:rsid w:val="00354C65"/>
    <w:rsid w:val="00355312"/>
    <w:rsid w:val="0035580C"/>
    <w:rsid w:val="00356D8B"/>
    <w:rsid w:val="00356EFB"/>
    <w:rsid w:val="003570B8"/>
    <w:rsid w:val="00357306"/>
    <w:rsid w:val="00360BD9"/>
    <w:rsid w:val="00361197"/>
    <w:rsid w:val="003612A7"/>
    <w:rsid w:val="00361A4D"/>
    <w:rsid w:val="00362073"/>
    <w:rsid w:val="00362BE1"/>
    <w:rsid w:val="003647F7"/>
    <w:rsid w:val="0036532B"/>
    <w:rsid w:val="00365707"/>
    <w:rsid w:val="00366279"/>
    <w:rsid w:val="003666C2"/>
    <w:rsid w:val="003667B3"/>
    <w:rsid w:val="0036680C"/>
    <w:rsid w:val="00366E83"/>
    <w:rsid w:val="00366F9C"/>
    <w:rsid w:val="003670A3"/>
    <w:rsid w:val="003672CC"/>
    <w:rsid w:val="0036734D"/>
    <w:rsid w:val="003675D1"/>
    <w:rsid w:val="003676DA"/>
    <w:rsid w:val="003679E5"/>
    <w:rsid w:val="00367BE0"/>
    <w:rsid w:val="00367FC7"/>
    <w:rsid w:val="003712B9"/>
    <w:rsid w:val="003712EF"/>
    <w:rsid w:val="00371389"/>
    <w:rsid w:val="0037139D"/>
    <w:rsid w:val="00371422"/>
    <w:rsid w:val="0037245E"/>
    <w:rsid w:val="00372509"/>
    <w:rsid w:val="0037280B"/>
    <w:rsid w:val="003728D6"/>
    <w:rsid w:val="00372F1C"/>
    <w:rsid w:val="0037318B"/>
    <w:rsid w:val="00373220"/>
    <w:rsid w:val="00373D26"/>
    <w:rsid w:val="00373DE0"/>
    <w:rsid w:val="00373FB4"/>
    <w:rsid w:val="003744CA"/>
    <w:rsid w:val="00374FFE"/>
    <w:rsid w:val="0037599C"/>
    <w:rsid w:val="00376591"/>
    <w:rsid w:val="003768DE"/>
    <w:rsid w:val="003774A1"/>
    <w:rsid w:val="00377781"/>
    <w:rsid w:val="003778FF"/>
    <w:rsid w:val="00377EE0"/>
    <w:rsid w:val="003805DE"/>
    <w:rsid w:val="0038129E"/>
    <w:rsid w:val="003814EB"/>
    <w:rsid w:val="00381676"/>
    <w:rsid w:val="00381991"/>
    <w:rsid w:val="00381ED1"/>
    <w:rsid w:val="003822CA"/>
    <w:rsid w:val="0038399F"/>
    <w:rsid w:val="00383F30"/>
    <w:rsid w:val="003846C6"/>
    <w:rsid w:val="00385B8E"/>
    <w:rsid w:val="003905CB"/>
    <w:rsid w:val="00390E86"/>
    <w:rsid w:val="00390F7D"/>
    <w:rsid w:val="00391284"/>
    <w:rsid w:val="00391F93"/>
    <w:rsid w:val="00392F02"/>
    <w:rsid w:val="00393A87"/>
    <w:rsid w:val="00394465"/>
    <w:rsid w:val="00394A2A"/>
    <w:rsid w:val="003957B2"/>
    <w:rsid w:val="00395DD2"/>
    <w:rsid w:val="003961CF"/>
    <w:rsid w:val="0039633D"/>
    <w:rsid w:val="0039684F"/>
    <w:rsid w:val="00396F4C"/>
    <w:rsid w:val="003974AC"/>
    <w:rsid w:val="0039771C"/>
    <w:rsid w:val="003A0C9F"/>
    <w:rsid w:val="003A32C8"/>
    <w:rsid w:val="003A3B84"/>
    <w:rsid w:val="003A3BC2"/>
    <w:rsid w:val="003A3D54"/>
    <w:rsid w:val="003A3FE8"/>
    <w:rsid w:val="003A47C6"/>
    <w:rsid w:val="003A49CF"/>
    <w:rsid w:val="003A4B85"/>
    <w:rsid w:val="003A4BA9"/>
    <w:rsid w:val="003A4C46"/>
    <w:rsid w:val="003A4EED"/>
    <w:rsid w:val="003A4EF9"/>
    <w:rsid w:val="003A55B6"/>
    <w:rsid w:val="003A62E7"/>
    <w:rsid w:val="003A6B76"/>
    <w:rsid w:val="003A7402"/>
    <w:rsid w:val="003B00BE"/>
    <w:rsid w:val="003B01D0"/>
    <w:rsid w:val="003B0728"/>
    <w:rsid w:val="003B0B74"/>
    <w:rsid w:val="003B0EF0"/>
    <w:rsid w:val="003B1083"/>
    <w:rsid w:val="003B1726"/>
    <w:rsid w:val="003B2FF5"/>
    <w:rsid w:val="003B31B6"/>
    <w:rsid w:val="003B385F"/>
    <w:rsid w:val="003B3AC8"/>
    <w:rsid w:val="003B3AF6"/>
    <w:rsid w:val="003B3C29"/>
    <w:rsid w:val="003B4089"/>
    <w:rsid w:val="003B44BE"/>
    <w:rsid w:val="003B4836"/>
    <w:rsid w:val="003B4BC0"/>
    <w:rsid w:val="003B62F0"/>
    <w:rsid w:val="003B67EA"/>
    <w:rsid w:val="003B7CF3"/>
    <w:rsid w:val="003B7DB7"/>
    <w:rsid w:val="003B7E40"/>
    <w:rsid w:val="003C051F"/>
    <w:rsid w:val="003C0FD7"/>
    <w:rsid w:val="003C1260"/>
    <w:rsid w:val="003C1A51"/>
    <w:rsid w:val="003C1F99"/>
    <w:rsid w:val="003C298F"/>
    <w:rsid w:val="003C2A55"/>
    <w:rsid w:val="003C2BE1"/>
    <w:rsid w:val="003C3545"/>
    <w:rsid w:val="003C3E61"/>
    <w:rsid w:val="003C4404"/>
    <w:rsid w:val="003C4620"/>
    <w:rsid w:val="003C4A7E"/>
    <w:rsid w:val="003C5E1D"/>
    <w:rsid w:val="003C6188"/>
    <w:rsid w:val="003C61C4"/>
    <w:rsid w:val="003C7D92"/>
    <w:rsid w:val="003D012E"/>
    <w:rsid w:val="003D0782"/>
    <w:rsid w:val="003D0D4B"/>
    <w:rsid w:val="003D1491"/>
    <w:rsid w:val="003D1C4D"/>
    <w:rsid w:val="003D1E3F"/>
    <w:rsid w:val="003D2297"/>
    <w:rsid w:val="003D33A8"/>
    <w:rsid w:val="003D392B"/>
    <w:rsid w:val="003D4293"/>
    <w:rsid w:val="003D4716"/>
    <w:rsid w:val="003D493C"/>
    <w:rsid w:val="003D587E"/>
    <w:rsid w:val="003D59FE"/>
    <w:rsid w:val="003D6A7D"/>
    <w:rsid w:val="003D6BD5"/>
    <w:rsid w:val="003D7063"/>
    <w:rsid w:val="003D7152"/>
    <w:rsid w:val="003D7C17"/>
    <w:rsid w:val="003E00D6"/>
    <w:rsid w:val="003E068E"/>
    <w:rsid w:val="003E12DD"/>
    <w:rsid w:val="003E1D5D"/>
    <w:rsid w:val="003E2FFA"/>
    <w:rsid w:val="003E3083"/>
    <w:rsid w:val="003E30FC"/>
    <w:rsid w:val="003E34FB"/>
    <w:rsid w:val="003E38D9"/>
    <w:rsid w:val="003E3B16"/>
    <w:rsid w:val="003E3B58"/>
    <w:rsid w:val="003E464D"/>
    <w:rsid w:val="003E47C2"/>
    <w:rsid w:val="003E4F69"/>
    <w:rsid w:val="003E5496"/>
    <w:rsid w:val="003E57F7"/>
    <w:rsid w:val="003E5A31"/>
    <w:rsid w:val="003E5D1E"/>
    <w:rsid w:val="003E5E15"/>
    <w:rsid w:val="003E69DD"/>
    <w:rsid w:val="003E6A93"/>
    <w:rsid w:val="003E6ACF"/>
    <w:rsid w:val="003E70E4"/>
    <w:rsid w:val="003F06F8"/>
    <w:rsid w:val="003F08C7"/>
    <w:rsid w:val="003F249B"/>
    <w:rsid w:val="003F2C86"/>
    <w:rsid w:val="003F3043"/>
    <w:rsid w:val="003F34AC"/>
    <w:rsid w:val="003F3D1C"/>
    <w:rsid w:val="003F4B4B"/>
    <w:rsid w:val="003F4F97"/>
    <w:rsid w:val="003F5068"/>
    <w:rsid w:val="003F51CC"/>
    <w:rsid w:val="003F558F"/>
    <w:rsid w:val="003F566F"/>
    <w:rsid w:val="003F5AF7"/>
    <w:rsid w:val="003F6814"/>
    <w:rsid w:val="003F68B3"/>
    <w:rsid w:val="003F6BEB"/>
    <w:rsid w:val="003F746D"/>
    <w:rsid w:val="004001FF"/>
    <w:rsid w:val="00400730"/>
    <w:rsid w:val="004012BA"/>
    <w:rsid w:val="00401634"/>
    <w:rsid w:val="004017EA"/>
    <w:rsid w:val="00401FC3"/>
    <w:rsid w:val="00402211"/>
    <w:rsid w:val="004022C0"/>
    <w:rsid w:val="004025FF"/>
    <w:rsid w:val="004037FC"/>
    <w:rsid w:val="00404785"/>
    <w:rsid w:val="004047F0"/>
    <w:rsid w:val="00405566"/>
    <w:rsid w:val="00405888"/>
    <w:rsid w:val="00405BD9"/>
    <w:rsid w:val="004064EF"/>
    <w:rsid w:val="00406854"/>
    <w:rsid w:val="004068D4"/>
    <w:rsid w:val="00406AEB"/>
    <w:rsid w:val="00407BEA"/>
    <w:rsid w:val="004102E2"/>
    <w:rsid w:val="0041045D"/>
    <w:rsid w:val="00410544"/>
    <w:rsid w:val="0041154A"/>
    <w:rsid w:val="00411916"/>
    <w:rsid w:val="0041221D"/>
    <w:rsid w:val="00412720"/>
    <w:rsid w:val="0041302E"/>
    <w:rsid w:val="00413134"/>
    <w:rsid w:val="00414777"/>
    <w:rsid w:val="00414879"/>
    <w:rsid w:val="00414C45"/>
    <w:rsid w:val="00414F4E"/>
    <w:rsid w:val="0041502E"/>
    <w:rsid w:val="004152B8"/>
    <w:rsid w:val="004152CD"/>
    <w:rsid w:val="00415316"/>
    <w:rsid w:val="00415F63"/>
    <w:rsid w:val="0041623C"/>
    <w:rsid w:val="004166B0"/>
    <w:rsid w:val="0041679E"/>
    <w:rsid w:val="0041689C"/>
    <w:rsid w:val="00417C58"/>
    <w:rsid w:val="00417FC5"/>
    <w:rsid w:val="00420513"/>
    <w:rsid w:val="00420712"/>
    <w:rsid w:val="00420A0E"/>
    <w:rsid w:val="00421282"/>
    <w:rsid w:val="00421C49"/>
    <w:rsid w:val="00421D3F"/>
    <w:rsid w:val="00422821"/>
    <w:rsid w:val="00422D04"/>
    <w:rsid w:val="00422DBB"/>
    <w:rsid w:val="004234BD"/>
    <w:rsid w:val="00423541"/>
    <w:rsid w:val="00423660"/>
    <w:rsid w:val="00424545"/>
    <w:rsid w:val="00424CC8"/>
    <w:rsid w:val="00425D00"/>
    <w:rsid w:val="0042603C"/>
    <w:rsid w:val="0042769C"/>
    <w:rsid w:val="00430290"/>
    <w:rsid w:val="00430F41"/>
    <w:rsid w:val="00432156"/>
    <w:rsid w:val="00432E3F"/>
    <w:rsid w:val="00432F2C"/>
    <w:rsid w:val="00433721"/>
    <w:rsid w:val="00433BBA"/>
    <w:rsid w:val="00434956"/>
    <w:rsid w:val="00434993"/>
    <w:rsid w:val="00434C86"/>
    <w:rsid w:val="00434C8E"/>
    <w:rsid w:val="00434DB4"/>
    <w:rsid w:val="00434F4C"/>
    <w:rsid w:val="00435036"/>
    <w:rsid w:val="0043524C"/>
    <w:rsid w:val="00435598"/>
    <w:rsid w:val="00435D26"/>
    <w:rsid w:val="00436722"/>
    <w:rsid w:val="00436CDB"/>
    <w:rsid w:val="004375FE"/>
    <w:rsid w:val="004376C2"/>
    <w:rsid w:val="00437758"/>
    <w:rsid w:val="004400C8"/>
    <w:rsid w:val="0044101A"/>
    <w:rsid w:val="0044114A"/>
    <w:rsid w:val="004415EF"/>
    <w:rsid w:val="00442564"/>
    <w:rsid w:val="004439C2"/>
    <w:rsid w:val="0044481B"/>
    <w:rsid w:val="00444934"/>
    <w:rsid w:val="00444D94"/>
    <w:rsid w:val="00444E08"/>
    <w:rsid w:val="00444FCB"/>
    <w:rsid w:val="004453A4"/>
    <w:rsid w:val="0044586B"/>
    <w:rsid w:val="00445B35"/>
    <w:rsid w:val="004465CB"/>
    <w:rsid w:val="0044689A"/>
    <w:rsid w:val="00446A3D"/>
    <w:rsid w:val="0044777B"/>
    <w:rsid w:val="00447B22"/>
    <w:rsid w:val="00450933"/>
    <w:rsid w:val="00450B22"/>
    <w:rsid w:val="00450B2A"/>
    <w:rsid w:val="00450CC6"/>
    <w:rsid w:val="00451F61"/>
    <w:rsid w:val="00452542"/>
    <w:rsid w:val="00452DC0"/>
    <w:rsid w:val="00453953"/>
    <w:rsid w:val="0045450B"/>
    <w:rsid w:val="00455167"/>
    <w:rsid w:val="00455C10"/>
    <w:rsid w:val="00455D82"/>
    <w:rsid w:val="00456200"/>
    <w:rsid w:val="00456854"/>
    <w:rsid w:val="00456F9C"/>
    <w:rsid w:val="00457C6E"/>
    <w:rsid w:val="00460360"/>
    <w:rsid w:val="00460436"/>
    <w:rsid w:val="00460B58"/>
    <w:rsid w:val="00460B9C"/>
    <w:rsid w:val="00460D3A"/>
    <w:rsid w:val="00460D5D"/>
    <w:rsid w:val="00460EEC"/>
    <w:rsid w:val="00461259"/>
    <w:rsid w:val="00461329"/>
    <w:rsid w:val="0046142E"/>
    <w:rsid w:val="00461839"/>
    <w:rsid w:val="00462564"/>
    <w:rsid w:val="00463D7B"/>
    <w:rsid w:val="00463FBD"/>
    <w:rsid w:val="004651C2"/>
    <w:rsid w:val="00466981"/>
    <w:rsid w:val="0046713E"/>
    <w:rsid w:val="004676AD"/>
    <w:rsid w:val="00467CC6"/>
    <w:rsid w:val="0047033F"/>
    <w:rsid w:val="004705AA"/>
    <w:rsid w:val="004706BB"/>
    <w:rsid w:val="004708EC"/>
    <w:rsid w:val="00471C8B"/>
    <w:rsid w:val="00472002"/>
    <w:rsid w:val="00472017"/>
    <w:rsid w:val="00472733"/>
    <w:rsid w:val="004727D5"/>
    <w:rsid w:val="00472D25"/>
    <w:rsid w:val="0047319A"/>
    <w:rsid w:val="004731CF"/>
    <w:rsid w:val="004733C2"/>
    <w:rsid w:val="0047380E"/>
    <w:rsid w:val="00474285"/>
    <w:rsid w:val="00474548"/>
    <w:rsid w:val="004746AC"/>
    <w:rsid w:val="004747E7"/>
    <w:rsid w:val="0047571B"/>
    <w:rsid w:val="00475966"/>
    <w:rsid w:val="00476012"/>
    <w:rsid w:val="004766E6"/>
    <w:rsid w:val="00476AEA"/>
    <w:rsid w:val="00476B94"/>
    <w:rsid w:val="00476FE9"/>
    <w:rsid w:val="00477295"/>
    <w:rsid w:val="0047736D"/>
    <w:rsid w:val="00480C68"/>
    <w:rsid w:val="004815EA"/>
    <w:rsid w:val="0048257E"/>
    <w:rsid w:val="004826BC"/>
    <w:rsid w:val="00482DE6"/>
    <w:rsid w:val="00484AFE"/>
    <w:rsid w:val="00484CEB"/>
    <w:rsid w:val="0048509B"/>
    <w:rsid w:val="0048654A"/>
    <w:rsid w:val="00486F35"/>
    <w:rsid w:val="00487883"/>
    <w:rsid w:val="00487A39"/>
    <w:rsid w:val="00487AF9"/>
    <w:rsid w:val="00487B6D"/>
    <w:rsid w:val="00490A34"/>
    <w:rsid w:val="00490D2B"/>
    <w:rsid w:val="004923DC"/>
    <w:rsid w:val="004925E4"/>
    <w:rsid w:val="004929C7"/>
    <w:rsid w:val="00492B42"/>
    <w:rsid w:val="00492FA4"/>
    <w:rsid w:val="004934DA"/>
    <w:rsid w:val="004935EB"/>
    <w:rsid w:val="00493BDF"/>
    <w:rsid w:val="00493C74"/>
    <w:rsid w:val="00493F57"/>
    <w:rsid w:val="00494060"/>
    <w:rsid w:val="004941DB"/>
    <w:rsid w:val="00494635"/>
    <w:rsid w:val="00494A10"/>
    <w:rsid w:val="00496B80"/>
    <w:rsid w:val="00496DBE"/>
    <w:rsid w:val="00496EC4"/>
    <w:rsid w:val="00497734"/>
    <w:rsid w:val="004A0CD2"/>
    <w:rsid w:val="004A1410"/>
    <w:rsid w:val="004A1A84"/>
    <w:rsid w:val="004A1B9B"/>
    <w:rsid w:val="004A22E4"/>
    <w:rsid w:val="004A338C"/>
    <w:rsid w:val="004A4B71"/>
    <w:rsid w:val="004A4CFC"/>
    <w:rsid w:val="004A4DA1"/>
    <w:rsid w:val="004A4F45"/>
    <w:rsid w:val="004A50BD"/>
    <w:rsid w:val="004A5288"/>
    <w:rsid w:val="004A6736"/>
    <w:rsid w:val="004A67C4"/>
    <w:rsid w:val="004A6C33"/>
    <w:rsid w:val="004A72AE"/>
    <w:rsid w:val="004A76DA"/>
    <w:rsid w:val="004A7B87"/>
    <w:rsid w:val="004A7CD6"/>
    <w:rsid w:val="004A7D66"/>
    <w:rsid w:val="004B101D"/>
    <w:rsid w:val="004B113C"/>
    <w:rsid w:val="004B1567"/>
    <w:rsid w:val="004B1AAB"/>
    <w:rsid w:val="004B2DA9"/>
    <w:rsid w:val="004B30C9"/>
    <w:rsid w:val="004B418D"/>
    <w:rsid w:val="004B495D"/>
    <w:rsid w:val="004B4FDB"/>
    <w:rsid w:val="004B5FB2"/>
    <w:rsid w:val="004B6A41"/>
    <w:rsid w:val="004B79D4"/>
    <w:rsid w:val="004B7D66"/>
    <w:rsid w:val="004C02B2"/>
    <w:rsid w:val="004C14F4"/>
    <w:rsid w:val="004C1749"/>
    <w:rsid w:val="004C1E9C"/>
    <w:rsid w:val="004C2786"/>
    <w:rsid w:val="004C2BC3"/>
    <w:rsid w:val="004C2E2F"/>
    <w:rsid w:val="004C3B33"/>
    <w:rsid w:val="004C4475"/>
    <w:rsid w:val="004C49E0"/>
    <w:rsid w:val="004C56CB"/>
    <w:rsid w:val="004C5707"/>
    <w:rsid w:val="004C5B8C"/>
    <w:rsid w:val="004C5BD6"/>
    <w:rsid w:val="004C5D8B"/>
    <w:rsid w:val="004C635A"/>
    <w:rsid w:val="004C648A"/>
    <w:rsid w:val="004C6C81"/>
    <w:rsid w:val="004C772B"/>
    <w:rsid w:val="004C78C6"/>
    <w:rsid w:val="004D0AB6"/>
    <w:rsid w:val="004D0E02"/>
    <w:rsid w:val="004D1096"/>
    <w:rsid w:val="004D1431"/>
    <w:rsid w:val="004D1C19"/>
    <w:rsid w:val="004D435E"/>
    <w:rsid w:val="004D4903"/>
    <w:rsid w:val="004D5506"/>
    <w:rsid w:val="004D5AF2"/>
    <w:rsid w:val="004D6559"/>
    <w:rsid w:val="004D6D36"/>
    <w:rsid w:val="004D6E1C"/>
    <w:rsid w:val="004D7058"/>
    <w:rsid w:val="004D7270"/>
    <w:rsid w:val="004D78C4"/>
    <w:rsid w:val="004D7A20"/>
    <w:rsid w:val="004E02ED"/>
    <w:rsid w:val="004E0362"/>
    <w:rsid w:val="004E0492"/>
    <w:rsid w:val="004E0ACE"/>
    <w:rsid w:val="004E0EF8"/>
    <w:rsid w:val="004E1834"/>
    <w:rsid w:val="004E2403"/>
    <w:rsid w:val="004E28D0"/>
    <w:rsid w:val="004E2F16"/>
    <w:rsid w:val="004E33BF"/>
    <w:rsid w:val="004E356D"/>
    <w:rsid w:val="004E38EA"/>
    <w:rsid w:val="004E3B39"/>
    <w:rsid w:val="004E3CCB"/>
    <w:rsid w:val="004E3F08"/>
    <w:rsid w:val="004E41AC"/>
    <w:rsid w:val="004E44F7"/>
    <w:rsid w:val="004E4FBA"/>
    <w:rsid w:val="004E50FD"/>
    <w:rsid w:val="004E5F1E"/>
    <w:rsid w:val="004E695F"/>
    <w:rsid w:val="004E69E9"/>
    <w:rsid w:val="004E6A33"/>
    <w:rsid w:val="004E6BD7"/>
    <w:rsid w:val="004E6DD4"/>
    <w:rsid w:val="004E6DD7"/>
    <w:rsid w:val="004E6FC7"/>
    <w:rsid w:val="004E7328"/>
    <w:rsid w:val="004E7A12"/>
    <w:rsid w:val="004E7A13"/>
    <w:rsid w:val="004E7FD6"/>
    <w:rsid w:val="004F02C5"/>
    <w:rsid w:val="004F0804"/>
    <w:rsid w:val="004F096C"/>
    <w:rsid w:val="004F1177"/>
    <w:rsid w:val="004F125C"/>
    <w:rsid w:val="004F1342"/>
    <w:rsid w:val="004F1B05"/>
    <w:rsid w:val="004F1ECE"/>
    <w:rsid w:val="004F2298"/>
    <w:rsid w:val="004F2B2D"/>
    <w:rsid w:val="004F2F37"/>
    <w:rsid w:val="004F3AD9"/>
    <w:rsid w:val="004F46DF"/>
    <w:rsid w:val="004F47DB"/>
    <w:rsid w:val="004F48C2"/>
    <w:rsid w:val="004F4DD1"/>
    <w:rsid w:val="004F543F"/>
    <w:rsid w:val="004F6192"/>
    <w:rsid w:val="004F6712"/>
    <w:rsid w:val="004F6A97"/>
    <w:rsid w:val="004F6E4E"/>
    <w:rsid w:val="004F6FFA"/>
    <w:rsid w:val="004F7F51"/>
    <w:rsid w:val="00500023"/>
    <w:rsid w:val="0050039D"/>
    <w:rsid w:val="00500A2D"/>
    <w:rsid w:val="00501400"/>
    <w:rsid w:val="00501539"/>
    <w:rsid w:val="00501604"/>
    <w:rsid w:val="005019E3"/>
    <w:rsid w:val="005024A8"/>
    <w:rsid w:val="00502543"/>
    <w:rsid w:val="0050285F"/>
    <w:rsid w:val="00502D06"/>
    <w:rsid w:val="00503AD5"/>
    <w:rsid w:val="00503DB8"/>
    <w:rsid w:val="00504D2B"/>
    <w:rsid w:val="00506957"/>
    <w:rsid w:val="00506A86"/>
    <w:rsid w:val="00506BC0"/>
    <w:rsid w:val="00510514"/>
    <w:rsid w:val="0051098C"/>
    <w:rsid w:val="005110D4"/>
    <w:rsid w:val="00511443"/>
    <w:rsid w:val="00512AC8"/>
    <w:rsid w:val="005137FB"/>
    <w:rsid w:val="00514151"/>
    <w:rsid w:val="00514198"/>
    <w:rsid w:val="00514D34"/>
    <w:rsid w:val="0051558F"/>
    <w:rsid w:val="00515FAB"/>
    <w:rsid w:val="005161CA"/>
    <w:rsid w:val="00516CAC"/>
    <w:rsid w:val="0051716B"/>
    <w:rsid w:val="0051731D"/>
    <w:rsid w:val="005176FC"/>
    <w:rsid w:val="0051773C"/>
    <w:rsid w:val="00517918"/>
    <w:rsid w:val="005179A7"/>
    <w:rsid w:val="005179F5"/>
    <w:rsid w:val="005202D9"/>
    <w:rsid w:val="00520847"/>
    <w:rsid w:val="0052098B"/>
    <w:rsid w:val="00520E0A"/>
    <w:rsid w:val="005211DD"/>
    <w:rsid w:val="0052145C"/>
    <w:rsid w:val="005218DB"/>
    <w:rsid w:val="00523344"/>
    <w:rsid w:val="00523B6F"/>
    <w:rsid w:val="005241C5"/>
    <w:rsid w:val="005243B1"/>
    <w:rsid w:val="005244B9"/>
    <w:rsid w:val="0052497A"/>
    <w:rsid w:val="00525145"/>
    <w:rsid w:val="005255A8"/>
    <w:rsid w:val="00525CFC"/>
    <w:rsid w:val="00526260"/>
    <w:rsid w:val="0052736F"/>
    <w:rsid w:val="00527E92"/>
    <w:rsid w:val="005306E3"/>
    <w:rsid w:val="00530F8D"/>
    <w:rsid w:val="005325FF"/>
    <w:rsid w:val="00532AFE"/>
    <w:rsid w:val="00532BA8"/>
    <w:rsid w:val="00532BAB"/>
    <w:rsid w:val="00532BD1"/>
    <w:rsid w:val="00532F7D"/>
    <w:rsid w:val="005331E6"/>
    <w:rsid w:val="00533517"/>
    <w:rsid w:val="00533B15"/>
    <w:rsid w:val="0053455C"/>
    <w:rsid w:val="00534A6D"/>
    <w:rsid w:val="00535BD8"/>
    <w:rsid w:val="00535BFC"/>
    <w:rsid w:val="00536972"/>
    <w:rsid w:val="00536CBD"/>
    <w:rsid w:val="00536DCA"/>
    <w:rsid w:val="00536F80"/>
    <w:rsid w:val="0053751D"/>
    <w:rsid w:val="00540661"/>
    <w:rsid w:val="00540A36"/>
    <w:rsid w:val="00540B53"/>
    <w:rsid w:val="00540D6E"/>
    <w:rsid w:val="00541F88"/>
    <w:rsid w:val="0054267F"/>
    <w:rsid w:val="00543EC2"/>
    <w:rsid w:val="00544752"/>
    <w:rsid w:val="00544C80"/>
    <w:rsid w:val="00544E10"/>
    <w:rsid w:val="005450B4"/>
    <w:rsid w:val="0054548E"/>
    <w:rsid w:val="00545AB8"/>
    <w:rsid w:val="005460A9"/>
    <w:rsid w:val="00546269"/>
    <w:rsid w:val="0054652C"/>
    <w:rsid w:val="00546559"/>
    <w:rsid w:val="00546580"/>
    <w:rsid w:val="0054676F"/>
    <w:rsid w:val="0054679D"/>
    <w:rsid w:val="00546ECF"/>
    <w:rsid w:val="005477CF"/>
    <w:rsid w:val="00550104"/>
    <w:rsid w:val="005502B4"/>
    <w:rsid w:val="00550D92"/>
    <w:rsid w:val="005516D6"/>
    <w:rsid w:val="00551B17"/>
    <w:rsid w:val="0055215B"/>
    <w:rsid w:val="00552BDE"/>
    <w:rsid w:val="005532A7"/>
    <w:rsid w:val="005533F5"/>
    <w:rsid w:val="005536D4"/>
    <w:rsid w:val="00553DDC"/>
    <w:rsid w:val="00553E04"/>
    <w:rsid w:val="00553E11"/>
    <w:rsid w:val="00553EBC"/>
    <w:rsid w:val="005547A8"/>
    <w:rsid w:val="00554FDE"/>
    <w:rsid w:val="00555633"/>
    <w:rsid w:val="00555D7B"/>
    <w:rsid w:val="0055659A"/>
    <w:rsid w:val="00556635"/>
    <w:rsid w:val="00556722"/>
    <w:rsid w:val="0055766D"/>
    <w:rsid w:val="005617DB"/>
    <w:rsid w:val="005618EA"/>
    <w:rsid w:val="00562251"/>
    <w:rsid w:val="00562415"/>
    <w:rsid w:val="005628C2"/>
    <w:rsid w:val="00563BFE"/>
    <w:rsid w:val="00564191"/>
    <w:rsid w:val="0056432B"/>
    <w:rsid w:val="00566024"/>
    <w:rsid w:val="00566A4C"/>
    <w:rsid w:val="00566DA7"/>
    <w:rsid w:val="0056767F"/>
    <w:rsid w:val="005676C3"/>
    <w:rsid w:val="00567FBE"/>
    <w:rsid w:val="00570593"/>
    <w:rsid w:val="0057066F"/>
    <w:rsid w:val="00570C17"/>
    <w:rsid w:val="005712D3"/>
    <w:rsid w:val="005714B7"/>
    <w:rsid w:val="0057200F"/>
    <w:rsid w:val="00572492"/>
    <w:rsid w:val="00572760"/>
    <w:rsid w:val="00573297"/>
    <w:rsid w:val="00573F1B"/>
    <w:rsid w:val="00573F84"/>
    <w:rsid w:val="005751C9"/>
    <w:rsid w:val="00575588"/>
    <w:rsid w:val="00575905"/>
    <w:rsid w:val="00575D51"/>
    <w:rsid w:val="00576A0B"/>
    <w:rsid w:val="00576A9C"/>
    <w:rsid w:val="00576AB4"/>
    <w:rsid w:val="00577862"/>
    <w:rsid w:val="00577A61"/>
    <w:rsid w:val="00577EC5"/>
    <w:rsid w:val="00580009"/>
    <w:rsid w:val="00581161"/>
    <w:rsid w:val="00581352"/>
    <w:rsid w:val="00581C40"/>
    <w:rsid w:val="00582F90"/>
    <w:rsid w:val="0058335E"/>
    <w:rsid w:val="005836D5"/>
    <w:rsid w:val="00583791"/>
    <w:rsid w:val="00583BFA"/>
    <w:rsid w:val="005841F2"/>
    <w:rsid w:val="00585157"/>
    <w:rsid w:val="005853D5"/>
    <w:rsid w:val="00585615"/>
    <w:rsid w:val="00585673"/>
    <w:rsid w:val="00585731"/>
    <w:rsid w:val="0058578F"/>
    <w:rsid w:val="005858FA"/>
    <w:rsid w:val="00585A04"/>
    <w:rsid w:val="00586031"/>
    <w:rsid w:val="005861F7"/>
    <w:rsid w:val="00586BA3"/>
    <w:rsid w:val="005877C0"/>
    <w:rsid w:val="005877E0"/>
    <w:rsid w:val="0059091C"/>
    <w:rsid w:val="00590D64"/>
    <w:rsid w:val="005911F7"/>
    <w:rsid w:val="0059135B"/>
    <w:rsid w:val="00591877"/>
    <w:rsid w:val="00591BA7"/>
    <w:rsid w:val="0059225B"/>
    <w:rsid w:val="00592D61"/>
    <w:rsid w:val="00592FE6"/>
    <w:rsid w:val="005932EC"/>
    <w:rsid w:val="00593825"/>
    <w:rsid w:val="00593AF6"/>
    <w:rsid w:val="005956D1"/>
    <w:rsid w:val="00595766"/>
    <w:rsid w:val="00595785"/>
    <w:rsid w:val="005962F1"/>
    <w:rsid w:val="0059688C"/>
    <w:rsid w:val="00596D80"/>
    <w:rsid w:val="005975FA"/>
    <w:rsid w:val="0059768B"/>
    <w:rsid w:val="00597F2E"/>
    <w:rsid w:val="00597F70"/>
    <w:rsid w:val="005A01EA"/>
    <w:rsid w:val="005A0407"/>
    <w:rsid w:val="005A0733"/>
    <w:rsid w:val="005A179B"/>
    <w:rsid w:val="005A2178"/>
    <w:rsid w:val="005A28E5"/>
    <w:rsid w:val="005A2AEC"/>
    <w:rsid w:val="005A3A06"/>
    <w:rsid w:val="005A3A1F"/>
    <w:rsid w:val="005A3CBD"/>
    <w:rsid w:val="005A4283"/>
    <w:rsid w:val="005A476C"/>
    <w:rsid w:val="005A543F"/>
    <w:rsid w:val="005A55DA"/>
    <w:rsid w:val="005A5F93"/>
    <w:rsid w:val="005A6239"/>
    <w:rsid w:val="005A64E8"/>
    <w:rsid w:val="005A797A"/>
    <w:rsid w:val="005A7C21"/>
    <w:rsid w:val="005A7C7C"/>
    <w:rsid w:val="005B0067"/>
    <w:rsid w:val="005B05F1"/>
    <w:rsid w:val="005B0D0B"/>
    <w:rsid w:val="005B1191"/>
    <w:rsid w:val="005B1CF3"/>
    <w:rsid w:val="005B2047"/>
    <w:rsid w:val="005B21C1"/>
    <w:rsid w:val="005B3488"/>
    <w:rsid w:val="005B37DE"/>
    <w:rsid w:val="005B3A2D"/>
    <w:rsid w:val="005B463A"/>
    <w:rsid w:val="005B4A40"/>
    <w:rsid w:val="005B53E6"/>
    <w:rsid w:val="005B5582"/>
    <w:rsid w:val="005B58F4"/>
    <w:rsid w:val="005B607A"/>
    <w:rsid w:val="005B67DE"/>
    <w:rsid w:val="005B6CCC"/>
    <w:rsid w:val="005B6EF7"/>
    <w:rsid w:val="005B78C2"/>
    <w:rsid w:val="005C0CB7"/>
    <w:rsid w:val="005C0CEC"/>
    <w:rsid w:val="005C1E16"/>
    <w:rsid w:val="005C257B"/>
    <w:rsid w:val="005C2854"/>
    <w:rsid w:val="005C29C6"/>
    <w:rsid w:val="005C2A3D"/>
    <w:rsid w:val="005C2EA6"/>
    <w:rsid w:val="005C37AD"/>
    <w:rsid w:val="005C3DD7"/>
    <w:rsid w:val="005C4CAA"/>
    <w:rsid w:val="005C5EDE"/>
    <w:rsid w:val="005C68D7"/>
    <w:rsid w:val="005C6D22"/>
    <w:rsid w:val="005C7558"/>
    <w:rsid w:val="005D0308"/>
    <w:rsid w:val="005D04F4"/>
    <w:rsid w:val="005D05BC"/>
    <w:rsid w:val="005D0688"/>
    <w:rsid w:val="005D09DD"/>
    <w:rsid w:val="005D0B73"/>
    <w:rsid w:val="005D0C0B"/>
    <w:rsid w:val="005D18F1"/>
    <w:rsid w:val="005D1950"/>
    <w:rsid w:val="005D1E61"/>
    <w:rsid w:val="005D300B"/>
    <w:rsid w:val="005D300F"/>
    <w:rsid w:val="005D333E"/>
    <w:rsid w:val="005D37A9"/>
    <w:rsid w:val="005D3B98"/>
    <w:rsid w:val="005D42F5"/>
    <w:rsid w:val="005D4673"/>
    <w:rsid w:val="005D70D8"/>
    <w:rsid w:val="005D7100"/>
    <w:rsid w:val="005D7354"/>
    <w:rsid w:val="005D7392"/>
    <w:rsid w:val="005E0213"/>
    <w:rsid w:val="005E0489"/>
    <w:rsid w:val="005E0E5B"/>
    <w:rsid w:val="005E0E9B"/>
    <w:rsid w:val="005E18FE"/>
    <w:rsid w:val="005E1C77"/>
    <w:rsid w:val="005E1F67"/>
    <w:rsid w:val="005E2DC2"/>
    <w:rsid w:val="005E323C"/>
    <w:rsid w:val="005E376E"/>
    <w:rsid w:val="005E3AEC"/>
    <w:rsid w:val="005E3CC4"/>
    <w:rsid w:val="005E5478"/>
    <w:rsid w:val="005E5780"/>
    <w:rsid w:val="005E6BF0"/>
    <w:rsid w:val="005E6F51"/>
    <w:rsid w:val="005E7831"/>
    <w:rsid w:val="005E79C9"/>
    <w:rsid w:val="005E7B79"/>
    <w:rsid w:val="005E7BE6"/>
    <w:rsid w:val="005E7F2F"/>
    <w:rsid w:val="005F091A"/>
    <w:rsid w:val="005F0F9E"/>
    <w:rsid w:val="005F1087"/>
    <w:rsid w:val="005F157E"/>
    <w:rsid w:val="005F17F6"/>
    <w:rsid w:val="005F1811"/>
    <w:rsid w:val="005F1E0F"/>
    <w:rsid w:val="005F26ED"/>
    <w:rsid w:val="005F2743"/>
    <w:rsid w:val="005F2830"/>
    <w:rsid w:val="005F2935"/>
    <w:rsid w:val="005F3554"/>
    <w:rsid w:val="005F37FC"/>
    <w:rsid w:val="005F4099"/>
    <w:rsid w:val="005F42E9"/>
    <w:rsid w:val="005F4987"/>
    <w:rsid w:val="005F5EE1"/>
    <w:rsid w:val="005F60ED"/>
    <w:rsid w:val="005F6531"/>
    <w:rsid w:val="005F73FB"/>
    <w:rsid w:val="005F75E4"/>
    <w:rsid w:val="005F76F6"/>
    <w:rsid w:val="005F7C29"/>
    <w:rsid w:val="00600036"/>
    <w:rsid w:val="00600D3E"/>
    <w:rsid w:val="00601579"/>
    <w:rsid w:val="00602520"/>
    <w:rsid w:val="00603BA9"/>
    <w:rsid w:val="00603E94"/>
    <w:rsid w:val="00604AB0"/>
    <w:rsid w:val="00604BDF"/>
    <w:rsid w:val="0060518B"/>
    <w:rsid w:val="006056E0"/>
    <w:rsid w:val="006058A9"/>
    <w:rsid w:val="00605A73"/>
    <w:rsid w:val="00605DEA"/>
    <w:rsid w:val="006065C2"/>
    <w:rsid w:val="00606706"/>
    <w:rsid w:val="00606CCC"/>
    <w:rsid w:val="00606D73"/>
    <w:rsid w:val="00610E7C"/>
    <w:rsid w:val="0061135D"/>
    <w:rsid w:val="00611BE4"/>
    <w:rsid w:val="00611CDD"/>
    <w:rsid w:val="00612B35"/>
    <w:rsid w:val="00612C93"/>
    <w:rsid w:val="006133BA"/>
    <w:rsid w:val="006139CC"/>
    <w:rsid w:val="00613C59"/>
    <w:rsid w:val="00614BB0"/>
    <w:rsid w:val="00614EE2"/>
    <w:rsid w:val="00615447"/>
    <w:rsid w:val="006156A0"/>
    <w:rsid w:val="00615D3A"/>
    <w:rsid w:val="00616FB5"/>
    <w:rsid w:val="00617576"/>
    <w:rsid w:val="00620634"/>
    <w:rsid w:val="006209DB"/>
    <w:rsid w:val="0062110A"/>
    <w:rsid w:val="00621B4B"/>
    <w:rsid w:val="006226D2"/>
    <w:rsid w:val="00622B67"/>
    <w:rsid w:val="00623F0F"/>
    <w:rsid w:val="00624737"/>
    <w:rsid w:val="00625579"/>
    <w:rsid w:val="0062637C"/>
    <w:rsid w:val="00626798"/>
    <w:rsid w:val="00626885"/>
    <w:rsid w:val="0062688E"/>
    <w:rsid w:val="00626A94"/>
    <w:rsid w:val="00627001"/>
    <w:rsid w:val="00627122"/>
    <w:rsid w:val="00627553"/>
    <w:rsid w:val="00627E99"/>
    <w:rsid w:val="00630281"/>
    <w:rsid w:val="00630529"/>
    <w:rsid w:val="0063112B"/>
    <w:rsid w:val="00631A1D"/>
    <w:rsid w:val="006328A3"/>
    <w:rsid w:val="0063312C"/>
    <w:rsid w:val="006347EE"/>
    <w:rsid w:val="00634C49"/>
    <w:rsid w:val="00635900"/>
    <w:rsid w:val="00636790"/>
    <w:rsid w:val="00636AC2"/>
    <w:rsid w:val="00640463"/>
    <w:rsid w:val="00640864"/>
    <w:rsid w:val="006414A7"/>
    <w:rsid w:val="00641509"/>
    <w:rsid w:val="00641609"/>
    <w:rsid w:val="00641D2D"/>
    <w:rsid w:val="006420DB"/>
    <w:rsid w:val="00642115"/>
    <w:rsid w:val="00642DA4"/>
    <w:rsid w:val="00642DB4"/>
    <w:rsid w:val="00643199"/>
    <w:rsid w:val="00644CBC"/>
    <w:rsid w:val="00644F35"/>
    <w:rsid w:val="00645C64"/>
    <w:rsid w:val="00650FEF"/>
    <w:rsid w:val="006512A8"/>
    <w:rsid w:val="00652E5D"/>
    <w:rsid w:val="00652E7F"/>
    <w:rsid w:val="0065324B"/>
    <w:rsid w:val="006534C5"/>
    <w:rsid w:val="00653FA1"/>
    <w:rsid w:val="00654710"/>
    <w:rsid w:val="006547AC"/>
    <w:rsid w:val="006547F9"/>
    <w:rsid w:val="0065516A"/>
    <w:rsid w:val="00656943"/>
    <w:rsid w:val="00656D87"/>
    <w:rsid w:val="00657FF3"/>
    <w:rsid w:val="00660093"/>
    <w:rsid w:val="00660262"/>
    <w:rsid w:val="00660CA1"/>
    <w:rsid w:val="00661C51"/>
    <w:rsid w:val="00662392"/>
    <w:rsid w:val="00662820"/>
    <w:rsid w:val="00662BCD"/>
    <w:rsid w:val="00663369"/>
    <w:rsid w:val="0066382B"/>
    <w:rsid w:val="00663C1C"/>
    <w:rsid w:val="00663C6D"/>
    <w:rsid w:val="006645FB"/>
    <w:rsid w:val="006659C0"/>
    <w:rsid w:val="006663E5"/>
    <w:rsid w:val="00666997"/>
    <w:rsid w:val="00666A6A"/>
    <w:rsid w:val="006674D3"/>
    <w:rsid w:val="00667B72"/>
    <w:rsid w:val="00667D7B"/>
    <w:rsid w:val="00670017"/>
    <w:rsid w:val="00670363"/>
    <w:rsid w:val="00670B23"/>
    <w:rsid w:val="00670DEC"/>
    <w:rsid w:val="0067102C"/>
    <w:rsid w:val="006710AF"/>
    <w:rsid w:val="0067111C"/>
    <w:rsid w:val="006711A3"/>
    <w:rsid w:val="00671308"/>
    <w:rsid w:val="00671EBA"/>
    <w:rsid w:val="006725C5"/>
    <w:rsid w:val="00672944"/>
    <w:rsid w:val="00672EAE"/>
    <w:rsid w:val="00673374"/>
    <w:rsid w:val="00673852"/>
    <w:rsid w:val="00673D44"/>
    <w:rsid w:val="00674BB9"/>
    <w:rsid w:val="00674C41"/>
    <w:rsid w:val="00674DEB"/>
    <w:rsid w:val="00674E5B"/>
    <w:rsid w:val="00675053"/>
    <w:rsid w:val="00675359"/>
    <w:rsid w:val="00675C1B"/>
    <w:rsid w:val="00675E72"/>
    <w:rsid w:val="00675EC0"/>
    <w:rsid w:val="00675F79"/>
    <w:rsid w:val="006761F6"/>
    <w:rsid w:val="00676C94"/>
    <w:rsid w:val="006771F3"/>
    <w:rsid w:val="006774CF"/>
    <w:rsid w:val="00677562"/>
    <w:rsid w:val="00680116"/>
    <w:rsid w:val="0068141B"/>
    <w:rsid w:val="00681ACC"/>
    <w:rsid w:val="00682855"/>
    <w:rsid w:val="00682AA7"/>
    <w:rsid w:val="0068332D"/>
    <w:rsid w:val="006842FA"/>
    <w:rsid w:val="00685B13"/>
    <w:rsid w:val="00685FC4"/>
    <w:rsid w:val="006863AE"/>
    <w:rsid w:val="00687984"/>
    <w:rsid w:val="006879C9"/>
    <w:rsid w:val="00687B27"/>
    <w:rsid w:val="006902EB"/>
    <w:rsid w:val="00691A39"/>
    <w:rsid w:val="006921C6"/>
    <w:rsid w:val="00692B2E"/>
    <w:rsid w:val="00692DE8"/>
    <w:rsid w:val="00693058"/>
    <w:rsid w:val="00693862"/>
    <w:rsid w:val="006939FB"/>
    <w:rsid w:val="00693B00"/>
    <w:rsid w:val="00694DC0"/>
    <w:rsid w:val="00694E26"/>
    <w:rsid w:val="006954BA"/>
    <w:rsid w:val="006976D0"/>
    <w:rsid w:val="0069790C"/>
    <w:rsid w:val="00697F1F"/>
    <w:rsid w:val="006A0174"/>
    <w:rsid w:val="006A0493"/>
    <w:rsid w:val="006A0C5E"/>
    <w:rsid w:val="006A0D28"/>
    <w:rsid w:val="006A14B5"/>
    <w:rsid w:val="006A24CB"/>
    <w:rsid w:val="006A315B"/>
    <w:rsid w:val="006A3279"/>
    <w:rsid w:val="006A3365"/>
    <w:rsid w:val="006A367D"/>
    <w:rsid w:val="006A3BEE"/>
    <w:rsid w:val="006A3F20"/>
    <w:rsid w:val="006A4122"/>
    <w:rsid w:val="006A4B1A"/>
    <w:rsid w:val="006A4CC5"/>
    <w:rsid w:val="006A5363"/>
    <w:rsid w:val="006A5E5F"/>
    <w:rsid w:val="006A63DF"/>
    <w:rsid w:val="006A661F"/>
    <w:rsid w:val="006A674D"/>
    <w:rsid w:val="006A699E"/>
    <w:rsid w:val="006A6DE6"/>
    <w:rsid w:val="006A7F51"/>
    <w:rsid w:val="006B0225"/>
    <w:rsid w:val="006B075E"/>
    <w:rsid w:val="006B0845"/>
    <w:rsid w:val="006B134E"/>
    <w:rsid w:val="006B151C"/>
    <w:rsid w:val="006B1722"/>
    <w:rsid w:val="006B17CB"/>
    <w:rsid w:val="006B1B35"/>
    <w:rsid w:val="006B1EB2"/>
    <w:rsid w:val="006B2C83"/>
    <w:rsid w:val="006B36C6"/>
    <w:rsid w:val="006B394C"/>
    <w:rsid w:val="006B3E42"/>
    <w:rsid w:val="006B3E70"/>
    <w:rsid w:val="006B4C04"/>
    <w:rsid w:val="006B6F2D"/>
    <w:rsid w:val="006B747F"/>
    <w:rsid w:val="006B74F7"/>
    <w:rsid w:val="006C17B8"/>
    <w:rsid w:val="006C19BE"/>
    <w:rsid w:val="006C1A01"/>
    <w:rsid w:val="006C24E9"/>
    <w:rsid w:val="006C2633"/>
    <w:rsid w:val="006C26FE"/>
    <w:rsid w:val="006C3157"/>
    <w:rsid w:val="006C350F"/>
    <w:rsid w:val="006C3A9F"/>
    <w:rsid w:val="006C4D2D"/>
    <w:rsid w:val="006C563C"/>
    <w:rsid w:val="006C5D51"/>
    <w:rsid w:val="006C62AC"/>
    <w:rsid w:val="006C6838"/>
    <w:rsid w:val="006C78AF"/>
    <w:rsid w:val="006C7F81"/>
    <w:rsid w:val="006D0DD3"/>
    <w:rsid w:val="006D1280"/>
    <w:rsid w:val="006D1583"/>
    <w:rsid w:val="006D168A"/>
    <w:rsid w:val="006D16B1"/>
    <w:rsid w:val="006D1E80"/>
    <w:rsid w:val="006D20D7"/>
    <w:rsid w:val="006D251A"/>
    <w:rsid w:val="006D2EAE"/>
    <w:rsid w:val="006D3774"/>
    <w:rsid w:val="006D40EC"/>
    <w:rsid w:val="006D4266"/>
    <w:rsid w:val="006D49F2"/>
    <w:rsid w:val="006D578D"/>
    <w:rsid w:val="006D57AA"/>
    <w:rsid w:val="006D610D"/>
    <w:rsid w:val="006D6290"/>
    <w:rsid w:val="006D66E6"/>
    <w:rsid w:val="006D7BDC"/>
    <w:rsid w:val="006D7D34"/>
    <w:rsid w:val="006E0AA7"/>
    <w:rsid w:val="006E0BDE"/>
    <w:rsid w:val="006E1419"/>
    <w:rsid w:val="006E2481"/>
    <w:rsid w:val="006E3629"/>
    <w:rsid w:val="006E421C"/>
    <w:rsid w:val="006E4D7E"/>
    <w:rsid w:val="006E5ABE"/>
    <w:rsid w:val="006E6BEA"/>
    <w:rsid w:val="006E7501"/>
    <w:rsid w:val="006E7C7B"/>
    <w:rsid w:val="006E7E06"/>
    <w:rsid w:val="006E7F69"/>
    <w:rsid w:val="006F023A"/>
    <w:rsid w:val="006F0478"/>
    <w:rsid w:val="006F0AA9"/>
    <w:rsid w:val="006F1311"/>
    <w:rsid w:val="006F14FD"/>
    <w:rsid w:val="006F199A"/>
    <w:rsid w:val="006F275C"/>
    <w:rsid w:val="006F2CEA"/>
    <w:rsid w:val="006F320B"/>
    <w:rsid w:val="006F3D39"/>
    <w:rsid w:val="006F3E72"/>
    <w:rsid w:val="006F42FE"/>
    <w:rsid w:val="006F47CE"/>
    <w:rsid w:val="006F4976"/>
    <w:rsid w:val="006F51F7"/>
    <w:rsid w:val="006F57E9"/>
    <w:rsid w:val="006F605D"/>
    <w:rsid w:val="006F67EC"/>
    <w:rsid w:val="006F7DF7"/>
    <w:rsid w:val="00700AFD"/>
    <w:rsid w:val="007012B6"/>
    <w:rsid w:val="0070197A"/>
    <w:rsid w:val="00702258"/>
    <w:rsid w:val="007023B9"/>
    <w:rsid w:val="00702AF9"/>
    <w:rsid w:val="00702B85"/>
    <w:rsid w:val="00703373"/>
    <w:rsid w:val="00704646"/>
    <w:rsid w:val="00705414"/>
    <w:rsid w:val="007067E7"/>
    <w:rsid w:val="00706817"/>
    <w:rsid w:val="007068A2"/>
    <w:rsid w:val="00710277"/>
    <w:rsid w:val="007108F9"/>
    <w:rsid w:val="00710EC8"/>
    <w:rsid w:val="00710EF5"/>
    <w:rsid w:val="007115B7"/>
    <w:rsid w:val="00711E2D"/>
    <w:rsid w:val="007120BA"/>
    <w:rsid w:val="00712635"/>
    <w:rsid w:val="00712690"/>
    <w:rsid w:val="00712E5D"/>
    <w:rsid w:val="00713017"/>
    <w:rsid w:val="007132E0"/>
    <w:rsid w:val="00713551"/>
    <w:rsid w:val="007136E1"/>
    <w:rsid w:val="00713792"/>
    <w:rsid w:val="0071390C"/>
    <w:rsid w:val="0071390F"/>
    <w:rsid w:val="00713AA6"/>
    <w:rsid w:val="00713DBA"/>
    <w:rsid w:val="00714465"/>
    <w:rsid w:val="007144F5"/>
    <w:rsid w:val="007147C6"/>
    <w:rsid w:val="00714AE8"/>
    <w:rsid w:val="00714AF5"/>
    <w:rsid w:val="00714E3B"/>
    <w:rsid w:val="00720BC3"/>
    <w:rsid w:val="00720C0A"/>
    <w:rsid w:val="00720FE4"/>
    <w:rsid w:val="007211C1"/>
    <w:rsid w:val="007211FD"/>
    <w:rsid w:val="0072185A"/>
    <w:rsid w:val="0072251A"/>
    <w:rsid w:val="00723204"/>
    <w:rsid w:val="00724101"/>
    <w:rsid w:val="00724D22"/>
    <w:rsid w:val="00725CC4"/>
    <w:rsid w:val="007266C9"/>
    <w:rsid w:val="00726D06"/>
    <w:rsid w:val="00726ECF"/>
    <w:rsid w:val="007273E3"/>
    <w:rsid w:val="00727455"/>
    <w:rsid w:val="00727496"/>
    <w:rsid w:val="007274E9"/>
    <w:rsid w:val="007307F8"/>
    <w:rsid w:val="0073082C"/>
    <w:rsid w:val="0073099A"/>
    <w:rsid w:val="00731469"/>
    <w:rsid w:val="0073167F"/>
    <w:rsid w:val="007318A4"/>
    <w:rsid w:val="007319B5"/>
    <w:rsid w:val="007324FD"/>
    <w:rsid w:val="00732740"/>
    <w:rsid w:val="00732E59"/>
    <w:rsid w:val="00733160"/>
    <w:rsid w:val="00734F3B"/>
    <w:rsid w:val="00735EF2"/>
    <w:rsid w:val="007368C9"/>
    <w:rsid w:val="00736C6C"/>
    <w:rsid w:val="00736D9B"/>
    <w:rsid w:val="00736DA6"/>
    <w:rsid w:val="00737296"/>
    <w:rsid w:val="007378B6"/>
    <w:rsid w:val="00737F4A"/>
    <w:rsid w:val="0074131B"/>
    <w:rsid w:val="00741857"/>
    <w:rsid w:val="00741A02"/>
    <w:rsid w:val="00742D85"/>
    <w:rsid w:val="00743260"/>
    <w:rsid w:val="00743606"/>
    <w:rsid w:val="00743B6E"/>
    <w:rsid w:val="00743DA2"/>
    <w:rsid w:val="00744ED3"/>
    <w:rsid w:val="007459BC"/>
    <w:rsid w:val="007462A6"/>
    <w:rsid w:val="0074681A"/>
    <w:rsid w:val="00746FD4"/>
    <w:rsid w:val="0074775B"/>
    <w:rsid w:val="0074793E"/>
    <w:rsid w:val="00747BFC"/>
    <w:rsid w:val="007501C7"/>
    <w:rsid w:val="007507FA"/>
    <w:rsid w:val="007508DD"/>
    <w:rsid w:val="007525B8"/>
    <w:rsid w:val="007529AB"/>
    <w:rsid w:val="00752C30"/>
    <w:rsid w:val="00753749"/>
    <w:rsid w:val="0075392B"/>
    <w:rsid w:val="00753E96"/>
    <w:rsid w:val="007541FA"/>
    <w:rsid w:val="007552A7"/>
    <w:rsid w:val="007561CB"/>
    <w:rsid w:val="00757F37"/>
    <w:rsid w:val="0076149F"/>
    <w:rsid w:val="00762082"/>
    <w:rsid w:val="00762CAA"/>
    <w:rsid w:val="007630B8"/>
    <w:rsid w:val="0076337D"/>
    <w:rsid w:val="0076370B"/>
    <w:rsid w:val="007637A9"/>
    <w:rsid w:val="00764030"/>
    <w:rsid w:val="00764812"/>
    <w:rsid w:val="00764A20"/>
    <w:rsid w:val="00764B07"/>
    <w:rsid w:val="00764E1F"/>
    <w:rsid w:val="007650BB"/>
    <w:rsid w:val="007651B9"/>
    <w:rsid w:val="0076577C"/>
    <w:rsid w:val="007661A8"/>
    <w:rsid w:val="00766C86"/>
    <w:rsid w:val="007670EF"/>
    <w:rsid w:val="007675FC"/>
    <w:rsid w:val="0077044F"/>
    <w:rsid w:val="00771016"/>
    <w:rsid w:val="007720D7"/>
    <w:rsid w:val="00772EA5"/>
    <w:rsid w:val="00773638"/>
    <w:rsid w:val="00773D57"/>
    <w:rsid w:val="00774275"/>
    <w:rsid w:val="007747D5"/>
    <w:rsid w:val="00774819"/>
    <w:rsid w:val="00775510"/>
    <w:rsid w:val="00775A91"/>
    <w:rsid w:val="0077601B"/>
    <w:rsid w:val="00776514"/>
    <w:rsid w:val="007767B7"/>
    <w:rsid w:val="00776E43"/>
    <w:rsid w:val="00777999"/>
    <w:rsid w:val="00777EB5"/>
    <w:rsid w:val="007808B6"/>
    <w:rsid w:val="00780F65"/>
    <w:rsid w:val="00781195"/>
    <w:rsid w:val="0078145A"/>
    <w:rsid w:val="00782B63"/>
    <w:rsid w:val="00782C10"/>
    <w:rsid w:val="00782C5C"/>
    <w:rsid w:val="00783098"/>
    <w:rsid w:val="00783596"/>
    <w:rsid w:val="00784330"/>
    <w:rsid w:val="00784836"/>
    <w:rsid w:val="00784B0D"/>
    <w:rsid w:val="00785054"/>
    <w:rsid w:val="00785294"/>
    <w:rsid w:val="007866C0"/>
    <w:rsid w:val="0078695F"/>
    <w:rsid w:val="00786977"/>
    <w:rsid w:val="00786C51"/>
    <w:rsid w:val="00786D3A"/>
    <w:rsid w:val="00786FC5"/>
    <w:rsid w:val="00787007"/>
    <w:rsid w:val="00791223"/>
    <w:rsid w:val="0079143E"/>
    <w:rsid w:val="007917CD"/>
    <w:rsid w:val="007919EB"/>
    <w:rsid w:val="00791DC4"/>
    <w:rsid w:val="00791ED6"/>
    <w:rsid w:val="0079202F"/>
    <w:rsid w:val="0079277A"/>
    <w:rsid w:val="007933CA"/>
    <w:rsid w:val="00793653"/>
    <w:rsid w:val="007938CE"/>
    <w:rsid w:val="00793C1C"/>
    <w:rsid w:val="00793EB9"/>
    <w:rsid w:val="0079426F"/>
    <w:rsid w:val="00794C35"/>
    <w:rsid w:val="00795274"/>
    <w:rsid w:val="0079554C"/>
    <w:rsid w:val="0079759F"/>
    <w:rsid w:val="00797C99"/>
    <w:rsid w:val="007A02ED"/>
    <w:rsid w:val="007A0892"/>
    <w:rsid w:val="007A1509"/>
    <w:rsid w:val="007A165D"/>
    <w:rsid w:val="007A17DF"/>
    <w:rsid w:val="007A2017"/>
    <w:rsid w:val="007A20B2"/>
    <w:rsid w:val="007A263F"/>
    <w:rsid w:val="007A2D23"/>
    <w:rsid w:val="007A4232"/>
    <w:rsid w:val="007A4D05"/>
    <w:rsid w:val="007A5110"/>
    <w:rsid w:val="007A514F"/>
    <w:rsid w:val="007A54C1"/>
    <w:rsid w:val="007A5BA1"/>
    <w:rsid w:val="007A648F"/>
    <w:rsid w:val="007A69E0"/>
    <w:rsid w:val="007A6D51"/>
    <w:rsid w:val="007A7134"/>
    <w:rsid w:val="007A737D"/>
    <w:rsid w:val="007A738C"/>
    <w:rsid w:val="007A7417"/>
    <w:rsid w:val="007A749B"/>
    <w:rsid w:val="007A7887"/>
    <w:rsid w:val="007A7A3D"/>
    <w:rsid w:val="007B07A5"/>
    <w:rsid w:val="007B1350"/>
    <w:rsid w:val="007B1728"/>
    <w:rsid w:val="007B1DA7"/>
    <w:rsid w:val="007B2225"/>
    <w:rsid w:val="007B4035"/>
    <w:rsid w:val="007B43F9"/>
    <w:rsid w:val="007B490A"/>
    <w:rsid w:val="007B4A6C"/>
    <w:rsid w:val="007B5F3F"/>
    <w:rsid w:val="007B6224"/>
    <w:rsid w:val="007B67CA"/>
    <w:rsid w:val="007B6CF3"/>
    <w:rsid w:val="007B7991"/>
    <w:rsid w:val="007C0254"/>
    <w:rsid w:val="007C04E1"/>
    <w:rsid w:val="007C06C1"/>
    <w:rsid w:val="007C193A"/>
    <w:rsid w:val="007C1A3C"/>
    <w:rsid w:val="007C1EB5"/>
    <w:rsid w:val="007C264D"/>
    <w:rsid w:val="007C2824"/>
    <w:rsid w:val="007C2E69"/>
    <w:rsid w:val="007C35FC"/>
    <w:rsid w:val="007C3A91"/>
    <w:rsid w:val="007C4606"/>
    <w:rsid w:val="007C5259"/>
    <w:rsid w:val="007C561A"/>
    <w:rsid w:val="007C56B5"/>
    <w:rsid w:val="007C5878"/>
    <w:rsid w:val="007C5E57"/>
    <w:rsid w:val="007C644B"/>
    <w:rsid w:val="007C7206"/>
    <w:rsid w:val="007C73D9"/>
    <w:rsid w:val="007C75C9"/>
    <w:rsid w:val="007D0715"/>
    <w:rsid w:val="007D1730"/>
    <w:rsid w:val="007D1A97"/>
    <w:rsid w:val="007D2366"/>
    <w:rsid w:val="007D27D9"/>
    <w:rsid w:val="007D3DC0"/>
    <w:rsid w:val="007D470F"/>
    <w:rsid w:val="007D63B0"/>
    <w:rsid w:val="007D645B"/>
    <w:rsid w:val="007D6537"/>
    <w:rsid w:val="007D677B"/>
    <w:rsid w:val="007D7933"/>
    <w:rsid w:val="007D7E6D"/>
    <w:rsid w:val="007E0007"/>
    <w:rsid w:val="007E045A"/>
    <w:rsid w:val="007E0B39"/>
    <w:rsid w:val="007E0BC7"/>
    <w:rsid w:val="007E13D5"/>
    <w:rsid w:val="007E14F0"/>
    <w:rsid w:val="007E1771"/>
    <w:rsid w:val="007E1BBB"/>
    <w:rsid w:val="007E20A7"/>
    <w:rsid w:val="007E2A52"/>
    <w:rsid w:val="007E2D66"/>
    <w:rsid w:val="007E2E2D"/>
    <w:rsid w:val="007E2EEC"/>
    <w:rsid w:val="007E30A9"/>
    <w:rsid w:val="007E3614"/>
    <w:rsid w:val="007E4976"/>
    <w:rsid w:val="007E4B09"/>
    <w:rsid w:val="007E4CDC"/>
    <w:rsid w:val="007E5733"/>
    <w:rsid w:val="007E5A84"/>
    <w:rsid w:val="007E5E01"/>
    <w:rsid w:val="007E630C"/>
    <w:rsid w:val="007E6382"/>
    <w:rsid w:val="007E6C1C"/>
    <w:rsid w:val="007E6FB9"/>
    <w:rsid w:val="007E712A"/>
    <w:rsid w:val="007E777C"/>
    <w:rsid w:val="007F1103"/>
    <w:rsid w:val="007F141E"/>
    <w:rsid w:val="007F16AA"/>
    <w:rsid w:val="007F18A3"/>
    <w:rsid w:val="007F1CCF"/>
    <w:rsid w:val="007F27BE"/>
    <w:rsid w:val="007F2D37"/>
    <w:rsid w:val="007F3EF6"/>
    <w:rsid w:val="007F3F23"/>
    <w:rsid w:val="007F43B7"/>
    <w:rsid w:val="007F4ABD"/>
    <w:rsid w:val="007F4AF3"/>
    <w:rsid w:val="007F589B"/>
    <w:rsid w:val="007F5C9F"/>
    <w:rsid w:val="007F5DBB"/>
    <w:rsid w:val="007F5EBB"/>
    <w:rsid w:val="007F67C7"/>
    <w:rsid w:val="007F6B2E"/>
    <w:rsid w:val="007F731B"/>
    <w:rsid w:val="007F7AAC"/>
    <w:rsid w:val="007F7B59"/>
    <w:rsid w:val="007F7D42"/>
    <w:rsid w:val="008007BC"/>
    <w:rsid w:val="00800B24"/>
    <w:rsid w:val="008010A8"/>
    <w:rsid w:val="008010D3"/>
    <w:rsid w:val="00801A85"/>
    <w:rsid w:val="008026C2"/>
    <w:rsid w:val="008027F3"/>
    <w:rsid w:val="00802A20"/>
    <w:rsid w:val="00802A4A"/>
    <w:rsid w:val="008032FF"/>
    <w:rsid w:val="00803BB2"/>
    <w:rsid w:val="008041C0"/>
    <w:rsid w:val="00804365"/>
    <w:rsid w:val="00805660"/>
    <w:rsid w:val="00807489"/>
    <w:rsid w:val="00807802"/>
    <w:rsid w:val="00807D01"/>
    <w:rsid w:val="00810AE9"/>
    <w:rsid w:val="00810C10"/>
    <w:rsid w:val="008111FA"/>
    <w:rsid w:val="008112F4"/>
    <w:rsid w:val="0081152F"/>
    <w:rsid w:val="008118B6"/>
    <w:rsid w:val="00811A29"/>
    <w:rsid w:val="008125EE"/>
    <w:rsid w:val="00814560"/>
    <w:rsid w:val="00814666"/>
    <w:rsid w:val="00814B32"/>
    <w:rsid w:val="00815886"/>
    <w:rsid w:val="008167A0"/>
    <w:rsid w:val="0081730F"/>
    <w:rsid w:val="008178C8"/>
    <w:rsid w:val="00820532"/>
    <w:rsid w:val="00820E0B"/>
    <w:rsid w:val="0082134A"/>
    <w:rsid w:val="008213F5"/>
    <w:rsid w:val="008222E7"/>
    <w:rsid w:val="008223B8"/>
    <w:rsid w:val="00822A1F"/>
    <w:rsid w:val="008230D4"/>
    <w:rsid w:val="008230EE"/>
    <w:rsid w:val="0082449A"/>
    <w:rsid w:val="008250C1"/>
    <w:rsid w:val="00825125"/>
    <w:rsid w:val="008259A2"/>
    <w:rsid w:val="008267BC"/>
    <w:rsid w:val="008275C6"/>
    <w:rsid w:val="008278BC"/>
    <w:rsid w:val="008278DE"/>
    <w:rsid w:val="008305C5"/>
    <w:rsid w:val="008307EB"/>
    <w:rsid w:val="00830EE0"/>
    <w:rsid w:val="00831521"/>
    <w:rsid w:val="008316F0"/>
    <w:rsid w:val="00831D2F"/>
    <w:rsid w:val="008327B8"/>
    <w:rsid w:val="00832B81"/>
    <w:rsid w:val="00832C60"/>
    <w:rsid w:val="0083333A"/>
    <w:rsid w:val="00833A46"/>
    <w:rsid w:val="00833B9B"/>
    <w:rsid w:val="00834755"/>
    <w:rsid w:val="00834D4D"/>
    <w:rsid w:val="00835910"/>
    <w:rsid w:val="0083605C"/>
    <w:rsid w:val="0083742F"/>
    <w:rsid w:val="00837B2E"/>
    <w:rsid w:val="00840003"/>
    <w:rsid w:val="00840BD1"/>
    <w:rsid w:val="00840C3E"/>
    <w:rsid w:val="00840E29"/>
    <w:rsid w:val="008424F4"/>
    <w:rsid w:val="008426DB"/>
    <w:rsid w:val="00842865"/>
    <w:rsid w:val="00843272"/>
    <w:rsid w:val="00843A42"/>
    <w:rsid w:val="00843BE7"/>
    <w:rsid w:val="00843C13"/>
    <w:rsid w:val="0084469A"/>
    <w:rsid w:val="00844AFE"/>
    <w:rsid w:val="00845272"/>
    <w:rsid w:val="00845677"/>
    <w:rsid w:val="00845B89"/>
    <w:rsid w:val="00846053"/>
    <w:rsid w:val="00846D4B"/>
    <w:rsid w:val="008470EE"/>
    <w:rsid w:val="00847A43"/>
    <w:rsid w:val="008501F9"/>
    <w:rsid w:val="00850E86"/>
    <w:rsid w:val="00850FA7"/>
    <w:rsid w:val="0085114A"/>
    <w:rsid w:val="00852EEB"/>
    <w:rsid w:val="00853E78"/>
    <w:rsid w:val="00853EF6"/>
    <w:rsid w:val="0085404E"/>
    <w:rsid w:val="00854654"/>
    <w:rsid w:val="00854F8B"/>
    <w:rsid w:val="00855056"/>
    <w:rsid w:val="008553E0"/>
    <w:rsid w:val="008553EE"/>
    <w:rsid w:val="008556B9"/>
    <w:rsid w:val="00856908"/>
    <w:rsid w:val="00856A3E"/>
    <w:rsid w:val="00856CA7"/>
    <w:rsid w:val="00857203"/>
    <w:rsid w:val="00857E75"/>
    <w:rsid w:val="00861EA2"/>
    <w:rsid w:val="008621B5"/>
    <w:rsid w:val="0086292E"/>
    <w:rsid w:val="00862C52"/>
    <w:rsid w:val="00862E1F"/>
    <w:rsid w:val="00862E38"/>
    <w:rsid w:val="008633BD"/>
    <w:rsid w:val="00863453"/>
    <w:rsid w:val="008635B7"/>
    <w:rsid w:val="00863884"/>
    <w:rsid w:val="00864D47"/>
    <w:rsid w:val="00864D4E"/>
    <w:rsid w:val="008651E7"/>
    <w:rsid w:val="00866926"/>
    <w:rsid w:val="00866B82"/>
    <w:rsid w:val="00866EF9"/>
    <w:rsid w:val="00866FF1"/>
    <w:rsid w:val="00867188"/>
    <w:rsid w:val="008678EB"/>
    <w:rsid w:val="008678FE"/>
    <w:rsid w:val="008679EA"/>
    <w:rsid w:val="00867D5E"/>
    <w:rsid w:val="008709FB"/>
    <w:rsid w:val="00870ECD"/>
    <w:rsid w:val="00871646"/>
    <w:rsid w:val="008733E4"/>
    <w:rsid w:val="00873B04"/>
    <w:rsid w:val="00873EEC"/>
    <w:rsid w:val="00873EFC"/>
    <w:rsid w:val="0087435E"/>
    <w:rsid w:val="00874A15"/>
    <w:rsid w:val="008750D5"/>
    <w:rsid w:val="0087523A"/>
    <w:rsid w:val="008758A6"/>
    <w:rsid w:val="00875F56"/>
    <w:rsid w:val="0087646A"/>
    <w:rsid w:val="00876E86"/>
    <w:rsid w:val="008774AA"/>
    <w:rsid w:val="008808CF"/>
    <w:rsid w:val="008810A2"/>
    <w:rsid w:val="0088275D"/>
    <w:rsid w:val="00882A0A"/>
    <w:rsid w:val="0088382A"/>
    <w:rsid w:val="0088391D"/>
    <w:rsid w:val="00883A40"/>
    <w:rsid w:val="0088409D"/>
    <w:rsid w:val="0088475D"/>
    <w:rsid w:val="0088477C"/>
    <w:rsid w:val="008848AF"/>
    <w:rsid w:val="00884D60"/>
    <w:rsid w:val="008855E1"/>
    <w:rsid w:val="00885945"/>
    <w:rsid w:val="00885FD5"/>
    <w:rsid w:val="0088656B"/>
    <w:rsid w:val="00887426"/>
    <w:rsid w:val="008876C4"/>
    <w:rsid w:val="008879DA"/>
    <w:rsid w:val="00887E48"/>
    <w:rsid w:val="00887E85"/>
    <w:rsid w:val="00890716"/>
    <w:rsid w:val="00890A23"/>
    <w:rsid w:val="0089108A"/>
    <w:rsid w:val="008917C6"/>
    <w:rsid w:val="00892996"/>
    <w:rsid w:val="00894D62"/>
    <w:rsid w:val="00895493"/>
    <w:rsid w:val="00895733"/>
    <w:rsid w:val="008959BD"/>
    <w:rsid w:val="00895E9D"/>
    <w:rsid w:val="00896E60"/>
    <w:rsid w:val="008972EF"/>
    <w:rsid w:val="00897A78"/>
    <w:rsid w:val="008A0025"/>
    <w:rsid w:val="008A034B"/>
    <w:rsid w:val="008A09C7"/>
    <w:rsid w:val="008A0AE0"/>
    <w:rsid w:val="008A0AF4"/>
    <w:rsid w:val="008A0C1D"/>
    <w:rsid w:val="008A219F"/>
    <w:rsid w:val="008A2788"/>
    <w:rsid w:val="008A3530"/>
    <w:rsid w:val="008A3A26"/>
    <w:rsid w:val="008A3B67"/>
    <w:rsid w:val="008A3B6D"/>
    <w:rsid w:val="008A468D"/>
    <w:rsid w:val="008A4A58"/>
    <w:rsid w:val="008A4A69"/>
    <w:rsid w:val="008A4C5B"/>
    <w:rsid w:val="008A4C96"/>
    <w:rsid w:val="008A5032"/>
    <w:rsid w:val="008A7774"/>
    <w:rsid w:val="008A786B"/>
    <w:rsid w:val="008A7A53"/>
    <w:rsid w:val="008B0485"/>
    <w:rsid w:val="008B0F17"/>
    <w:rsid w:val="008B1539"/>
    <w:rsid w:val="008B1938"/>
    <w:rsid w:val="008B1DFA"/>
    <w:rsid w:val="008B246C"/>
    <w:rsid w:val="008B2700"/>
    <w:rsid w:val="008B330A"/>
    <w:rsid w:val="008B394D"/>
    <w:rsid w:val="008B4130"/>
    <w:rsid w:val="008B5AD2"/>
    <w:rsid w:val="008B5E59"/>
    <w:rsid w:val="008B621D"/>
    <w:rsid w:val="008B6287"/>
    <w:rsid w:val="008B699F"/>
    <w:rsid w:val="008B741F"/>
    <w:rsid w:val="008B7564"/>
    <w:rsid w:val="008B7729"/>
    <w:rsid w:val="008B7C15"/>
    <w:rsid w:val="008C0029"/>
    <w:rsid w:val="008C0430"/>
    <w:rsid w:val="008C18EE"/>
    <w:rsid w:val="008C2B09"/>
    <w:rsid w:val="008C3030"/>
    <w:rsid w:val="008C3371"/>
    <w:rsid w:val="008C34B6"/>
    <w:rsid w:val="008C39C5"/>
    <w:rsid w:val="008C40A4"/>
    <w:rsid w:val="008C4215"/>
    <w:rsid w:val="008C4691"/>
    <w:rsid w:val="008C4BFA"/>
    <w:rsid w:val="008C5404"/>
    <w:rsid w:val="008C633A"/>
    <w:rsid w:val="008C639D"/>
    <w:rsid w:val="008C65E3"/>
    <w:rsid w:val="008C7B92"/>
    <w:rsid w:val="008C7B97"/>
    <w:rsid w:val="008C7D97"/>
    <w:rsid w:val="008D00FE"/>
    <w:rsid w:val="008D0287"/>
    <w:rsid w:val="008D0B9E"/>
    <w:rsid w:val="008D1967"/>
    <w:rsid w:val="008D1A3F"/>
    <w:rsid w:val="008D1DC0"/>
    <w:rsid w:val="008D1FAB"/>
    <w:rsid w:val="008D23F3"/>
    <w:rsid w:val="008D2726"/>
    <w:rsid w:val="008D2B5C"/>
    <w:rsid w:val="008D2CE6"/>
    <w:rsid w:val="008D3429"/>
    <w:rsid w:val="008D377D"/>
    <w:rsid w:val="008D3A5A"/>
    <w:rsid w:val="008D414F"/>
    <w:rsid w:val="008D4857"/>
    <w:rsid w:val="008D48BF"/>
    <w:rsid w:val="008D4B0E"/>
    <w:rsid w:val="008D5406"/>
    <w:rsid w:val="008D5432"/>
    <w:rsid w:val="008D5FB4"/>
    <w:rsid w:val="008D615D"/>
    <w:rsid w:val="008D64C0"/>
    <w:rsid w:val="008D6BB3"/>
    <w:rsid w:val="008D6BF8"/>
    <w:rsid w:val="008D7059"/>
    <w:rsid w:val="008D78D7"/>
    <w:rsid w:val="008D7BC8"/>
    <w:rsid w:val="008D7DC6"/>
    <w:rsid w:val="008E0468"/>
    <w:rsid w:val="008E1F1B"/>
    <w:rsid w:val="008E23D2"/>
    <w:rsid w:val="008E29EB"/>
    <w:rsid w:val="008E2CE9"/>
    <w:rsid w:val="008E3610"/>
    <w:rsid w:val="008E3CD9"/>
    <w:rsid w:val="008E4B88"/>
    <w:rsid w:val="008E4CA7"/>
    <w:rsid w:val="008E56DB"/>
    <w:rsid w:val="008E5AFF"/>
    <w:rsid w:val="008E6897"/>
    <w:rsid w:val="008E68EF"/>
    <w:rsid w:val="008E78CF"/>
    <w:rsid w:val="008E7A4B"/>
    <w:rsid w:val="008E7D67"/>
    <w:rsid w:val="008F0CE4"/>
    <w:rsid w:val="008F1C1C"/>
    <w:rsid w:val="008F1C9D"/>
    <w:rsid w:val="008F2C48"/>
    <w:rsid w:val="008F2F19"/>
    <w:rsid w:val="008F3294"/>
    <w:rsid w:val="008F33B9"/>
    <w:rsid w:val="008F4131"/>
    <w:rsid w:val="008F41CB"/>
    <w:rsid w:val="008F457C"/>
    <w:rsid w:val="008F4D89"/>
    <w:rsid w:val="008F5138"/>
    <w:rsid w:val="008F5C70"/>
    <w:rsid w:val="008F661C"/>
    <w:rsid w:val="008F66EE"/>
    <w:rsid w:val="008F71A7"/>
    <w:rsid w:val="008F783B"/>
    <w:rsid w:val="00900B35"/>
    <w:rsid w:val="00900F43"/>
    <w:rsid w:val="00900F7D"/>
    <w:rsid w:val="00901724"/>
    <w:rsid w:val="009019A0"/>
    <w:rsid w:val="00901EBA"/>
    <w:rsid w:val="009020EB"/>
    <w:rsid w:val="00902775"/>
    <w:rsid w:val="00902CB7"/>
    <w:rsid w:val="0090338F"/>
    <w:rsid w:val="00903975"/>
    <w:rsid w:val="00904CAE"/>
    <w:rsid w:val="009053CD"/>
    <w:rsid w:val="0090579E"/>
    <w:rsid w:val="00906784"/>
    <w:rsid w:val="00907144"/>
    <w:rsid w:val="00910C05"/>
    <w:rsid w:val="00910D22"/>
    <w:rsid w:val="009119C3"/>
    <w:rsid w:val="009128B2"/>
    <w:rsid w:val="0091472E"/>
    <w:rsid w:val="00914E3E"/>
    <w:rsid w:val="0091587C"/>
    <w:rsid w:val="00916120"/>
    <w:rsid w:val="00916362"/>
    <w:rsid w:val="009166D4"/>
    <w:rsid w:val="00916851"/>
    <w:rsid w:val="009175C1"/>
    <w:rsid w:val="00917D4F"/>
    <w:rsid w:val="00917DD4"/>
    <w:rsid w:val="00917F9F"/>
    <w:rsid w:val="009208AF"/>
    <w:rsid w:val="00920990"/>
    <w:rsid w:val="00920EDA"/>
    <w:rsid w:val="0092139D"/>
    <w:rsid w:val="00921472"/>
    <w:rsid w:val="00921D25"/>
    <w:rsid w:val="00922367"/>
    <w:rsid w:val="009235BF"/>
    <w:rsid w:val="00923949"/>
    <w:rsid w:val="009246D3"/>
    <w:rsid w:val="00924C6C"/>
    <w:rsid w:val="00925BA0"/>
    <w:rsid w:val="00925E43"/>
    <w:rsid w:val="009267E2"/>
    <w:rsid w:val="009269B6"/>
    <w:rsid w:val="00926C06"/>
    <w:rsid w:val="00927435"/>
    <w:rsid w:val="00930AAE"/>
    <w:rsid w:val="00930D45"/>
    <w:rsid w:val="00930D74"/>
    <w:rsid w:val="00931179"/>
    <w:rsid w:val="00931258"/>
    <w:rsid w:val="00931516"/>
    <w:rsid w:val="00932486"/>
    <w:rsid w:val="009328D2"/>
    <w:rsid w:val="00932BEF"/>
    <w:rsid w:val="00932D76"/>
    <w:rsid w:val="00933300"/>
    <w:rsid w:val="00933FD9"/>
    <w:rsid w:val="009341E1"/>
    <w:rsid w:val="00934345"/>
    <w:rsid w:val="00934B81"/>
    <w:rsid w:val="00935A4F"/>
    <w:rsid w:val="00935F28"/>
    <w:rsid w:val="00935F58"/>
    <w:rsid w:val="009364BF"/>
    <w:rsid w:val="0093653E"/>
    <w:rsid w:val="00936672"/>
    <w:rsid w:val="009375EE"/>
    <w:rsid w:val="00940615"/>
    <w:rsid w:val="00941C40"/>
    <w:rsid w:val="00943539"/>
    <w:rsid w:val="00943EFD"/>
    <w:rsid w:val="00944CFE"/>
    <w:rsid w:val="009458C2"/>
    <w:rsid w:val="00946B3F"/>
    <w:rsid w:val="00946DF1"/>
    <w:rsid w:val="00947015"/>
    <w:rsid w:val="00947733"/>
    <w:rsid w:val="0095068D"/>
    <w:rsid w:val="00950E03"/>
    <w:rsid w:val="009512D4"/>
    <w:rsid w:val="009513DC"/>
    <w:rsid w:val="00951E42"/>
    <w:rsid w:val="00951F8A"/>
    <w:rsid w:val="009520B8"/>
    <w:rsid w:val="0095238C"/>
    <w:rsid w:val="00952460"/>
    <w:rsid w:val="0095305B"/>
    <w:rsid w:val="00953595"/>
    <w:rsid w:val="00953D61"/>
    <w:rsid w:val="0095444F"/>
    <w:rsid w:val="0095465C"/>
    <w:rsid w:val="0095541D"/>
    <w:rsid w:val="00955613"/>
    <w:rsid w:val="00955DD7"/>
    <w:rsid w:val="009567BF"/>
    <w:rsid w:val="009570AD"/>
    <w:rsid w:val="0095766C"/>
    <w:rsid w:val="00957796"/>
    <w:rsid w:val="00961059"/>
    <w:rsid w:val="0096258E"/>
    <w:rsid w:val="009628C2"/>
    <w:rsid w:val="00962BA7"/>
    <w:rsid w:val="00963701"/>
    <w:rsid w:val="00963FBE"/>
    <w:rsid w:val="00964164"/>
    <w:rsid w:val="00965F9D"/>
    <w:rsid w:val="00966A8A"/>
    <w:rsid w:val="00966B6A"/>
    <w:rsid w:val="00966CA7"/>
    <w:rsid w:val="00967CC7"/>
    <w:rsid w:val="0097029C"/>
    <w:rsid w:val="0097078F"/>
    <w:rsid w:val="00970A10"/>
    <w:rsid w:val="00970F5E"/>
    <w:rsid w:val="00972AA6"/>
    <w:rsid w:val="00972D1A"/>
    <w:rsid w:val="009732AC"/>
    <w:rsid w:val="0097428E"/>
    <w:rsid w:val="00974657"/>
    <w:rsid w:val="00974CF3"/>
    <w:rsid w:val="00975395"/>
    <w:rsid w:val="0097562A"/>
    <w:rsid w:val="00976497"/>
    <w:rsid w:val="0097649F"/>
    <w:rsid w:val="009766E5"/>
    <w:rsid w:val="00976C72"/>
    <w:rsid w:val="009771E4"/>
    <w:rsid w:val="009778FA"/>
    <w:rsid w:val="00981271"/>
    <w:rsid w:val="009815A1"/>
    <w:rsid w:val="00981C0F"/>
    <w:rsid w:val="00982B71"/>
    <w:rsid w:val="009834E4"/>
    <w:rsid w:val="0098359D"/>
    <w:rsid w:val="009845A9"/>
    <w:rsid w:val="009857FA"/>
    <w:rsid w:val="00985BAF"/>
    <w:rsid w:val="00985E9B"/>
    <w:rsid w:val="009861E8"/>
    <w:rsid w:val="0098633D"/>
    <w:rsid w:val="00986681"/>
    <w:rsid w:val="009868DA"/>
    <w:rsid w:val="00987359"/>
    <w:rsid w:val="00990105"/>
    <w:rsid w:val="009907AB"/>
    <w:rsid w:val="0099087B"/>
    <w:rsid w:val="009908CF"/>
    <w:rsid w:val="00990F99"/>
    <w:rsid w:val="009914AC"/>
    <w:rsid w:val="009925AE"/>
    <w:rsid w:val="00992627"/>
    <w:rsid w:val="0099311A"/>
    <w:rsid w:val="00993754"/>
    <w:rsid w:val="00993AAA"/>
    <w:rsid w:val="00993B3C"/>
    <w:rsid w:val="00993F50"/>
    <w:rsid w:val="00993FAB"/>
    <w:rsid w:val="00994315"/>
    <w:rsid w:val="00994B0E"/>
    <w:rsid w:val="009952DE"/>
    <w:rsid w:val="00995B99"/>
    <w:rsid w:val="00995BAE"/>
    <w:rsid w:val="009960BA"/>
    <w:rsid w:val="0099703B"/>
    <w:rsid w:val="009976E5"/>
    <w:rsid w:val="00997F39"/>
    <w:rsid w:val="00997F65"/>
    <w:rsid w:val="009A0F20"/>
    <w:rsid w:val="009A13AE"/>
    <w:rsid w:val="009A1483"/>
    <w:rsid w:val="009A1B9A"/>
    <w:rsid w:val="009A206D"/>
    <w:rsid w:val="009A227E"/>
    <w:rsid w:val="009A2872"/>
    <w:rsid w:val="009A36A6"/>
    <w:rsid w:val="009A449A"/>
    <w:rsid w:val="009A52B8"/>
    <w:rsid w:val="009A5A1F"/>
    <w:rsid w:val="009A60A2"/>
    <w:rsid w:val="009A6680"/>
    <w:rsid w:val="009A66AE"/>
    <w:rsid w:val="009A6E79"/>
    <w:rsid w:val="009A76B3"/>
    <w:rsid w:val="009A7832"/>
    <w:rsid w:val="009A799A"/>
    <w:rsid w:val="009A79BB"/>
    <w:rsid w:val="009A7CF2"/>
    <w:rsid w:val="009B07AA"/>
    <w:rsid w:val="009B0EF6"/>
    <w:rsid w:val="009B2401"/>
    <w:rsid w:val="009B2783"/>
    <w:rsid w:val="009B28F0"/>
    <w:rsid w:val="009B2995"/>
    <w:rsid w:val="009B2BC2"/>
    <w:rsid w:val="009B2E9C"/>
    <w:rsid w:val="009B3887"/>
    <w:rsid w:val="009B3AE9"/>
    <w:rsid w:val="009B4154"/>
    <w:rsid w:val="009B4619"/>
    <w:rsid w:val="009B4E26"/>
    <w:rsid w:val="009B4E3D"/>
    <w:rsid w:val="009B5637"/>
    <w:rsid w:val="009B58A2"/>
    <w:rsid w:val="009B5E11"/>
    <w:rsid w:val="009B6FCE"/>
    <w:rsid w:val="009B7014"/>
    <w:rsid w:val="009B7649"/>
    <w:rsid w:val="009C0171"/>
    <w:rsid w:val="009C0233"/>
    <w:rsid w:val="009C1F18"/>
    <w:rsid w:val="009C2295"/>
    <w:rsid w:val="009C279E"/>
    <w:rsid w:val="009C3510"/>
    <w:rsid w:val="009C35D4"/>
    <w:rsid w:val="009C36FB"/>
    <w:rsid w:val="009C376B"/>
    <w:rsid w:val="009C3854"/>
    <w:rsid w:val="009C38AE"/>
    <w:rsid w:val="009C3C89"/>
    <w:rsid w:val="009C3FF4"/>
    <w:rsid w:val="009C44D3"/>
    <w:rsid w:val="009C4788"/>
    <w:rsid w:val="009C4EDA"/>
    <w:rsid w:val="009C51F5"/>
    <w:rsid w:val="009C5FA6"/>
    <w:rsid w:val="009C7A42"/>
    <w:rsid w:val="009C7E12"/>
    <w:rsid w:val="009C7FB1"/>
    <w:rsid w:val="009D0CD5"/>
    <w:rsid w:val="009D1582"/>
    <w:rsid w:val="009D268F"/>
    <w:rsid w:val="009D2F36"/>
    <w:rsid w:val="009D2FC7"/>
    <w:rsid w:val="009D3051"/>
    <w:rsid w:val="009D31EC"/>
    <w:rsid w:val="009D352A"/>
    <w:rsid w:val="009D3915"/>
    <w:rsid w:val="009D3D5A"/>
    <w:rsid w:val="009D41D2"/>
    <w:rsid w:val="009D4B62"/>
    <w:rsid w:val="009D567B"/>
    <w:rsid w:val="009D584D"/>
    <w:rsid w:val="009D59B4"/>
    <w:rsid w:val="009D5BDD"/>
    <w:rsid w:val="009D60AF"/>
    <w:rsid w:val="009D66F8"/>
    <w:rsid w:val="009D6A4B"/>
    <w:rsid w:val="009D7C1F"/>
    <w:rsid w:val="009D7F34"/>
    <w:rsid w:val="009E000D"/>
    <w:rsid w:val="009E1DDB"/>
    <w:rsid w:val="009E2D73"/>
    <w:rsid w:val="009E32C8"/>
    <w:rsid w:val="009E3973"/>
    <w:rsid w:val="009E3C25"/>
    <w:rsid w:val="009E3C4D"/>
    <w:rsid w:val="009E3E58"/>
    <w:rsid w:val="009E4158"/>
    <w:rsid w:val="009E41A6"/>
    <w:rsid w:val="009E4281"/>
    <w:rsid w:val="009E5379"/>
    <w:rsid w:val="009E564F"/>
    <w:rsid w:val="009E5914"/>
    <w:rsid w:val="009E5D21"/>
    <w:rsid w:val="009E5DF9"/>
    <w:rsid w:val="009E60BC"/>
    <w:rsid w:val="009E740A"/>
    <w:rsid w:val="009F0D31"/>
    <w:rsid w:val="009F1467"/>
    <w:rsid w:val="009F1855"/>
    <w:rsid w:val="009F2BCA"/>
    <w:rsid w:val="009F2D14"/>
    <w:rsid w:val="009F2FF1"/>
    <w:rsid w:val="009F37DB"/>
    <w:rsid w:val="009F3C26"/>
    <w:rsid w:val="009F424A"/>
    <w:rsid w:val="009F439D"/>
    <w:rsid w:val="009F65CF"/>
    <w:rsid w:val="009F66B8"/>
    <w:rsid w:val="009F6C50"/>
    <w:rsid w:val="009F6F96"/>
    <w:rsid w:val="009F7117"/>
    <w:rsid w:val="009F7516"/>
    <w:rsid w:val="009F7C30"/>
    <w:rsid w:val="00A00198"/>
    <w:rsid w:val="00A00512"/>
    <w:rsid w:val="00A00567"/>
    <w:rsid w:val="00A005C3"/>
    <w:rsid w:val="00A007E9"/>
    <w:rsid w:val="00A00F6E"/>
    <w:rsid w:val="00A011C4"/>
    <w:rsid w:val="00A0155B"/>
    <w:rsid w:val="00A025C3"/>
    <w:rsid w:val="00A0299F"/>
    <w:rsid w:val="00A02BF2"/>
    <w:rsid w:val="00A02D5D"/>
    <w:rsid w:val="00A03253"/>
    <w:rsid w:val="00A033A5"/>
    <w:rsid w:val="00A053A1"/>
    <w:rsid w:val="00A05686"/>
    <w:rsid w:val="00A05697"/>
    <w:rsid w:val="00A05917"/>
    <w:rsid w:val="00A05C20"/>
    <w:rsid w:val="00A05D39"/>
    <w:rsid w:val="00A05DB7"/>
    <w:rsid w:val="00A06879"/>
    <w:rsid w:val="00A106A3"/>
    <w:rsid w:val="00A10781"/>
    <w:rsid w:val="00A1083F"/>
    <w:rsid w:val="00A11ACB"/>
    <w:rsid w:val="00A1201D"/>
    <w:rsid w:val="00A125BF"/>
    <w:rsid w:val="00A12726"/>
    <w:rsid w:val="00A128A6"/>
    <w:rsid w:val="00A1295B"/>
    <w:rsid w:val="00A135C5"/>
    <w:rsid w:val="00A13AE1"/>
    <w:rsid w:val="00A13BC0"/>
    <w:rsid w:val="00A14928"/>
    <w:rsid w:val="00A14CBF"/>
    <w:rsid w:val="00A15888"/>
    <w:rsid w:val="00A1623F"/>
    <w:rsid w:val="00A1632B"/>
    <w:rsid w:val="00A167EB"/>
    <w:rsid w:val="00A16C5F"/>
    <w:rsid w:val="00A17A67"/>
    <w:rsid w:val="00A2097E"/>
    <w:rsid w:val="00A20EFA"/>
    <w:rsid w:val="00A21551"/>
    <w:rsid w:val="00A21A8C"/>
    <w:rsid w:val="00A21E25"/>
    <w:rsid w:val="00A22696"/>
    <w:rsid w:val="00A22888"/>
    <w:rsid w:val="00A22BB4"/>
    <w:rsid w:val="00A23458"/>
    <w:rsid w:val="00A24C72"/>
    <w:rsid w:val="00A24D26"/>
    <w:rsid w:val="00A254FD"/>
    <w:rsid w:val="00A25E11"/>
    <w:rsid w:val="00A26A6B"/>
    <w:rsid w:val="00A26E33"/>
    <w:rsid w:val="00A276E5"/>
    <w:rsid w:val="00A277E8"/>
    <w:rsid w:val="00A278BE"/>
    <w:rsid w:val="00A279F6"/>
    <w:rsid w:val="00A30960"/>
    <w:rsid w:val="00A30A90"/>
    <w:rsid w:val="00A30CFF"/>
    <w:rsid w:val="00A30D56"/>
    <w:rsid w:val="00A31091"/>
    <w:rsid w:val="00A3212F"/>
    <w:rsid w:val="00A3268A"/>
    <w:rsid w:val="00A326C3"/>
    <w:rsid w:val="00A33350"/>
    <w:rsid w:val="00A34CB1"/>
    <w:rsid w:val="00A353A4"/>
    <w:rsid w:val="00A36420"/>
    <w:rsid w:val="00A3794E"/>
    <w:rsid w:val="00A37996"/>
    <w:rsid w:val="00A4013A"/>
    <w:rsid w:val="00A405DA"/>
    <w:rsid w:val="00A4178B"/>
    <w:rsid w:val="00A41C18"/>
    <w:rsid w:val="00A41EEE"/>
    <w:rsid w:val="00A425A1"/>
    <w:rsid w:val="00A42B6E"/>
    <w:rsid w:val="00A42BC4"/>
    <w:rsid w:val="00A42F9D"/>
    <w:rsid w:val="00A43D2F"/>
    <w:rsid w:val="00A43F4F"/>
    <w:rsid w:val="00A43FDF"/>
    <w:rsid w:val="00A445B1"/>
    <w:rsid w:val="00A44C60"/>
    <w:rsid w:val="00A45144"/>
    <w:rsid w:val="00A455A7"/>
    <w:rsid w:val="00A455AC"/>
    <w:rsid w:val="00A45886"/>
    <w:rsid w:val="00A45DE2"/>
    <w:rsid w:val="00A464AA"/>
    <w:rsid w:val="00A470CC"/>
    <w:rsid w:val="00A471A2"/>
    <w:rsid w:val="00A5075C"/>
    <w:rsid w:val="00A50CAB"/>
    <w:rsid w:val="00A50F81"/>
    <w:rsid w:val="00A5170A"/>
    <w:rsid w:val="00A51D1D"/>
    <w:rsid w:val="00A52149"/>
    <w:rsid w:val="00A5234C"/>
    <w:rsid w:val="00A530EE"/>
    <w:rsid w:val="00A536CC"/>
    <w:rsid w:val="00A5465F"/>
    <w:rsid w:val="00A558E7"/>
    <w:rsid w:val="00A56E9C"/>
    <w:rsid w:val="00A57F3D"/>
    <w:rsid w:val="00A6039A"/>
    <w:rsid w:val="00A60A25"/>
    <w:rsid w:val="00A60FD2"/>
    <w:rsid w:val="00A61468"/>
    <w:rsid w:val="00A622C3"/>
    <w:rsid w:val="00A62A0B"/>
    <w:rsid w:val="00A62FC3"/>
    <w:rsid w:val="00A631C8"/>
    <w:rsid w:val="00A635FB"/>
    <w:rsid w:val="00A64A04"/>
    <w:rsid w:val="00A64B3E"/>
    <w:rsid w:val="00A65222"/>
    <w:rsid w:val="00A653FA"/>
    <w:rsid w:val="00A65C00"/>
    <w:rsid w:val="00A66590"/>
    <w:rsid w:val="00A666B8"/>
    <w:rsid w:val="00A6673B"/>
    <w:rsid w:val="00A70480"/>
    <w:rsid w:val="00A70501"/>
    <w:rsid w:val="00A706F5"/>
    <w:rsid w:val="00A707C6"/>
    <w:rsid w:val="00A715B7"/>
    <w:rsid w:val="00A72AFF"/>
    <w:rsid w:val="00A733ED"/>
    <w:rsid w:val="00A7394A"/>
    <w:rsid w:val="00A74003"/>
    <w:rsid w:val="00A74388"/>
    <w:rsid w:val="00A777BE"/>
    <w:rsid w:val="00A77AAF"/>
    <w:rsid w:val="00A802AB"/>
    <w:rsid w:val="00A8148D"/>
    <w:rsid w:val="00A81D52"/>
    <w:rsid w:val="00A81F33"/>
    <w:rsid w:val="00A83062"/>
    <w:rsid w:val="00A83B09"/>
    <w:rsid w:val="00A83CA6"/>
    <w:rsid w:val="00A83E1A"/>
    <w:rsid w:val="00A83EDE"/>
    <w:rsid w:val="00A8448D"/>
    <w:rsid w:val="00A84664"/>
    <w:rsid w:val="00A85456"/>
    <w:rsid w:val="00A85BE1"/>
    <w:rsid w:val="00A85CA4"/>
    <w:rsid w:val="00A86169"/>
    <w:rsid w:val="00A867B6"/>
    <w:rsid w:val="00A8781D"/>
    <w:rsid w:val="00A87967"/>
    <w:rsid w:val="00A87A3A"/>
    <w:rsid w:val="00A87E0B"/>
    <w:rsid w:val="00A90443"/>
    <w:rsid w:val="00A9046C"/>
    <w:rsid w:val="00A91014"/>
    <w:rsid w:val="00A91E1B"/>
    <w:rsid w:val="00A91ED2"/>
    <w:rsid w:val="00A92380"/>
    <w:rsid w:val="00A923CB"/>
    <w:rsid w:val="00A92655"/>
    <w:rsid w:val="00A926DA"/>
    <w:rsid w:val="00A92DE9"/>
    <w:rsid w:val="00A92E8C"/>
    <w:rsid w:val="00A93456"/>
    <w:rsid w:val="00A93E08"/>
    <w:rsid w:val="00A93EA4"/>
    <w:rsid w:val="00A94A8B"/>
    <w:rsid w:val="00A95538"/>
    <w:rsid w:val="00A959A8"/>
    <w:rsid w:val="00A95C72"/>
    <w:rsid w:val="00A95D45"/>
    <w:rsid w:val="00A9602E"/>
    <w:rsid w:val="00A962A0"/>
    <w:rsid w:val="00A96C68"/>
    <w:rsid w:val="00A96D18"/>
    <w:rsid w:val="00A972EF"/>
    <w:rsid w:val="00AA064F"/>
    <w:rsid w:val="00AA0D2D"/>
    <w:rsid w:val="00AA12D7"/>
    <w:rsid w:val="00AA12F7"/>
    <w:rsid w:val="00AA1675"/>
    <w:rsid w:val="00AA19F1"/>
    <w:rsid w:val="00AA1D5C"/>
    <w:rsid w:val="00AA238E"/>
    <w:rsid w:val="00AA2718"/>
    <w:rsid w:val="00AA2BF1"/>
    <w:rsid w:val="00AA3A2D"/>
    <w:rsid w:val="00AA4670"/>
    <w:rsid w:val="00AA4B01"/>
    <w:rsid w:val="00AA5260"/>
    <w:rsid w:val="00AA5E00"/>
    <w:rsid w:val="00AA636E"/>
    <w:rsid w:val="00AA663B"/>
    <w:rsid w:val="00AA6650"/>
    <w:rsid w:val="00AA68B3"/>
    <w:rsid w:val="00AA6C3D"/>
    <w:rsid w:val="00AA76CC"/>
    <w:rsid w:val="00AA7B36"/>
    <w:rsid w:val="00AB02C6"/>
    <w:rsid w:val="00AB0387"/>
    <w:rsid w:val="00AB0DA5"/>
    <w:rsid w:val="00AB0FA4"/>
    <w:rsid w:val="00AB1E41"/>
    <w:rsid w:val="00AB2048"/>
    <w:rsid w:val="00AB2E8E"/>
    <w:rsid w:val="00AB343C"/>
    <w:rsid w:val="00AB44B5"/>
    <w:rsid w:val="00AB46DF"/>
    <w:rsid w:val="00AB4D5F"/>
    <w:rsid w:val="00AB7201"/>
    <w:rsid w:val="00AB7DC7"/>
    <w:rsid w:val="00AC01E6"/>
    <w:rsid w:val="00AC0768"/>
    <w:rsid w:val="00AC0B03"/>
    <w:rsid w:val="00AC10A7"/>
    <w:rsid w:val="00AC1D0B"/>
    <w:rsid w:val="00AC2046"/>
    <w:rsid w:val="00AC29D6"/>
    <w:rsid w:val="00AC3656"/>
    <w:rsid w:val="00AC37E5"/>
    <w:rsid w:val="00AC4087"/>
    <w:rsid w:val="00AC54B8"/>
    <w:rsid w:val="00AC5602"/>
    <w:rsid w:val="00AC5D4F"/>
    <w:rsid w:val="00AC6A2D"/>
    <w:rsid w:val="00AC6AA9"/>
    <w:rsid w:val="00AC6E47"/>
    <w:rsid w:val="00AC7411"/>
    <w:rsid w:val="00AC7A1D"/>
    <w:rsid w:val="00AD0124"/>
    <w:rsid w:val="00AD1A03"/>
    <w:rsid w:val="00AD1E9F"/>
    <w:rsid w:val="00AD291F"/>
    <w:rsid w:val="00AD2D90"/>
    <w:rsid w:val="00AD3F55"/>
    <w:rsid w:val="00AD69C6"/>
    <w:rsid w:val="00AD71F3"/>
    <w:rsid w:val="00AE093A"/>
    <w:rsid w:val="00AE0A6F"/>
    <w:rsid w:val="00AE1783"/>
    <w:rsid w:val="00AE24BA"/>
    <w:rsid w:val="00AE28B3"/>
    <w:rsid w:val="00AE2EF1"/>
    <w:rsid w:val="00AE30BC"/>
    <w:rsid w:val="00AE325F"/>
    <w:rsid w:val="00AE490C"/>
    <w:rsid w:val="00AE4B0A"/>
    <w:rsid w:val="00AE50FE"/>
    <w:rsid w:val="00AE53DD"/>
    <w:rsid w:val="00AE5864"/>
    <w:rsid w:val="00AE5BD4"/>
    <w:rsid w:val="00AE656D"/>
    <w:rsid w:val="00AE6B50"/>
    <w:rsid w:val="00AE6D93"/>
    <w:rsid w:val="00AE7812"/>
    <w:rsid w:val="00AF0301"/>
    <w:rsid w:val="00AF0592"/>
    <w:rsid w:val="00AF088D"/>
    <w:rsid w:val="00AF1145"/>
    <w:rsid w:val="00AF229E"/>
    <w:rsid w:val="00AF2C39"/>
    <w:rsid w:val="00AF30A0"/>
    <w:rsid w:val="00AF386E"/>
    <w:rsid w:val="00AF6229"/>
    <w:rsid w:val="00AF6999"/>
    <w:rsid w:val="00AF7634"/>
    <w:rsid w:val="00AF78BB"/>
    <w:rsid w:val="00AF794D"/>
    <w:rsid w:val="00B00128"/>
    <w:rsid w:val="00B00312"/>
    <w:rsid w:val="00B0077B"/>
    <w:rsid w:val="00B00A58"/>
    <w:rsid w:val="00B00E00"/>
    <w:rsid w:val="00B0214F"/>
    <w:rsid w:val="00B0265D"/>
    <w:rsid w:val="00B02DD3"/>
    <w:rsid w:val="00B03B77"/>
    <w:rsid w:val="00B0449D"/>
    <w:rsid w:val="00B04E70"/>
    <w:rsid w:val="00B04E74"/>
    <w:rsid w:val="00B04F66"/>
    <w:rsid w:val="00B05AA9"/>
    <w:rsid w:val="00B05B51"/>
    <w:rsid w:val="00B0613E"/>
    <w:rsid w:val="00B0649E"/>
    <w:rsid w:val="00B07898"/>
    <w:rsid w:val="00B07A94"/>
    <w:rsid w:val="00B100D0"/>
    <w:rsid w:val="00B1031E"/>
    <w:rsid w:val="00B10D52"/>
    <w:rsid w:val="00B11132"/>
    <w:rsid w:val="00B118D2"/>
    <w:rsid w:val="00B11AFD"/>
    <w:rsid w:val="00B11C2D"/>
    <w:rsid w:val="00B12420"/>
    <w:rsid w:val="00B128DF"/>
    <w:rsid w:val="00B12C29"/>
    <w:rsid w:val="00B13A15"/>
    <w:rsid w:val="00B13D58"/>
    <w:rsid w:val="00B14512"/>
    <w:rsid w:val="00B14824"/>
    <w:rsid w:val="00B1494E"/>
    <w:rsid w:val="00B14F6F"/>
    <w:rsid w:val="00B15025"/>
    <w:rsid w:val="00B1516F"/>
    <w:rsid w:val="00B15381"/>
    <w:rsid w:val="00B156C5"/>
    <w:rsid w:val="00B15808"/>
    <w:rsid w:val="00B16167"/>
    <w:rsid w:val="00B16604"/>
    <w:rsid w:val="00B16A9E"/>
    <w:rsid w:val="00B16D08"/>
    <w:rsid w:val="00B176E0"/>
    <w:rsid w:val="00B207ED"/>
    <w:rsid w:val="00B21F62"/>
    <w:rsid w:val="00B22087"/>
    <w:rsid w:val="00B2256D"/>
    <w:rsid w:val="00B22573"/>
    <w:rsid w:val="00B2280F"/>
    <w:rsid w:val="00B22DBB"/>
    <w:rsid w:val="00B23F82"/>
    <w:rsid w:val="00B24B58"/>
    <w:rsid w:val="00B256B0"/>
    <w:rsid w:val="00B25BC6"/>
    <w:rsid w:val="00B25D4B"/>
    <w:rsid w:val="00B2656E"/>
    <w:rsid w:val="00B268C1"/>
    <w:rsid w:val="00B26F75"/>
    <w:rsid w:val="00B30663"/>
    <w:rsid w:val="00B30DDA"/>
    <w:rsid w:val="00B3137A"/>
    <w:rsid w:val="00B31800"/>
    <w:rsid w:val="00B31B0F"/>
    <w:rsid w:val="00B32483"/>
    <w:rsid w:val="00B3349E"/>
    <w:rsid w:val="00B335B9"/>
    <w:rsid w:val="00B33D8C"/>
    <w:rsid w:val="00B3420F"/>
    <w:rsid w:val="00B34309"/>
    <w:rsid w:val="00B34555"/>
    <w:rsid w:val="00B346FF"/>
    <w:rsid w:val="00B347D4"/>
    <w:rsid w:val="00B34A4B"/>
    <w:rsid w:val="00B35948"/>
    <w:rsid w:val="00B35CD0"/>
    <w:rsid w:val="00B36EEB"/>
    <w:rsid w:val="00B37FA0"/>
    <w:rsid w:val="00B401BC"/>
    <w:rsid w:val="00B414B9"/>
    <w:rsid w:val="00B41D60"/>
    <w:rsid w:val="00B4226C"/>
    <w:rsid w:val="00B42A92"/>
    <w:rsid w:val="00B430B9"/>
    <w:rsid w:val="00B43AEF"/>
    <w:rsid w:val="00B43BDA"/>
    <w:rsid w:val="00B441AA"/>
    <w:rsid w:val="00B450E0"/>
    <w:rsid w:val="00B455C0"/>
    <w:rsid w:val="00B46440"/>
    <w:rsid w:val="00B46CF6"/>
    <w:rsid w:val="00B47220"/>
    <w:rsid w:val="00B4750C"/>
    <w:rsid w:val="00B47706"/>
    <w:rsid w:val="00B51214"/>
    <w:rsid w:val="00B52A31"/>
    <w:rsid w:val="00B52FE7"/>
    <w:rsid w:val="00B5328C"/>
    <w:rsid w:val="00B5374B"/>
    <w:rsid w:val="00B53CB7"/>
    <w:rsid w:val="00B54813"/>
    <w:rsid w:val="00B54993"/>
    <w:rsid w:val="00B55612"/>
    <w:rsid w:val="00B566C4"/>
    <w:rsid w:val="00B567C2"/>
    <w:rsid w:val="00B57375"/>
    <w:rsid w:val="00B57CDC"/>
    <w:rsid w:val="00B57F07"/>
    <w:rsid w:val="00B60010"/>
    <w:rsid w:val="00B6020C"/>
    <w:rsid w:val="00B608E8"/>
    <w:rsid w:val="00B613A6"/>
    <w:rsid w:val="00B614CC"/>
    <w:rsid w:val="00B62887"/>
    <w:rsid w:val="00B62AC2"/>
    <w:rsid w:val="00B63A05"/>
    <w:rsid w:val="00B63D31"/>
    <w:rsid w:val="00B6404D"/>
    <w:rsid w:val="00B64492"/>
    <w:rsid w:val="00B649D0"/>
    <w:rsid w:val="00B65423"/>
    <w:rsid w:val="00B65CB0"/>
    <w:rsid w:val="00B65EB7"/>
    <w:rsid w:val="00B661AF"/>
    <w:rsid w:val="00B66418"/>
    <w:rsid w:val="00B668E6"/>
    <w:rsid w:val="00B66920"/>
    <w:rsid w:val="00B66D89"/>
    <w:rsid w:val="00B67034"/>
    <w:rsid w:val="00B6791B"/>
    <w:rsid w:val="00B67F47"/>
    <w:rsid w:val="00B7079C"/>
    <w:rsid w:val="00B714ED"/>
    <w:rsid w:val="00B71508"/>
    <w:rsid w:val="00B716E1"/>
    <w:rsid w:val="00B718BD"/>
    <w:rsid w:val="00B71A27"/>
    <w:rsid w:val="00B71AAC"/>
    <w:rsid w:val="00B71C67"/>
    <w:rsid w:val="00B72F60"/>
    <w:rsid w:val="00B7336C"/>
    <w:rsid w:val="00B73D2A"/>
    <w:rsid w:val="00B73FA2"/>
    <w:rsid w:val="00B7501B"/>
    <w:rsid w:val="00B75399"/>
    <w:rsid w:val="00B76BD0"/>
    <w:rsid w:val="00B77560"/>
    <w:rsid w:val="00B80054"/>
    <w:rsid w:val="00B81E12"/>
    <w:rsid w:val="00B81F76"/>
    <w:rsid w:val="00B825AA"/>
    <w:rsid w:val="00B82C0C"/>
    <w:rsid w:val="00B82F55"/>
    <w:rsid w:val="00B82F71"/>
    <w:rsid w:val="00B833C5"/>
    <w:rsid w:val="00B834BB"/>
    <w:rsid w:val="00B83A82"/>
    <w:rsid w:val="00B83B20"/>
    <w:rsid w:val="00B84222"/>
    <w:rsid w:val="00B84481"/>
    <w:rsid w:val="00B84FC5"/>
    <w:rsid w:val="00B85D7B"/>
    <w:rsid w:val="00B86529"/>
    <w:rsid w:val="00B86EB5"/>
    <w:rsid w:val="00B8717B"/>
    <w:rsid w:val="00B87180"/>
    <w:rsid w:val="00B87F29"/>
    <w:rsid w:val="00B90BD1"/>
    <w:rsid w:val="00B90DAA"/>
    <w:rsid w:val="00B911C4"/>
    <w:rsid w:val="00B91CA7"/>
    <w:rsid w:val="00B91D8E"/>
    <w:rsid w:val="00B92C56"/>
    <w:rsid w:val="00B92E85"/>
    <w:rsid w:val="00B92F4C"/>
    <w:rsid w:val="00B937FD"/>
    <w:rsid w:val="00B93A26"/>
    <w:rsid w:val="00B94062"/>
    <w:rsid w:val="00B94327"/>
    <w:rsid w:val="00B944B7"/>
    <w:rsid w:val="00B94E96"/>
    <w:rsid w:val="00B95C38"/>
    <w:rsid w:val="00B975A4"/>
    <w:rsid w:val="00B976A3"/>
    <w:rsid w:val="00BA1DD2"/>
    <w:rsid w:val="00BA2227"/>
    <w:rsid w:val="00BA28AF"/>
    <w:rsid w:val="00BA28D5"/>
    <w:rsid w:val="00BA2E53"/>
    <w:rsid w:val="00BA43FF"/>
    <w:rsid w:val="00BA4A2D"/>
    <w:rsid w:val="00BA4EDB"/>
    <w:rsid w:val="00BA521D"/>
    <w:rsid w:val="00BA5699"/>
    <w:rsid w:val="00BA572C"/>
    <w:rsid w:val="00BA596F"/>
    <w:rsid w:val="00BA6173"/>
    <w:rsid w:val="00BA635C"/>
    <w:rsid w:val="00BA7897"/>
    <w:rsid w:val="00BA7AA5"/>
    <w:rsid w:val="00BB0377"/>
    <w:rsid w:val="00BB05AC"/>
    <w:rsid w:val="00BB07D7"/>
    <w:rsid w:val="00BB0B9C"/>
    <w:rsid w:val="00BB1F4E"/>
    <w:rsid w:val="00BB2360"/>
    <w:rsid w:val="00BB2648"/>
    <w:rsid w:val="00BB35DE"/>
    <w:rsid w:val="00BB3860"/>
    <w:rsid w:val="00BB3B6D"/>
    <w:rsid w:val="00BB3C8E"/>
    <w:rsid w:val="00BB4599"/>
    <w:rsid w:val="00BB46C1"/>
    <w:rsid w:val="00BB58F2"/>
    <w:rsid w:val="00BB5CA4"/>
    <w:rsid w:val="00BB6483"/>
    <w:rsid w:val="00BB65A2"/>
    <w:rsid w:val="00BB66DE"/>
    <w:rsid w:val="00BB6919"/>
    <w:rsid w:val="00BB6E23"/>
    <w:rsid w:val="00BB7015"/>
    <w:rsid w:val="00BB723B"/>
    <w:rsid w:val="00BB7528"/>
    <w:rsid w:val="00BC006F"/>
    <w:rsid w:val="00BC01CE"/>
    <w:rsid w:val="00BC06E2"/>
    <w:rsid w:val="00BC0F75"/>
    <w:rsid w:val="00BC11E1"/>
    <w:rsid w:val="00BC1D35"/>
    <w:rsid w:val="00BC282C"/>
    <w:rsid w:val="00BC2843"/>
    <w:rsid w:val="00BC293E"/>
    <w:rsid w:val="00BC2D0C"/>
    <w:rsid w:val="00BC37EB"/>
    <w:rsid w:val="00BC3B3A"/>
    <w:rsid w:val="00BC406A"/>
    <w:rsid w:val="00BC4846"/>
    <w:rsid w:val="00BC5986"/>
    <w:rsid w:val="00BC62A2"/>
    <w:rsid w:val="00BC634D"/>
    <w:rsid w:val="00BC6417"/>
    <w:rsid w:val="00BC667D"/>
    <w:rsid w:val="00BC6DC0"/>
    <w:rsid w:val="00BC6EF8"/>
    <w:rsid w:val="00BC7CDB"/>
    <w:rsid w:val="00BC7DB8"/>
    <w:rsid w:val="00BC7F09"/>
    <w:rsid w:val="00BD0055"/>
    <w:rsid w:val="00BD0327"/>
    <w:rsid w:val="00BD0DA2"/>
    <w:rsid w:val="00BD0DF7"/>
    <w:rsid w:val="00BD0F86"/>
    <w:rsid w:val="00BD0FF6"/>
    <w:rsid w:val="00BD28D8"/>
    <w:rsid w:val="00BD2C0F"/>
    <w:rsid w:val="00BD2C2E"/>
    <w:rsid w:val="00BD2F4F"/>
    <w:rsid w:val="00BD4309"/>
    <w:rsid w:val="00BD44FA"/>
    <w:rsid w:val="00BD46E6"/>
    <w:rsid w:val="00BD4874"/>
    <w:rsid w:val="00BD546A"/>
    <w:rsid w:val="00BD6760"/>
    <w:rsid w:val="00BD6B7A"/>
    <w:rsid w:val="00BD7A65"/>
    <w:rsid w:val="00BD7C59"/>
    <w:rsid w:val="00BD7CB8"/>
    <w:rsid w:val="00BE0047"/>
    <w:rsid w:val="00BE059B"/>
    <w:rsid w:val="00BE0663"/>
    <w:rsid w:val="00BE1707"/>
    <w:rsid w:val="00BE18A5"/>
    <w:rsid w:val="00BE1CB6"/>
    <w:rsid w:val="00BE23C0"/>
    <w:rsid w:val="00BE3341"/>
    <w:rsid w:val="00BE3BC4"/>
    <w:rsid w:val="00BE41A9"/>
    <w:rsid w:val="00BE4205"/>
    <w:rsid w:val="00BE4DFC"/>
    <w:rsid w:val="00BE5267"/>
    <w:rsid w:val="00BE5601"/>
    <w:rsid w:val="00BE5EF8"/>
    <w:rsid w:val="00BE6E39"/>
    <w:rsid w:val="00BE7604"/>
    <w:rsid w:val="00BE7A6A"/>
    <w:rsid w:val="00BE7E39"/>
    <w:rsid w:val="00BF0CCC"/>
    <w:rsid w:val="00BF1865"/>
    <w:rsid w:val="00BF265C"/>
    <w:rsid w:val="00BF293C"/>
    <w:rsid w:val="00BF3017"/>
    <w:rsid w:val="00BF36FA"/>
    <w:rsid w:val="00BF3707"/>
    <w:rsid w:val="00BF376B"/>
    <w:rsid w:val="00BF3A6D"/>
    <w:rsid w:val="00BF3F8A"/>
    <w:rsid w:val="00BF4396"/>
    <w:rsid w:val="00BF49CD"/>
    <w:rsid w:val="00BF4E38"/>
    <w:rsid w:val="00BF59C5"/>
    <w:rsid w:val="00BF5E04"/>
    <w:rsid w:val="00BF6955"/>
    <w:rsid w:val="00BF6A4A"/>
    <w:rsid w:val="00BF725D"/>
    <w:rsid w:val="00BF7E95"/>
    <w:rsid w:val="00C0042E"/>
    <w:rsid w:val="00C00476"/>
    <w:rsid w:val="00C00BD3"/>
    <w:rsid w:val="00C01528"/>
    <w:rsid w:val="00C0187B"/>
    <w:rsid w:val="00C01A7F"/>
    <w:rsid w:val="00C01FF8"/>
    <w:rsid w:val="00C0356F"/>
    <w:rsid w:val="00C0365C"/>
    <w:rsid w:val="00C036F5"/>
    <w:rsid w:val="00C0398F"/>
    <w:rsid w:val="00C04062"/>
    <w:rsid w:val="00C041BC"/>
    <w:rsid w:val="00C051C9"/>
    <w:rsid w:val="00C051D6"/>
    <w:rsid w:val="00C05694"/>
    <w:rsid w:val="00C05EC1"/>
    <w:rsid w:val="00C0603F"/>
    <w:rsid w:val="00C06201"/>
    <w:rsid w:val="00C064E5"/>
    <w:rsid w:val="00C068B4"/>
    <w:rsid w:val="00C06957"/>
    <w:rsid w:val="00C079B0"/>
    <w:rsid w:val="00C07BAC"/>
    <w:rsid w:val="00C10049"/>
    <w:rsid w:val="00C103FA"/>
    <w:rsid w:val="00C1070A"/>
    <w:rsid w:val="00C10EEC"/>
    <w:rsid w:val="00C11376"/>
    <w:rsid w:val="00C11378"/>
    <w:rsid w:val="00C11458"/>
    <w:rsid w:val="00C12225"/>
    <w:rsid w:val="00C125B0"/>
    <w:rsid w:val="00C12672"/>
    <w:rsid w:val="00C12D27"/>
    <w:rsid w:val="00C12D4C"/>
    <w:rsid w:val="00C13873"/>
    <w:rsid w:val="00C13BFC"/>
    <w:rsid w:val="00C13CD1"/>
    <w:rsid w:val="00C14E42"/>
    <w:rsid w:val="00C1592F"/>
    <w:rsid w:val="00C15BD9"/>
    <w:rsid w:val="00C1684C"/>
    <w:rsid w:val="00C16B01"/>
    <w:rsid w:val="00C173CA"/>
    <w:rsid w:val="00C2031B"/>
    <w:rsid w:val="00C2037B"/>
    <w:rsid w:val="00C2049D"/>
    <w:rsid w:val="00C2076D"/>
    <w:rsid w:val="00C20D89"/>
    <w:rsid w:val="00C21244"/>
    <w:rsid w:val="00C21698"/>
    <w:rsid w:val="00C2196F"/>
    <w:rsid w:val="00C2237F"/>
    <w:rsid w:val="00C22524"/>
    <w:rsid w:val="00C2256A"/>
    <w:rsid w:val="00C225A3"/>
    <w:rsid w:val="00C22A38"/>
    <w:rsid w:val="00C22BBF"/>
    <w:rsid w:val="00C2353F"/>
    <w:rsid w:val="00C23B62"/>
    <w:rsid w:val="00C23DAF"/>
    <w:rsid w:val="00C241F9"/>
    <w:rsid w:val="00C24AD8"/>
    <w:rsid w:val="00C24D9F"/>
    <w:rsid w:val="00C26F65"/>
    <w:rsid w:val="00C301D1"/>
    <w:rsid w:val="00C304B5"/>
    <w:rsid w:val="00C30B94"/>
    <w:rsid w:val="00C30DDE"/>
    <w:rsid w:val="00C30EB4"/>
    <w:rsid w:val="00C3109B"/>
    <w:rsid w:val="00C33AD7"/>
    <w:rsid w:val="00C349BD"/>
    <w:rsid w:val="00C34E8C"/>
    <w:rsid w:val="00C351AB"/>
    <w:rsid w:val="00C35287"/>
    <w:rsid w:val="00C35BC1"/>
    <w:rsid w:val="00C36207"/>
    <w:rsid w:val="00C37071"/>
    <w:rsid w:val="00C372F9"/>
    <w:rsid w:val="00C37A64"/>
    <w:rsid w:val="00C40123"/>
    <w:rsid w:val="00C40376"/>
    <w:rsid w:val="00C40609"/>
    <w:rsid w:val="00C40948"/>
    <w:rsid w:val="00C40E85"/>
    <w:rsid w:val="00C416EC"/>
    <w:rsid w:val="00C43154"/>
    <w:rsid w:val="00C43F17"/>
    <w:rsid w:val="00C45B97"/>
    <w:rsid w:val="00C45C38"/>
    <w:rsid w:val="00C45FE1"/>
    <w:rsid w:val="00C461B0"/>
    <w:rsid w:val="00C46206"/>
    <w:rsid w:val="00C46474"/>
    <w:rsid w:val="00C4661B"/>
    <w:rsid w:val="00C4668D"/>
    <w:rsid w:val="00C47157"/>
    <w:rsid w:val="00C47F8E"/>
    <w:rsid w:val="00C505B9"/>
    <w:rsid w:val="00C509CA"/>
    <w:rsid w:val="00C50A3A"/>
    <w:rsid w:val="00C5174A"/>
    <w:rsid w:val="00C51A7E"/>
    <w:rsid w:val="00C52209"/>
    <w:rsid w:val="00C52597"/>
    <w:rsid w:val="00C52990"/>
    <w:rsid w:val="00C53F35"/>
    <w:rsid w:val="00C542D1"/>
    <w:rsid w:val="00C542D4"/>
    <w:rsid w:val="00C5462E"/>
    <w:rsid w:val="00C557F4"/>
    <w:rsid w:val="00C5586F"/>
    <w:rsid w:val="00C558D5"/>
    <w:rsid w:val="00C55A16"/>
    <w:rsid w:val="00C560B8"/>
    <w:rsid w:val="00C564D5"/>
    <w:rsid w:val="00C56ADD"/>
    <w:rsid w:val="00C56B2F"/>
    <w:rsid w:val="00C574C8"/>
    <w:rsid w:val="00C57FF6"/>
    <w:rsid w:val="00C60208"/>
    <w:rsid w:val="00C60BCA"/>
    <w:rsid w:val="00C613DD"/>
    <w:rsid w:val="00C61482"/>
    <w:rsid w:val="00C61550"/>
    <w:rsid w:val="00C61621"/>
    <w:rsid w:val="00C62147"/>
    <w:rsid w:val="00C62463"/>
    <w:rsid w:val="00C627EF"/>
    <w:rsid w:val="00C62BF3"/>
    <w:rsid w:val="00C62C64"/>
    <w:rsid w:val="00C635A1"/>
    <w:rsid w:val="00C635D2"/>
    <w:rsid w:val="00C63767"/>
    <w:rsid w:val="00C63891"/>
    <w:rsid w:val="00C63E4B"/>
    <w:rsid w:val="00C65917"/>
    <w:rsid w:val="00C66C37"/>
    <w:rsid w:val="00C67C44"/>
    <w:rsid w:val="00C70229"/>
    <w:rsid w:val="00C71392"/>
    <w:rsid w:val="00C71785"/>
    <w:rsid w:val="00C71A6F"/>
    <w:rsid w:val="00C71BE7"/>
    <w:rsid w:val="00C71C86"/>
    <w:rsid w:val="00C728C7"/>
    <w:rsid w:val="00C72998"/>
    <w:rsid w:val="00C72F87"/>
    <w:rsid w:val="00C73DE4"/>
    <w:rsid w:val="00C75D0B"/>
    <w:rsid w:val="00C75D2C"/>
    <w:rsid w:val="00C763C6"/>
    <w:rsid w:val="00C77A31"/>
    <w:rsid w:val="00C77B82"/>
    <w:rsid w:val="00C77F7E"/>
    <w:rsid w:val="00C8076A"/>
    <w:rsid w:val="00C8111D"/>
    <w:rsid w:val="00C81603"/>
    <w:rsid w:val="00C81AA8"/>
    <w:rsid w:val="00C821A7"/>
    <w:rsid w:val="00C827B5"/>
    <w:rsid w:val="00C82CF4"/>
    <w:rsid w:val="00C8374F"/>
    <w:rsid w:val="00C83923"/>
    <w:rsid w:val="00C83DE7"/>
    <w:rsid w:val="00C84164"/>
    <w:rsid w:val="00C841D7"/>
    <w:rsid w:val="00C846FB"/>
    <w:rsid w:val="00C847CB"/>
    <w:rsid w:val="00C84B00"/>
    <w:rsid w:val="00C8522C"/>
    <w:rsid w:val="00C85DB1"/>
    <w:rsid w:val="00C87407"/>
    <w:rsid w:val="00C87672"/>
    <w:rsid w:val="00C87E77"/>
    <w:rsid w:val="00C9041D"/>
    <w:rsid w:val="00C90F1C"/>
    <w:rsid w:val="00C91958"/>
    <w:rsid w:val="00C91C50"/>
    <w:rsid w:val="00C91ED2"/>
    <w:rsid w:val="00C924B0"/>
    <w:rsid w:val="00C925D6"/>
    <w:rsid w:val="00C92630"/>
    <w:rsid w:val="00C93115"/>
    <w:rsid w:val="00C93175"/>
    <w:rsid w:val="00C93EDF"/>
    <w:rsid w:val="00C94108"/>
    <w:rsid w:val="00C946BD"/>
    <w:rsid w:val="00C95218"/>
    <w:rsid w:val="00C95741"/>
    <w:rsid w:val="00C9589E"/>
    <w:rsid w:val="00C96107"/>
    <w:rsid w:val="00C969B2"/>
    <w:rsid w:val="00C96A72"/>
    <w:rsid w:val="00C97530"/>
    <w:rsid w:val="00C9769D"/>
    <w:rsid w:val="00CA0522"/>
    <w:rsid w:val="00CA05EB"/>
    <w:rsid w:val="00CA1147"/>
    <w:rsid w:val="00CA1C05"/>
    <w:rsid w:val="00CA263F"/>
    <w:rsid w:val="00CA2E09"/>
    <w:rsid w:val="00CA34BC"/>
    <w:rsid w:val="00CA3787"/>
    <w:rsid w:val="00CA4557"/>
    <w:rsid w:val="00CA5857"/>
    <w:rsid w:val="00CA60A1"/>
    <w:rsid w:val="00CA655F"/>
    <w:rsid w:val="00CA665C"/>
    <w:rsid w:val="00CA6BE0"/>
    <w:rsid w:val="00CA7461"/>
    <w:rsid w:val="00CA74B0"/>
    <w:rsid w:val="00CB0D19"/>
    <w:rsid w:val="00CB20E4"/>
    <w:rsid w:val="00CB232C"/>
    <w:rsid w:val="00CB254E"/>
    <w:rsid w:val="00CB383C"/>
    <w:rsid w:val="00CB3B52"/>
    <w:rsid w:val="00CB3D75"/>
    <w:rsid w:val="00CB4514"/>
    <w:rsid w:val="00CB4CA2"/>
    <w:rsid w:val="00CB4E78"/>
    <w:rsid w:val="00CB5198"/>
    <w:rsid w:val="00CB5224"/>
    <w:rsid w:val="00CB58BB"/>
    <w:rsid w:val="00CB5D48"/>
    <w:rsid w:val="00CB5E43"/>
    <w:rsid w:val="00CB5E50"/>
    <w:rsid w:val="00CB6CEC"/>
    <w:rsid w:val="00CB7334"/>
    <w:rsid w:val="00CB7ACE"/>
    <w:rsid w:val="00CC1113"/>
    <w:rsid w:val="00CC1534"/>
    <w:rsid w:val="00CC2580"/>
    <w:rsid w:val="00CC3031"/>
    <w:rsid w:val="00CC31A1"/>
    <w:rsid w:val="00CC386D"/>
    <w:rsid w:val="00CC4125"/>
    <w:rsid w:val="00CC46B8"/>
    <w:rsid w:val="00CC5669"/>
    <w:rsid w:val="00CC5F21"/>
    <w:rsid w:val="00CC6F00"/>
    <w:rsid w:val="00CC6F17"/>
    <w:rsid w:val="00CC779A"/>
    <w:rsid w:val="00CC7B56"/>
    <w:rsid w:val="00CC7DCE"/>
    <w:rsid w:val="00CD0034"/>
    <w:rsid w:val="00CD04C3"/>
    <w:rsid w:val="00CD0976"/>
    <w:rsid w:val="00CD1247"/>
    <w:rsid w:val="00CD1401"/>
    <w:rsid w:val="00CD1BC6"/>
    <w:rsid w:val="00CD1DFA"/>
    <w:rsid w:val="00CD29AE"/>
    <w:rsid w:val="00CD2CA3"/>
    <w:rsid w:val="00CD2CB3"/>
    <w:rsid w:val="00CD3551"/>
    <w:rsid w:val="00CD40FC"/>
    <w:rsid w:val="00CD4ABB"/>
    <w:rsid w:val="00CD4ACF"/>
    <w:rsid w:val="00CD4DBA"/>
    <w:rsid w:val="00CD4DC6"/>
    <w:rsid w:val="00CD5072"/>
    <w:rsid w:val="00CD611C"/>
    <w:rsid w:val="00CD6532"/>
    <w:rsid w:val="00CD6986"/>
    <w:rsid w:val="00CD7AB5"/>
    <w:rsid w:val="00CE0856"/>
    <w:rsid w:val="00CE1043"/>
    <w:rsid w:val="00CE11A0"/>
    <w:rsid w:val="00CE12EE"/>
    <w:rsid w:val="00CE1904"/>
    <w:rsid w:val="00CE2FDF"/>
    <w:rsid w:val="00CE3167"/>
    <w:rsid w:val="00CE33CB"/>
    <w:rsid w:val="00CE34A2"/>
    <w:rsid w:val="00CE3D9D"/>
    <w:rsid w:val="00CE3F03"/>
    <w:rsid w:val="00CE41C1"/>
    <w:rsid w:val="00CE45D1"/>
    <w:rsid w:val="00CE46A1"/>
    <w:rsid w:val="00CE4DC5"/>
    <w:rsid w:val="00CE4DCD"/>
    <w:rsid w:val="00CE50CC"/>
    <w:rsid w:val="00CE5166"/>
    <w:rsid w:val="00CE721C"/>
    <w:rsid w:val="00CE7515"/>
    <w:rsid w:val="00CE784D"/>
    <w:rsid w:val="00CF0215"/>
    <w:rsid w:val="00CF0442"/>
    <w:rsid w:val="00CF076E"/>
    <w:rsid w:val="00CF0DA9"/>
    <w:rsid w:val="00CF15E0"/>
    <w:rsid w:val="00CF1639"/>
    <w:rsid w:val="00CF1AD3"/>
    <w:rsid w:val="00CF27A5"/>
    <w:rsid w:val="00CF3290"/>
    <w:rsid w:val="00CF379C"/>
    <w:rsid w:val="00CF3B1D"/>
    <w:rsid w:val="00CF4129"/>
    <w:rsid w:val="00CF4B0E"/>
    <w:rsid w:val="00CF522A"/>
    <w:rsid w:val="00CF6625"/>
    <w:rsid w:val="00CF6921"/>
    <w:rsid w:val="00CF6A10"/>
    <w:rsid w:val="00CF7127"/>
    <w:rsid w:val="00D0014D"/>
    <w:rsid w:val="00D0025B"/>
    <w:rsid w:val="00D00941"/>
    <w:rsid w:val="00D00D47"/>
    <w:rsid w:val="00D00FAF"/>
    <w:rsid w:val="00D02323"/>
    <w:rsid w:val="00D0232C"/>
    <w:rsid w:val="00D0287B"/>
    <w:rsid w:val="00D03E47"/>
    <w:rsid w:val="00D03F73"/>
    <w:rsid w:val="00D0430A"/>
    <w:rsid w:val="00D04786"/>
    <w:rsid w:val="00D04D4E"/>
    <w:rsid w:val="00D04F21"/>
    <w:rsid w:val="00D05328"/>
    <w:rsid w:val="00D053C5"/>
    <w:rsid w:val="00D05878"/>
    <w:rsid w:val="00D05948"/>
    <w:rsid w:val="00D05C43"/>
    <w:rsid w:val="00D068A0"/>
    <w:rsid w:val="00D06963"/>
    <w:rsid w:val="00D075E2"/>
    <w:rsid w:val="00D077CF"/>
    <w:rsid w:val="00D07D69"/>
    <w:rsid w:val="00D1001A"/>
    <w:rsid w:val="00D102AC"/>
    <w:rsid w:val="00D1044A"/>
    <w:rsid w:val="00D10B4A"/>
    <w:rsid w:val="00D10E79"/>
    <w:rsid w:val="00D1180D"/>
    <w:rsid w:val="00D12412"/>
    <w:rsid w:val="00D1269A"/>
    <w:rsid w:val="00D126C6"/>
    <w:rsid w:val="00D1279A"/>
    <w:rsid w:val="00D137D5"/>
    <w:rsid w:val="00D13C75"/>
    <w:rsid w:val="00D14515"/>
    <w:rsid w:val="00D14823"/>
    <w:rsid w:val="00D14DF1"/>
    <w:rsid w:val="00D14EB6"/>
    <w:rsid w:val="00D15486"/>
    <w:rsid w:val="00D16D8E"/>
    <w:rsid w:val="00D1761A"/>
    <w:rsid w:val="00D20405"/>
    <w:rsid w:val="00D21588"/>
    <w:rsid w:val="00D21D4A"/>
    <w:rsid w:val="00D22405"/>
    <w:rsid w:val="00D22E1B"/>
    <w:rsid w:val="00D24DE3"/>
    <w:rsid w:val="00D24E27"/>
    <w:rsid w:val="00D25093"/>
    <w:rsid w:val="00D25AE2"/>
    <w:rsid w:val="00D2602A"/>
    <w:rsid w:val="00D26CC1"/>
    <w:rsid w:val="00D26FB8"/>
    <w:rsid w:val="00D2754C"/>
    <w:rsid w:val="00D2782C"/>
    <w:rsid w:val="00D3009E"/>
    <w:rsid w:val="00D30AFE"/>
    <w:rsid w:val="00D30B93"/>
    <w:rsid w:val="00D31381"/>
    <w:rsid w:val="00D31A85"/>
    <w:rsid w:val="00D31C94"/>
    <w:rsid w:val="00D32135"/>
    <w:rsid w:val="00D328BA"/>
    <w:rsid w:val="00D32D80"/>
    <w:rsid w:val="00D33045"/>
    <w:rsid w:val="00D3357B"/>
    <w:rsid w:val="00D341D3"/>
    <w:rsid w:val="00D34C6C"/>
    <w:rsid w:val="00D35277"/>
    <w:rsid w:val="00D353F5"/>
    <w:rsid w:val="00D35550"/>
    <w:rsid w:val="00D36C33"/>
    <w:rsid w:val="00D36D4E"/>
    <w:rsid w:val="00D373E4"/>
    <w:rsid w:val="00D408E6"/>
    <w:rsid w:val="00D416A3"/>
    <w:rsid w:val="00D41FBF"/>
    <w:rsid w:val="00D4211C"/>
    <w:rsid w:val="00D43B73"/>
    <w:rsid w:val="00D43E7D"/>
    <w:rsid w:val="00D440C4"/>
    <w:rsid w:val="00D44650"/>
    <w:rsid w:val="00D44DBA"/>
    <w:rsid w:val="00D45419"/>
    <w:rsid w:val="00D4551F"/>
    <w:rsid w:val="00D45820"/>
    <w:rsid w:val="00D4619B"/>
    <w:rsid w:val="00D47102"/>
    <w:rsid w:val="00D476BB"/>
    <w:rsid w:val="00D50B2B"/>
    <w:rsid w:val="00D5110A"/>
    <w:rsid w:val="00D51814"/>
    <w:rsid w:val="00D51BF3"/>
    <w:rsid w:val="00D5227E"/>
    <w:rsid w:val="00D52531"/>
    <w:rsid w:val="00D52686"/>
    <w:rsid w:val="00D52ED2"/>
    <w:rsid w:val="00D538DA"/>
    <w:rsid w:val="00D546A6"/>
    <w:rsid w:val="00D54DB6"/>
    <w:rsid w:val="00D55FC5"/>
    <w:rsid w:val="00D56EEB"/>
    <w:rsid w:val="00D5700F"/>
    <w:rsid w:val="00D5718C"/>
    <w:rsid w:val="00D576E0"/>
    <w:rsid w:val="00D57CA6"/>
    <w:rsid w:val="00D60267"/>
    <w:rsid w:val="00D60401"/>
    <w:rsid w:val="00D604A9"/>
    <w:rsid w:val="00D60B17"/>
    <w:rsid w:val="00D60EB3"/>
    <w:rsid w:val="00D6138E"/>
    <w:rsid w:val="00D61FB9"/>
    <w:rsid w:val="00D62795"/>
    <w:rsid w:val="00D62E6C"/>
    <w:rsid w:val="00D6341D"/>
    <w:rsid w:val="00D6355F"/>
    <w:rsid w:val="00D639C9"/>
    <w:rsid w:val="00D645FB"/>
    <w:rsid w:val="00D649B6"/>
    <w:rsid w:val="00D64B8E"/>
    <w:rsid w:val="00D64F3A"/>
    <w:rsid w:val="00D65213"/>
    <w:rsid w:val="00D65CBE"/>
    <w:rsid w:val="00D6603F"/>
    <w:rsid w:val="00D6640E"/>
    <w:rsid w:val="00D6698E"/>
    <w:rsid w:val="00D66A42"/>
    <w:rsid w:val="00D6742C"/>
    <w:rsid w:val="00D708A5"/>
    <w:rsid w:val="00D711E1"/>
    <w:rsid w:val="00D728D0"/>
    <w:rsid w:val="00D7449B"/>
    <w:rsid w:val="00D7513A"/>
    <w:rsid w:val="00D7520C"/>
    <w:rsid w:val="00D75551"/>
    <w:rsid w:val="00D760BD"/>
    <w:rsid w:val="00D77856"/>
    <w:rsid w:val="00D80B2A"/>
    <w:rsid w:val="00D80C6B"/>
    <w:rsid w:val="00D81E5F"/>
    <w:rsid w:val="00D82865"/>
    <w:rsid w:val="00D82FBC"/>
    <w:rsid w:val="00D847C7"/>
    <w:rsid w:val="00D851E6"/>
    <w:rsid w:val="00D85905"/>
    <w:rsid w:val="00D85C75"/>
    <w:rsid w:val="00D85ED9"/>
    <w:rsid w:val="00D8613F"/>
    <w:rsid w:val="00D879F5"/>
    <w:rsid w:val="00D90038"/>
    <w:rsid w:val="00D90043"/>
    <w:rsid w:val="00D901A8"/>
    <w:rsid w:val="00D904AF"/>
    <w:rsid w:val="00D90598"/>
    <w:rsid w:val="00D906EB"/>
    <w:rsid w:val="00D906F2"/>
    <w:rsid w:val="00D908C7"/>
    <w:rsid w:val="00D90CD5"/>
    <w:rsid w:val="00D91828"/>
    <w:rsid w:val="00D92482"/>
    <w:rsid w:val="00D925B9"/>
    <w:rsid w:val="00D9363C"/>
    <w:rsid w:val="00D9390E"/>
    <w:rsid w:val="00D93CC5"/>
    <w:rsid w:val="00D942F5"/>
    <w:rsid w:val="00D945CD"/>
    <w:rsid w:val="00D948B2"/>
    <w:rsid w:val="00D95247"/>
    <w:rsid w:val="00D95CA6"/>
    <w:rsid w:val="00D961FC"/>
    <w:rsid w:val="00D964CB"/>
    <w:rsid w:val="00D96C47"/>
    <w:rsid w:val="00D96DE5"/>
    <w:rsid w:val="00D971D9"/>
    <w:rsid w:val="00D974B4"/>
    <w:rsid w:val="00D9769A"/>
    <w:rsid w:val="00D97A0A"/>
    <w:rsid w:val="00D97C7C"/>
    <w:rsid w:val="00DA069F"/>
    <w:rsid w:val="00DA0C4D"/>
    <w:rsid w:val="00DA0DFF"/>
    <w:rsid w:val="00DA0E21"/>
    <w:rsid w:val="00DA11C4"/>
    <w:rsid w:val="00DA11EB"/>
    <w:rsid w:val="00DA16FC"/>
    <w:rsid w:val="00DA1991"/>
    <w:rsid w:val="00DA2171"/>
    <w:rsid w:val="00DA29C7"/>
    <w:rsid w:val="00DA2AA1"/>
    <w:rsid w:val="00DA2BA9"/>
    <w:rsid w:val="00DA2F44"/>
    <w:rsid w:val="00DA34F3"/>
    <w:rsid w:val="00DA399D"/>
    <w:rsid w:val="00DA4570"/>
    <w:rsid w:val="00DA516F"/>
    <w:rsid w:val="00DA52C3"/>
    <w:rsid w:val="00DA5482"/>
    <w:rsid w:val="00DA5612"/>
    <w:rsid w:val="00DA56AD"/>
    <w:rsid w:val="00DA56B2"/>
    <w:rsid w:val="00DA5B64"/>
    <w:rsid w:val="00DA5BAB"/>
    <w:rsid w:val="00DA6144"/>
    <w:rsid w:val="00DA66B5"/>
    <w:rsid w:val="00DA7002"/>
    <w:rsid w:val="00DA7498"/>
    <w:rsid w:val="00DA78D9"/>
    <w:rsid w:val="00DB0E36"/>
    <w:rsid w:val="00DB1383"/>
    <w:rsid w:val="00DB13A1"/>
    <w:rsid w:val="00DB179C"/>
    <w:rsid w:val="00DB1B61"/>
    <w:rsid w:val="00DB2348"/>
    <w:rsid w:val="00DB36C3"/>
    <w:rsid w:val="00DB4AA9"/>
    <w:rsid w:val="00DB4CCC"/>
    <w:rsid w:val="00DB4D95"/>
    <w:rsid w:val="00DB544A"/>
    <w:rsid w:val="00DB5C1C"/>
    <w:rsid w:val="00DB5EB1"/>
    <w:rsid w:val="00DB5F9A"/>
    <w:rsid w:val="00DB740F"/>
    <w:rsid w:val="00DB7799"/>
    <w:rsid w:val="00DB7C30"/>
    <w:rsid w:val="00DC14A6"/>
    <w:rsid w:val="00DC17A7"/>
    <w:rsid w:val="00DC1FA9"/>
    <w:rsid w:val="00DC2171"/>
    <w:rsid w:val="00DC21A1"/>
    <w:rsid w:val="00DC2402"/>
    <w:rsid w:val="00DC24E7"/>
    <w:rsid w:val="00DC2ACF"/>
    <w:rsid w:val="00DC2B4F"/>
    <w:rsid w:val="00DC31DF"/>
    <w:rsid w:val="00DC3AC5"/>
    <w:rsid w:val="00DC4497"/>
    <w:rsid w:val="00DC558C"/>
    <w:rsid w:val="00DC5D3A"/>
    <w:rsid w:val="00DC605F"/>
    <w:rsid w:val="00DD03F8"/>
    <w:rsid w:val="00DD065B"/>
    <w:rsid w:val="00DD163B"/>
    <w:rsid w:val="00DD1FFB"/>
    <w:rsid w:val="00DD213B"/>
    <w:rsid w:val="00DD32E8"/>
    <w:rsid w:val="00DD3794"/>
    <w:rsid w:val="00DD3B21"/>
    <w:rsid w:val="00DD40B2"/>
    <w:rsid w:val="00DD40E0"/>
    <w:rsid w:val="00DD4727"/>
    <w:rsid w:val="00DD490B"/>
    <w:rsid w:val="00DD4BB3"/>
    <w:rsid w:val="00DD639C"/>
    <w:rsid w:val="00DD63D5"/>
    <w:rsid w:val="00DE0EE2"/>
    <w:rsid w:val="00DE195A"/>
    <w:rsid w:val="00DE236F"/>
    <w:rsid w:val="00DE2A1E"/>
    <w:rsid w:val="00DE2BC0"/>
    <w:rsid w:val="00DE312C"/>
    <w:rsid w:val="00DE3434"/>
    <w:rsid w:val="00DE3D82"/>
    <w:rsid w:val="00DE4658"/>
    <w:rsid w:val="00DE4734"/>
    <w:rsid w:val="00DE473C"/>
    <w:rsid w:val="00DE4D0A"/>
    <w:rsid w:val="00DE4ECC"/>
    <w:rsid w:val="00DE4FBC"/>
    <w:rsid w:val="00DE5242"/>
    <w:rsid w:val="00DE597B"/>
    <w:rsid w:val="00DE61C6"/>
    <w:rsid w:val="00DE6219"/>
    <w:rsid w:val="00DE62D7"/>
    <w:rsid w:val="00DE644C"/>
    <w:rsid w:val="00DE6AC9"/>
    <w:rsid w:val="00DE71A9"/>
    <w:rsid w:val="00DE78C4"/>
    <w:rsid w:val="00DE79DA"/>
    <w:rsid w:val="00DE7EAE"/>
    <w:rsid w:val="00DF0BA4"/>
    <w:rsid w:val="00DF0C88"/>
    <w:rsid w:val="00DF1469"/>
    <w:rsid w:val="00DF1E73"/>
    <w:rsid w:val="00DF1F78"/>
    <w:rsid w:val="00DF52AA"/>
    <w:rsid w:val="00DF66E4"/>
    <w:rsid w:val="00DF6855"/>
    <w:rsid w:val="00DF7256"/>
    <w:rsid w:val="00DF7450"/>
    <w:rsid w:val="00DF7A0B"/>
    <w:rsid w:val="00E00B8C"/>
    <w:rsid w:val="00E00CE2"/>
    <w:rsid w:val="00E00DF5"/>
    <w:rsid w:val="00E01318"/>
    <w:rsid w:val="00E016DF"/>
    <w:rsid w:val="00E01A79"/>
    <w:rsid w:val="00E01FCF"/>
    <w:rsid w:val="00E0206A"/>
    <w:rsid w:val="00E0207A"/>
    <w:rsid w:val="00E022B3"/>
    <w:rsid w:val="00E02582"/>
    <w:rsid w:val="00E02CF0"/>
    <w:rsid w:val="00E03C38"/>
    <w:rsid w:val="00E04023"/>
    <w:rsid w:val="00E04105"/>
    <w:rsid w:val="00E04835"/>
    <w:rsid w:val="00E05D9E"/>
    <w:rsid w:val="00E05E4C"/>
    <w:rsid w:val="00E068B8"/>
    <w:rsid w:val="00E06983"/>
    <w:rsid w:val="00E06AC5"/>
    <w:rsid w:val="00E06AF3"/>
    <w:rsid w:val="00E06CB1"/>
    <w:rsid w:val="00E109AB"/>
    <w:rsid w:val="00E1140E"/>
    <w:rsid w:val="00E11823"/>
    <w:rsid w:val="00E11BAC"/>
    <w:rsid w:val="00E121AB"/>
    <w:rsid w:val="00E122F9"/>
    <w:rsid w:val="00E1284C"/>
    <w:rsid w:val="00E12921"/>
    <w:rsid w:val="00E12E90"/>
    <w:rsid w:val="00E13447"/>
    <w:rsid w:val="00E13783"/>
    <w:rsid w:val="00E13CE9"/>
    <w:rsid w:val="00E1516C"/>
    <w:rsid w:val="00E1545B"/>
    <w:rsid w:val="00E158C6"/>
    <w:rsid w:val="00E16201"/>
    <w:rsid w:val="00E16A69"/>
    <w:rsid w:val="00E16AAC"/>
    <w:rsid w:val="00E173E6"/>
    <w:rsid w:val="00E17435"/>
    <w:rsid w:val="00E177CF"/>
    <w:rsid w:val="00E17A7B"/>
    <w:rsid w:val="00E17B79"/>
    <w:rsid w:val="00E20940"/>
    <w:rsid w:val="00E20BD0"/>
    <w:rsid w:val="00E2128C"/>
    <w:rsid w:val="00E213CA"/>
    <w:rsid w:val="00E21786"/>
    <w:rsid w:val="00E21EC7"/>
    <w:rsid w:val="00E220B8"/>
    <w:rsid w:val="00E22AEF"/>
    <w:rsid w:val="00E23C85"/>
    <w:rsid w:val="00E243BB"/>
    <w:rsid w:val="00E2481C"/>
    <w:rsid w:val="00E24938"/>
    <w:rsid w:val="00E24BA7"/>
    <w:rsid w:val="00E24CDE"/>
    <w:rsid w:val="00E24EE9"/>
    <w:rsid w:val="00E254C4"/>
    <w:rsid w:val="00E25AD5"/>
    <w:rsid w:val="00E26AC4"/>
    <w:rsid w:val="00E27063"/>
    <w:rsid w:val="00E273B8"/>
    <w:rsid w:val="00E2740F"/>
    <w:rsid w:val="00E27FEE"/>
    <w:rsid w:val="00E303EA"/>
    <w:rsid w:val="00E30EF7"/>
    <w:rsid w:val="00E31236"/>
    <w:rsid w:val="00E31EFF"/>
    <w:rsid w:val="00E31FDF"/>
    <w:rsid w:val="00E324E4"/>
    <w:rsid w:val="00E3359B"/>
    <w:rsid w:val="00E33845"/>
    <w:rsid w:val="00E3385B"/>
    <w:rsid w:val="00E3391C"/>
    <w:rsid w:val="00E33D68"/>
    <w:rsid w:val="00E344C5"/>
    <w:rsid w:val="00E34EBB"/>
    <w:rsid w:val="00E353B4"/>
    <w:rsid w:val="00E35C97"/>
    <w:rsid w:val="00E35C9E"/>
    <w:rsid w:val="00E368D2"/>
    <w:rsid w:val="00E36BD7"/>
    <w:rsid w:val="00E36CF8"/>
    <w:rsid w:val="00E36EBB"/>
    <w:rsid w:val="00E37064"/>
    <w:rsid w:val="00E374C0"/>
    <w:rsid w:val="00E37B6E"/>
    <w:rsid w:val="00E40A5D"/>
    <w:rsid w:val="00E40D1A"/>
    <w:rsid w:val="00E411D5"/>
    <w:rsid w:val="00E41AFE"/>
    <w:rsid w:val="00E4257F"/>
    <w:rsid w:val="00E42F47"/>
    <w:rsid w:val="00E434C8"/>
    <w:rsid w:val="00E437A0"/>
    <w:rsid w:val="00E459D7"/>
    <w:rsid w:val="00E45BD7"/>
    <w:rsid w:val="00E46488"/>
    <w:rsid w:val="00E47134"/>
    <w:rsid w:val="00E47506"/>
    <w:rsid w:val="00E47683"/>
    <w:rsid w:val="00E478FD"/>
    <w:rsid w:val="00E47DAD"/>
    <w:rsid w:val="00E50755"/>
    <w:rsid w:val="00E51B51"/>
    <w:rsid w:val="00E51CB6"/>
    <w:rsid w:val="00E527CF"/>
    <w:rsid w:val="00E528F0"/>
    <w:rsid w:val="00E52951"/>
    <w:rsid w:val="00E53AF7"/>
    <w:rsid w:val="00E542BC"/>
    <w:rsid w:val="00E548E2"/>
    <w:rsid w:val="00E551D3"/>
    <w:rsid w:val="00E559D2"/>
    <w:rsid w:val="00E55B58"/>
    <w:rsid w:val="00E55D67"/>
    <w:rsid w:val="00E56682"/>
    <w:rsid w:val="00E56F2C"/>
    <w:rsid w:val="00E57230"/>
    <w:rsid w:val="00E574CE"/>
    <w:rsid w:val="00E575CF"/>
    <w:rsid w:val="00E57B2C"/>
    <w:rsid w:val="00E60186"/>
    <w:rsid w:val="00E60292"/>
    <w:rsid w:val="00E604A5"/>
    <w:rsid w:val="00E60598"/>
    <w:rsid w:val="00E60897"/>
    <w:rsid w:val="00E60BB3"/>
    <w:rsid w:val="00E6107E"/>
    <w:rsid w:val="00E611B3"/>
    <w:rsid w:val="00E617F0"/>
    <w:rsid w:val="00E6182E"/>
    <w:rsid w:val="00E61A8D"/>
    <w:rsid w:val="00E62278"/>
    <w:rsid w:val="00E62574"/>
    <w:rsid w:val="00E62AFC"/>
    <w:rsid w:val="00E62C29"/>
    <w:rsid w:val="00E62CCA"/>
    <w:rsid w:val="00E6357B"/>
    <w:rsid w:val="00E63586"/>
    <w:rsid w:val="00E647F3"/>
    <w:rsid w:val="00E64CF3"/>
    <w:rsid w:val="00E66438"/>
    <w:rsid w:val="00E6678C"/>
    <w:rsid w:val="00E669F8"/>
    <w:rsid w:val="00E66EBF"/>
    <w:rsid w:val="00E66FA2"/>
    <w:rsid w:val="00E67F2B"/>
    <w:rsid w:val="00E709C2"/>
    <w:rsid w:val="00E70FF7"/>
    <w:rsid w:val="00E71722"/>
    <w:rsid w:val="00E71837"/>
    <w:rsid w:val="00E72B9B"/>
    <w:rsid w:val="00E72CCD"/>
    <w:rsid w:val="00E72D02"/>
    <w:rsid w:val="00E73178"/>
    <w:rsid w:val="00E7328D"/>
    <w:rsid w:val="00E7386C"/>
    <w:rsid w:val="00E74727"/>
    <w:rsid w:val="00E74A8E"/>
    <w:rsid w:val="00E75159"/>
    <w:rsid w:val="00E751D6"/>
    <w:rsid w:val="00E76644"/>
    <w:rsid w:val="00E76926"/>
    <w:rsid w:val="00E76B4D"/>
    <w:rsid w:val="00E77D12"/>
    <w:rsid w:val="00E80D02"/>
    <w:rsid w:val="00E81545"/>
    <w:rsid w:val="00E82CDD"/>
    <w:rsid w:val="00E8354B"/>
    <w:rsid w:val="00E837A3"/>
    <w:rsid w:val="00E83BDD"/>
    <w:rsid w:val="00E83DC5"/>
    <w:rsid w:val="00E8438A"/>
    <w:rsid w:val="00E84A78"/>
    <w:rsid w:val="00E84F6F"/>
    <w:rsid w:val="00E859E2"/>
    <w:rsid w:val="00E8637A"/>
    <w:rsid w:val="00E868E0"/>
    <w:rsid w:val="00E86C43"/>
    <w:rsid w:val="00E8793E"/>
    <w:rsid w:val="00E87E17"/>
    <w:rsid w:val="00E90163"/>
    <w:rsid w:val="00E90413"/>
    <w:rsid w:val="00E904A6"/>
    <w:rsid w:val="00E90FAA"/>
    <w:rsid w:val="00E9221B"/>
    <w:rsid w:val="00E934F1"/>
    <w:rsid w:val="00E935A4"/>
    <w:rsid w:val="00E937B5"/>
    <w:rsid w:val="00E9396B"/>
    <w:rsid w:val="00E945FC"/>
    <w:rsid w:val="00E946A1"/>
    <w:rsid w:val="00E95210"/>
    <w:rsid w:val="00E95BA5"/>
    <w:rsid w:val="00E9605D"/>
    <w:rsid w:val="00E96A60"/>
    <w:rsid w:val="00E97E71"/>
    <w:rsid w:val="00EA1DD4"/>
    <w:rsid w:val="00EA1E0B"/>
    <w:rsid w:val="00EA250D"/>
    <w:rsid w:val="00EA28C6"/>
    <w:rsid w:val="00EA2E77"/>
    <w:rsid w:val="00EA30FA"/>
    <w:rsid w:val="00EA3649"/>
    <w:rsid w:val="00EA38BD"/>
    <w:rsid w:val="00EA40FD"/>
    <w:rsid w:val="00EA4461"/>
    <w:rsid w:val="00EA48BB"/>
    <w:rsid w:val="00EA52F8"/>
    <w:rsid w:val="00EA611F"/>
    <w:rsid w:val="00EA627A"/>
    <w:rsid w:val="00EA6305"/>
    <w:rsid w:val="00EA65C0"/>
    <w:rsid w:val="00EA6976"/>
    <w:rsid w:val="00EA726C"/>
    <w:rsid w:val="00EA7358"/>
    <w:rsid w:val="00EA769D"/>
    <w:rsid w:val="00EA76B0"/>
    <w:rsid w:val="00EA7D0F"/>
    <w:rsid w:val="00EA7FB0"/>
    <w:rsid w:val="00EB0755"/>
    <w:rsid w:val="00EB107C"/>
    <w:rsid w:val="00EB123D"/>
    <w:rsid w:val="00EB1260"/>
    <w:rsid w:val="00EB12E5"/>
    <w:rsid w:val="00EB1368"/>
    <w:rsid w:val="00EB1B8D"/>
    <w:rsid w:val="00EB21B8"/>
    <w:rsid w:val="00EB2480"/>
    <w:rsid w:val="00EB26F8"/>
    <w:rsid w:val="00EB2999"/>
    <w:rsid w:val="00EB2C51"/>
    <w:rsid w:val="00EB3176"/>
    <w:rsid w:val="00EB31F2"/>
    <w:rsid w:val="00EB336F"/>
    <w:rsid w:val="00EB3B05"/>
    <w:rsid w:val="00EB3DAA"/>
    <w:rsid w:val="00EB421A"/>
    <w:rsid w:val="00EB457A"/>
    <w:rsid w:val="00EB48CF"/>
    <w:rsid w:val="00EB4B9D"/>
    <w:rsid w:val="00EB4D87"/>
    <w:rsid w:val="00EB4EC3"/>
    <w:rsid w:val="00EB5D18"/>
    <w:rsid w:val="00EB613D"/>
    <w:rsid w:val="00EB618B"/>
    <w:rsid w:val="00EB66AD"/>
    <w:rsid w:val="00EB67D1"/>
    <w:rsid w:val="00EB7532"/>
    <w:rsid w:val="00EB7D6A"/>
    <w:rsid w:val="00EC0522"/>
    <w:rsid w:val="00EC10CD"/>
    <w:rsid w:val="00EC139A"/>
    <w:rsid w:val="00EC1B5F"/>
    <w:rsid w:val="00EC2772"/>
    <w:rsid w:val="00EC2F84"/>
    <w:rsid w:val="00EC303F"/>
    <w:rsid w:val="00EC3B2B"/>
    <w:rsid w:val="00EC3CE6"/>
    <w:rsid w:val="00EC3EDB"/>
    <w:rsid w:val="00EC42D2"/>
    <w:rsid w:val="00EC4680"/>
    <w:rsid w:val="00EC51E5"/>
    <w:rsid w:val="00EC5949"/>
    <w:rsid w:val="00EC63C8"/>
    <w:rsid w:val="00EC6BC6"/>
    <w:rsid w:val="00EC777E"/>
    <w:rsid w:val="00EC779E"/>
    <w:rsid w:val="00EC7863"/>
    <w:rsid w:val="00EC7CE8"/>
    <w:rsid w:val="00ED0C9B"/>
    <w:rsid w:val="00ED0EEC"/>
    <w:rsid w:val="00ED2D93"/>
    <w:rsid w:val="00ED3675"/>
    <w:rsid w:val="00ED3FD4"/>
    <w:rsid w:val="00ED4C9C"/>
    <w:rsid w:val="00ED4D44"/>
    <w:rsid w:val="00ED56A7"/>
    <w:rsid w:val="00ED575E"/>
    <w:rsid w:val="00ED5A1F"/>
    <w:rsid w:val="00ED703D"/>
    <w:rsid w:val="00ED70F2"/>
    <w:rsid w:val="00ED72F7"/>
    <w:rsid w:val="00EE0E2D"/>
    <w:rsid w:val="00EE0EE6"/>
    <w:rsid w:val="00EE15F3"/>
    <w:rsid w:val="00EE1DD1"/>
    <w:rsid w:val="00EE272D"/>
    <w:rsid w:val="00EE32D9"/>
    <w:rsid w:val="00EE36A8"/>
    <w:rsid w:val="00EE3902"/>
    <w:rsid w:val="00EE49A4"/>
    <w:rsid w:val="00EE4DD0"/>
    <w:rsid w:val="00EE5126"/>
    <w:rsid w:val="00EE5513"/>
    <w:rsid w:val="00EE5814"/>
    <w:rsid w:val="00EE5CCB"/>
    <w:rsid w:val="00EE5DEF"/>
    <w:rsid w:val="00EE6127"/>
    <w:rsid w:val="00EE6804"/>
    <w:rsid w:val="00EE7124"/>
    <w:rsid w:val="00EE71FD"/>
    <w:rsid w:val="00EE7DBF"/>
    <w:rsid w:val="00EF0198"/>
    <w:rsid w:val="00EF0B9A"/>
    <w:rsid w:val="00EF0BDE"/>
    <w:rsid w:val="00EF0C3F"/>
    <w:rsid w:val="00EF1632"/>
    <w:rsid w:val="00EF21C0"/>
    <w:rsid w:val="00EF2AD2"/>
    <w:rsid w:val="00EF313A"/>
    <w:rsid w:val="00EF3458"/>
    <w:rsid w:val="00EF4739"/>
    <w:rsid w:val="00EF49B9"/>
    <w:rsid w:val="00EF5B7C"/>
    <w:rsid w:val="00EF5C0F"/>
    <w:rsid w:val="00EF6597"/>
    <w:rsid w:val="00EF794A"/>
    <w:rsid w:val="00F007C6"/>
    <w:rsid w:val="00F00F48"/>
    <w:rsid w:val="00F0339C"/>
    <w:rsid w:val="00F038FF"/>
    <w:rsid w:val="00F03E43"/>
    <w:rsid w:val="00F041C4"/>
    <w:rsid w:val="00F045DF"/>
    <w:rsid w:val="00F04C88"/>
    <w:rsid w:val="00F058EF"/>
    <w:rsid w:val="00F05B2A"/>
    <w:rsid w:val="00F06933"/>
    <w:rsid w:val="00F0753C"/>
    <w:rsid w:val="00F075A0"/>
    <w:rsid w:val="00F108E0"/>
    <w:rsid w:val="00F10C13"/>
    <w:rsid w:val="00F10DF8"/>
    <w:rsid w:val="00F10EE0"/>
    <w:rsid w:val="00F10F92"/>
    <w:rsid w:val="00F116CE"/>
    <w:rsid w:val="00F11D46"/>
    <w:rsid w:val="00F1220E"/>
    <w:rsid w:val="00F12780"/>
    <w:rsid w:val="00F12CFA"/>
    <w:rsid w:val="00F13112"/>
    <w:rsid w:val="00F13CB4"/>
    <w:rsid w:val="00F13EE7"/>
    <w:rsid w:val="00F145A5"/>
    <w:rsid w:val="00F14987"/>
    <w:rsid w:val="00F14F72"/>
    <w:rsid w:val="00F15065"/>
    <w:rsid w:val="00F15940"/>
    <w:rsid w:val="00F1679F"/>
    <w:rsid w:val="00F16A1D"/>
    <w:rsid w:val="00F17030"/>
    <w:rsid w:val="00F175DD"/>
    <w:rsid w:val="00F17604"/>
    <w:rsid w:val="00F17F29"/>
    <w:rsid w:val="00F20168"/>
    <w:rsid w:val="00F20478"/>
    <w:rsid w:val="00F22468"/>
    <w:rsid w:val="00F225F5"/>
    <w:rsid w:val="00F2296D"/>
    <w:rsid w:val="00F22ECC"/>
    <w:rsid w:val="00F232FE"/>
    <w:rsid w:val="00F2375E"/>
    <w:rsid w:val="00F23A1A"/>
    <w:rsid w:val="00F23B18"/>
    <w:rsid w:val="00F23E16"/>
    <w:rsid w:val="00F24D53"/>
    <w:rsid w:val="00F26050"/>
    <w:rsid w:val="00F26305"/>
    <w:rsid w:val="00F26746"/>
    <w:rsid w:val="00F267A3"/>
    <w:rsid w:val="00F26D22"/>
    <w:rsid w:val="00F30DF7"/>
    <w:rsid w:val="00F30FF2"/>
    <w:rsid w:val="00F3117D"/>
    <w:rsid w:val="00F31659"/>
    <w:rsid w:val="00F31AFB"/>
    <w:rsid w:val="00F31B50"/>
    <w:rsid w:val="00F31F3B"/>
    <w:rsid w:val="00F327E8"/>
    <w:rsid w:val="00F33879"/>
    <w:rsid w:val="00F33B3E"/>
    <w:rsid w:val="00F34290"/>
    <w:rsid w:val="00F3462E"/>
    <w:rsid w:val="00F34A8F"/>
    <w:rsid w:val="00F35247"/>
    <w:rsid w:val="00F36BF2"/>
    <w:rsid w:val="00F3798C"/>
    <w:rsid w:val="00F37D28"/>
    <w:rsid w:val="00F405F4"/>
    <w:rsid w:val="00F40848"/>
    <w:rsid w:val="00F411A9"/>
    <w:rsid w:val="00F4174A"/>
    <w:rsid w:val="00F42569"/>
    <w:rsid w:val="00F42820"/>
    <w:rsid w:val="00F42BF4"/>
    <w:rsid w:val="00F430A8"/>
    <w:rsid w:val="00F4347D"/>
    <w:rsid w:val="00F43E41"/>
    <w:rsid w:val="00F44E28"/>
    <w:rsid w:val="00F4577A"/>
    <w:rsid w:val="00F45CD5"/>
    <w:rsid w:val="00F464A9"/>
    <w:rsid w:val="00F4672E"/>
    <w:rsid w:val="00F46952"/>
    <w:rsid w:val="00F46FE8"/>
    <w:rsid w:val="00F47150"/>
    <w:rsid w:val="00F4749E"/>
    <w:rsid w:val="00F479F6"/>
    <w:rsid w:val="00F50118"/>
    <w:rsid w:val="00F502ED"/>
    <w:rsid w:val="00F50355"/>
    <w:rsid w:val="00F50475"/>
    <w:rsid w:val="00F508A8"/>
    <w:rsid w:val="00F50930"/>
    <w:rsid w:val="00F52727"/>
    <w:rsid w:val="00F528C8"/>
    <w:rsid w:val="00F52E63"/>
    <w:rsid w:val="00F53EC5"/>
    <w:rsid w:val="00F541AE"/>
    <w:rsid w:val="00F54254"/>
    <w:rsid w:val="00F542AE"/>
    <w:rsid w:val="00F5439D"/>
    <w:rsid w:val="00F54DC7"/>
    <w:rsid w:val="00F54FC3"/>
    <w:rsid w:val="00F54FD6"/>
    <w:rsid w:val="00F554D1"/>
    <w:rsid w:val="00F558EB"/>
    <w:rsid w:val="00F55CAB"/>
    <w:rsid w:val="00F563C6"/>
    <w:rsid w:val="00F56409"/>
    <w:rsid w:val="00F56F0C"/>
    <w:rsid w:val="00F5704F"/>
    <w:rsid w:val="00F5783F"/>
    <w:rsid w:val="00F57AFD"/>
    <w:rsid w:val="00F6023E"/>
    <w:rsid w:val="00F6050C"/>
    <w:rsid w:val="00F6085C"/>
    <w:rsid w:val="00F60CCC"/>
    <w:rsid w:val="00F6104C"/>
    <w:rsid w:val="00F61EB0"/>
    <w:rsid w:val="00F62CA7"/>
    <w:rsid w:val="00F62F78"/>
    <w:rsid w:val="00F641A3"/>
    <w:rsid w:val="00F64265"/>
    <w:rsid w:val="00F64814"/>
    <w:rsid w:val="00F64DFE"/>
    <w:rsid w:val="00F65619"/>
    <w:rsid w:val="00F65CD2"/>
    <w:rsid w:val="00F666BF"/>
    <w:rsid w:val="00F667EC"/>
    <w:rsid w:val="00F66AC7"/>
    <w:rsid w:val="00F67325"/>
    <w:rsid w:val="00F67983"/>
    <w:rsid w:val="00F70B73"/>
    <w:rsid w:val="00F70E2B"/>
    <w:rsid w:val="00F71A64"/>
    <w:rsid w:val="00F7225D"/>
    <w:rsid w:val="00F722DC"/>
    <w:rsid w:val="00F7241A"/>
    <w:rsid w:val="00F72584"/>
    <w:rsid w:val="00F726E7"/>
    <w:rsid w:val="00F729A8"/>
    <w:rsid w:val="00F72B01"/>
    <w:rsid w:val="00F72C22"/>
    <w:rsid w:val="00F72C2A"/>
    <w:rsid w:val="00F73118"/>
    <w:rsid w:val="00F73144"/>
    <w:rsid w:val="00F736C1"/>
    <w:rsid w:val="00F743DD"/>
    <w:rsid w:val="00F743F1"/>
    <w:rsid w:val="00F74C00"/>
    <w:rsid w:val="00F76F75"/>
    <w:rsid w:val="00F7735E"/>
    <w:rsid w:val="00F7763C"/>
    <w:rsid w:val="00F77D36"/>
    <w:rsid w:val="00F77DF2"/>
    <w:rsid w:val="00F80873"/>
    <w:rsid w:val="00F80DE4"/>
    <w:rsid w:val="00F8159B"/>
    <w:rsid w:val="00F81B62"/>
    <w:rsid w:val="00F81FEC"/>
    <w:rsid w:val="00F822F2"/>
    <w:rsid w:val="00F824C4"/>
    <w:rsid w:val="00F8301A"/>
    <w:rsid w:val="00F83A68"/>
    <w:rsid w:val="00F83F17"/>
    <w:rsid w:val="00F851A1"/>
    <w:rsid w:val="00F8543B"/>
    <w:rsid w:val="00F85F84"/>
    <w:rsid w:val="00F861E3"/>
    <w:rsid w:val="00F8708A"/>
    <w:rsid w:val="00F87680"/>
    <w:rsid w:val="00F91125"/>
    <w:rsid w:val="00F917D6"/>
    <w:rsid w:val="00F91D97"/>
    <w:rsid w:val="00F92E88"/>
    <w:rsid w:val="00F93544"/>
    <w:rsid w:val="00F93693"/>
    <w:rsid w:val="00F939B8"/>
    <w:rsid w:val="00F93B5D"/>
    <w:rsid w:val="00F93E19"/>
    <w:rsid w:val="00F944BE"/>
    <w:rsid w:val="00F94D0F"/>
    <w:rsid w:val="00F94EA7"/>
    <w:rsid w:val="00F954E5"/>
    <w:rsid w:val="00F957FC"/>
    <w:rsid w:val="00F95B67"/>
    <w:rsid w:val="00F95BDB"/>
    <w:rsid w:val="00F95D22"/>
    <w:rsid w:val="00F966E9"/>
    <w:rsid w:val="00F975D8"/>
    <w:rsid w:val="00F975F4"/>
    <w:rsid w:val="00F9783B"/>
    <w:rsid w:val="00FA068F"/>
    <w:rsid w:val="00FA0D55"/>
    <w:rsid w:val="00FA1EB6"/>
    <w:rsid w:val="00FA25FE"/>
    <w:rsid w:val="00FA3D31"/>
    <w:rsid w:val="00FA49FA"/>
    <w:rsid w:val="00FA4A04"/>
    <w:rsid w:val="00FA5019"/>
    <w:rsid w:val="00FA5540"/>
    <w:rsid w:val="00FA58C9"/>
    <w:rsid w:val="00FA594C"/>
    <w:rsid w:val="00FA5962"/>
    <w:rsid w:val="00FA5BED"/>
    <w:rsid w:val="00FA6410"/>
    <w:rsid w:val="00FA7242"/>
    <w:rsid w:val="00FA7913"/>
    <w:rsid w:val="00FB0460"/>
    <w:rsid w:val="00FB0C11"/>
    <w:rsid w:val="00FB14D5"/>
    <w:rsid w:val="00FB1F91"/>
    <w:rsid w:val="00FB2355"/>
    <w:rsid w:val="00FB3492"/>
    <w:rsid w:val="00FB3600"/>
    <w:rsid w:val="00FB3D21"/>
    <w:rsid w:val="00FB4A7A"/>
    <w:rsid w:val="00FB5288"/>
    <w:rsid w:val="00FB5A72"/>
    <w:rsid w:val="00FB5C51"/>
    <w:rsid w:val="00FB5D6F"/>
    <w:rsid w:val="00FB7477"/>
    <w:rsid w:val="00FB76D5"/>
    <w:rsid w:val="00FB76DB"/>
    <w:rsid w:val="00FB78BF"/>
    <w:rsid w:val="00FB7BFB"/>
    <w:rsid w:val="00FC0C29"/>
    <w:rsid w:val="00FC155B"/>
    <w:rsid w:val="00FC19F7"/>
    <w:rsid w:val="00FC1FCE"/>
    <w:rsid w:val="00FC23C8"/>
    <w:rsid w:val="00FC323A"/>
    <w:rsid w:val="00FC4356"/>
    <w:rsid w:val="00FC4E90"/>
    <w:rsid w:val="00FC5466"/>
    <w:rsid w:val="00FC5952"/>
    <w:rsid w:val="00FC5997"/>
    <w:rsid w:val="00FC5F5F"/>
    <w:rsid w:val="00FC6A0B"/>
    <w:rsid w:val="00FC6CCF"/>
    <w:rsid w:val="00FC6CE9"/>
    <w:rsid w:val="00FC6EDC"/>
    <w:rsid w:val="00FC783A"/>
    <w:rsid w:val="00FC7C37"/>
    <w:rsid w:val="00FC7E9E"/>
    <w:rsid w:val="00FD054B"/>
    <w:rsid w:val="00FD0A45"/>
    <w:rsid w:val="00FD1BA2"/>
    <w:rsid w:val="00FD28E8"/>
    <w:rsid w:val="00FD4427"/>
    <w:rsid w:val="00FD6155"/>
    <w:rsid w:val="00FD65B9"/>
    <w:rsid w:val="00FD6A06"/>
    <w:rsid w:val="00FD6A51"/>
    <w:rsid w:val="00FD6A57"/>
    <w:rsid w:val="00FD6F36"/>
    <w:rsid w:val="00FD7756"/>
    <w:rsid w:val="00FD77BD"/>
    <w:rsid w:val="00FD78F9"/>
    <w:rsid w:val="00FD7B6B"/>
    <w:rsid w:val="00FD7F5A"/>
    <w:rsid w:val="00FE02B8"/>
    <w:rsid w:val="00FE0538"/>
    <w:rsid w:val="00FE05B2"/>
    <w:rsid w:val="00FE134D"/>
    <w:rsid w:val="00FE1484"/>
    <w:rsid w:val="00FE1EA7"/>
    <w:rsid w:val="00FE1F66"/>
    <w:rsid w:val="00FE2047"/>
    <w:rsid w:val="00FE2F31"/>
    <w:rsid w:val="00FE3494"/>
    <w:rsid w:val="00FE3931"/>
    <w:rsid w:val="00FE3BE4"/>
    <w:rsid w:val="00FE4166"/>
    <w:rsid w:val="00FE4290"/>
    <w:rsid w:val="00FE4695"/>
    <w:rsid w:val="00FE4C6C"/>
    <w:rsid w:val="00FE5DF3"/>
    <w:rsid w:val="00FE658A"/>
    <w:rsid w:val="00FE67E0"/>
    <w:rsid w:val="00FE6A97"/>
    <w:rsid w:val="00FF099E"/>
    <w:rsid w:val="00FF152E"/>
    <w:rsid w:val="00FF167D"/>
    <w:rsid w:val="00FF16C9"/>
    <w:rsid w:val="00FF196D"/>
    <w:rsid w:val="00FF24F3"/>
    <w:rsid w:val="00FF2E05"/>
    <w:rsid w:val="00FF2E1E"/>
    <w:rsid w:val="00FF2E4A"/>
    <w:rsid w:val="00FF34EE"/>
    <w:rsid w:val="00FF3707"/>
    <w:rsid w:val="00FF39E2"/>
    <w:rsid w:val="00FF3F9A"/>
    <w:rsid w:val="00FF3FDD"/>
    <w:rsid w:val="00FF5D1F"/>
    <w:rsid w:val="00FF61D5"/>
    <w:rsid w:val="00FF6A0C"/>
    <w:rsid w:val="00FF7384"/>
    <w:rsid w:val="00FF7878"/>
    <w:rsid w:val="00FF7CB8"/>
    <w:rsid w:val="00FF7EC6"/>
    <w:rsid w:val="00FF7ECF"/>
    <w:rsid w:val="01661ED6"/>
    <w:rsid w:val="04A31471"/>
    <w:rsid w:val="1A31585A"/>
    <w:rsid w:val="1CAF6028"/>
    <w:rsid w:val="2D960B2D"/>
    <w:rsid w:val="2FAB2D58"/>
    <w:rsid w:val="32204D82"/>
    <w:rsid w:val="423A1C15"/>
    <w:rsid w:val="42494DFD"/>
    <w:rsid w:val="43805433"/>
    <w:rsid w:val="4A686E77"/>
    <w:rsid w:val="4E8324BE"/>
    <w:rsid w:val="53E82F40"/>
    <w:rsid w:val="683966EC"/>
    <w:rsid w:val="6B02412A"/>
    <w:rsid w:val="6D9E7A6F"/>
    <w:rsid w:val="6E230D7E"/>
    <w:rsid w:val="7A4F318F"/>
    <w:rsid w:val="7A7E375D"/>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uiPriority w:val="1"/>
  </w:style>
  <w:style w:type="table" w:default="1" w:styleId="16">
    <w:name w:val="Normal Table"/>
    <w:unhideWhenUsed/>
    <w:uiPriority w:val="99"/>
    <w:tblPr>
      <w:tblStyle w:val="16"/>
      <w:tblLayout w:type="fixed"/>
      <w:tblCellMar>
        <w:top w:w="0" w:type="dxa"/>
        <w:left w:w="108" w:type="dxa"/>
        <w:bottom w:w="0" w:type="dxa"/>
        <w:right w:w="108" w:type="dxa"/>
      </w:tblCellMar>
    </w:tblPr>
    <w:tcPr>
      <w:textDirection w:val="lrTb"/>
    </w:tcPr>
  </w:style>
  <w:style w:type="paragraph" w:styleId="4">
    <w:name w:val="annotation subject"/>
    <w:basedOn w:val="5"/>
    <w:next w:val="5"/>
    <w:link w:val="27"/>
    <w:unhideWhenUsed/>
    <w:uiPriority w:val="99"/>
    <w:rPr>
      <w:b/>
      <w:bCs/>
    </w:rPr>
  </w:style>
  <w:style w:type="paragraph" w:styleId="5">
    <w:name w:val="annotation text"/>
    <w:basedOn w:val="1"/>
    <w:link w:val="26"/>
    <w:unhideWhenUsed/>
    <w:uiPriority w:val="99"/>
    <w:pPr>
      <w:jc w:val="left"/>
    </w:pPr>
  </w:style>
  <w:style w:type="paragraph" w:styleId="6">
    <w:name w:val="Document Map"/>
    <w:basedOn w:val="1"/>
    <w:link w:val="28"/>
    <w:unhideWhenUsed/>
    <w:uiPriority w:val="99"/>
    <w:rPr>
      <w:rFonts w:ascii="宋体"/>
      <w:sz w:val="24"/>
      <w:szCs w:val="24"/>
    </w:rPr>
  </w:style>
  <w:style w:type="paragraph" w:styleId="7">
    <w:name w:val="Balloon Text"/>
    <w:basedOn w:val="1"/>
    <w:link w:val="24"/>
    <w:semiHidden/>
    <w:qFormat/>
    <w:uiPriority w:val="99"/>
    <w:rPr>
      <w:kern w:val="0"/>
      <w:sz w:val="18"/>
      <w:szCs w:val="18"/>
    </w:rPr>
  </w:style>
  <w:style w:type="paragraph" w:styleId="8">
    <w:name w:val="footer"/>
    <w:basedOn w:val="1"/>
    <w:link w:val="22"/>
    <w:qFormat/>
    <w:uiPriority w:val="99"/>
    <w:pPr>
      <w:tabs>
        <w:tab w:val="center" w:pos="4153"/>
        <w:tab w:val="right" w:pos="8306"/>
      </w:tabs>
      <w:snapToGrid w:val="0"/>
      <w:jc w:val="left"/>
    </w:pPr>
    <w:rPr>
      <w:kern w:val="0"/>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locked/>
    <w:uiPriority w:val="39"/>
  </w:style>
  <w:style w:type="paragraph" w:styleId="11">
    <w:name w:val="toc 2"/>
    <w:basedOn w:val="1"/>
    <w:next w:val="1"/>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Hyperlink"/>
    <w:unhideWhenUsed/>
    <w:qFormat/>
    <w:uiPriority w:val="99"/>
    <w:rPr>
      <w:color w:val="0000FF"/>
      <w:u w:val="single"/>
    </w:rPr>
  </w:style>
  <w:style w:type="character" w:styleId="15">
    <w:name w:val="annotation reference"/>
    <w:basedOn w:val="13"/>
    <w:unhideWhenUsed/>
    <w:uiPriority w:val="99"/>
    <w:rPr>
      <w:sz w:val="21"/>
      <w:szCs w:val="21"/>
    </w:rPr>
  </w:style>
  <w:style w:type="paragraph" w:customStyle="1" w:styleId="17">
    <w:name w:val="List Paragraph"/>
    <w:basedOn w:val="1"/>
    <w:qFormat/>
    <w:uiPriority w:val="99"/>
    <w:pPr>
      <w:ind w:firstLine="420" w:firstLineChars="200"/>
    </w:pPr>
  </w:style>
  <w:style w:type="paragraph" w:customStyle="1" w:styleId="18">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
    <w:name w:val="标题 1 Char"/>
    <w:link w:val="2"/>
    <w:qFormat/>
    <w:locked/>
    <w:uiPriority w:val="99"/>
    <w:rPr>
      <w:rFonts w:ascii="Calibri" w:hAnsi="Calibri" w:eastAsia="宋体" w:cs="Times New Roman"/>
      <w:b/>
      <w:bCs/>
      <w:kern w:val="44"/>
      <w:sz w:val="44"/>
      <w:szCs w:val="44"/>
    </w:rPr>
  </w:style>
  <w:style w:type="character" w:customStyle="1" w:styleId="21">
    <w:name w:val="页眉 Char"/>
    <w:link w:val="9"/>
    <w:qFormat/>
    <w:locked/>
    <w:uiPriority w:val="99"/>
    <w:rPr>
      <w:rFonts w:cs="Times New Roman"/>
      <w:sz w:val="18"/>
      <w:szCs w:val="18"/>
    </w:rPr>
  </w:style>
  <w:style w:type="character" w:customStyle="1" w:styleId="22">
    <w:name w:val="页脚 Char"/>
    <w:link w:val="8"/>
    <w:qFormat/>
    <w:locked/>
    <w:uiPriority w:val="99"/>
    <w:rPr>
      <w:rFonts w:cs="Times New Roman"/>
      <w:sz w:val="18"/>
      <w:szCs w:val="18"/>
    </w:rPr>
  </w:style>
  <w:style w:type="character" w:customStyle="1" w:styleId="23">
    <w:name w:val="apple-converted-space"/>
    <w:qFormat/>
    <w:uiPriority w:val="99"/>
    <w:rPr>
      <w:rFonts w:cs="Times New Roman"/>
    </w:rPr>
  </w:style>
  <w:style w:type="character" w:customStyle="1" w:styleId="24">
    <w:name w:val="批注框文本 Char"/>
    <w:link w:val="7"/>
    <w:semiHidden/>
    <w:qFormat/>
    <w:locked/>
    <w:uiPriority w:val="99"/>
    <w:rPr>
      <w:rFonts w:cs="Times New Roman"/>
      <w:sz w:val="18"/>
      <w:szCs w:val="18"/>
    </w:rPr>
  </w:style>
  <w:style w:type="character" w:customStyle="1" w:styleId="25">
    <w:name w:val="标题 2 Char"/>
    <w:link w:val="3"/>
    <w:qFormat/>
    <w:uiPriority w:val="0"/>
    <w:rPr>
      <w:rFonts w:ascii="Cambria" w:hAnsi="Cambria" w:eastAsia="宋体" w:cs="Times New Roman"/>
      <w:b/>
      <w:bCs/>
      <w:kern w:val="2"/>
      <w:sz w:val="32"/>
      <w:szCs w:val="32"/>
    </w:rPr>
  </w:style>
  <w:style w:type="character" w:customStyle="1" w:styleId="26">
    <w:name w:val="批注文字 Char"/>
    <w:basedOn w:val="13"/>
    <w:link w:val="5"/>
    <w:semiHidden/>
    <w:uiPriority w:val="99"/>
    <w:rPr>
      <w:kern w:val="2"/>
      <w:sz w:val="21"/>
      <w:szCs w:val="22"/>
    </w:rPr>
  </w:style>
  <w:style w:type="character" w:customStyle="1" w:styleId="27">
    <w:name w:val="批注主题 Char"/>
    <w:basedOn w:val="26"/>
    <w:link w:val="4"/>
    <w:semiHidden/>
    <w:uiPriority w:val="99"/>
    <w:rPr>
      <w:b/>
      <w:bCs/>
      <w:kern w:val="2"/>
      <w:sz w:val="21"/>
      <w:szCs w:val="22"/>
    </w:rPr>
  </w:style>
  <w:style w:type="character" w:customStyle="1" w:styleId="28">
    <w:name w:val="文档结构图 Char"/>
    <w:basedOn w:val="13"/>
    <w:link w:val="6"/>
    <w:semiHidden/>
    <w:uiPriority w:val="99"/>
    <w:rPr>
      <w:rFonts w:ascii="宋体"/>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17</Pages>
  <Words>1313</Words>
  <Characters>7486</Characters>
  <Lines>62</Lines>
  <Paragraphs>17</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2018-07-03T08:20:00Z</dcterms:created>
  <dc:creator>杨彦飞</dc:creator>
  <cp:lastModifiedBy>null</cp:lastModifiedBy>
  <cp:lastPrinted>2018-07-02T02:02:00Z</cp:lastPrinted>
  <dcterms:modified xsi:type="dcterms:W3CDTF">2018-08-31T15:56:59Z</dcterms:modified>
  <dc:title>福田区棚户区改造实施细则（试行）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