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val="0"/>
        <w:spacing w:line="620" w:lineRule="exact"/>
        <w:jc w:val="center"/>
        <w:rPr>
          <w:rFonts w:ascii="方正小标宋简体" w:hAnsi="方正小标宋简体" w:eastAsia="方正小标宋简体" w:cs="方正小标宋简体"/>
          <w:w w:val="93"/>
          <w:sz w:val="44"/>
          <w:szCs w:val="44"/>
        </w:rPr>
      </w:pPr>
      <w:bookmarkStart w:id="1" w:name="_GoBack"/>
      <w:bookmarkEnd w:id="1"/>
      <w:r>
        <w:rPr>
          <w:rFonts w:hint="eastAsia" w:ascii="方正小标宋简体" w:hAnsi="方正小标宋简体" w:eastAsia="方正小标宋简体" w:cs="方正小标宋简体"/>
          <w:w w:val="93"/>
          <w:sz w:val="44"/>
          <w:szCs w:val="44"/>
        </w:rPr>
        <w:t>福田区小散工程和零星作业安全生产</w:t>
      </w:r>
    </w:p>
    <w:p>
      <w:pPr>
        <w:adjustRightInd/>
        <w:snapToGrid w:val="0"/>
        <w:spacing w:line="620" w:lineRule="exact"/>
        <w:jc w:val="center"/>
        <w:rPr>
          <w:rFonts w:ascii="方正小标宋简体" w:hAnsi="方正小标宋简体" w:eastAsia="方正小标宋简体" w:cs="方正小标宋简体"/>
          <w:w w:val="93"/>
          <w:sz w:val="44"/>
          <w:szCs w:val="44"/>
        </w:rPr>
      </w:pPr>
      <w:r>
        <w:rPr>
          <w:rFonts w:hint="eastAsia" w:ascii="方正小标宋简体" w:hAnsi="方正小标宋简体" w:eastAsia="方正小标宋简体" w:cs="方正小标宋简体"/>
          <w:w w:val="93"/>
          <w:sz w:val="44"/>
          <w:szCs w:val="44"/>
        </w:rPr>
        <w:t>纳管实施细则</w:t>
      </w:r>
    </w:p>
    <w:p>
      <w:pPr>
        <w:adjustRightInd/>
        <w:snapToGrid w:val="0"/>
        <w:spacing w:line="620" w:lineRule="exact"/>
        <w:jc w:val="center"/>
        <w:rPr>
          <w:rFonts w:ascii="宋体" w:hAnsi="宋体" w:eastAsia="宋体" w:cs="宋体"/>
          <w:w w:val="93"/>
          <w:sz w:val="44"/>
          <w:szCs w:val="44"/>
        </w:rPr>
      </w:pPr>
      <w:r>
        <w:rPr>
          <w:rFonts w:hint="eastAsia" w:ascii="仿宋_GB2312" w:hAnsi="仿宋_GB2312" w:eastAsia="仿宋_GB2312" w:cs="Times New Roman"/>
          <w:sz w:val="32"/>
          <w:szCs w:val="32"/>
        </w:rPr>
        <w:t>（征求意见稿）</w:t>
      </w:r>
    </w:p>
    <w:p>
      <w:pPr>
        <w:adjustRightInd/>
        <w:snapToGrid w:val="0"/>
        <w:spacing w:line="620" w:lineRule="exact"/>
        <w:rPr>
          <w:rFonts w:ascii="仿宋" w:hAnsi="仿宋" w:eastAsia="仿宋"/>
          <w:b/>
          <w:sz w:val="32"/>
          <w:szCs w:val="32"/>
        </w:rPr>
      </w:pPr>
    </w:p>
    <w:p>
      <w:pPr>
        <w:adjustRightInd/>
        <w:snapToGrid w:val="0"/>
        <w:spacing w:line="620" w:lineRule="exact"/>
        <w:jc w:val="center"/>
        <w:rPr>
          <w:rFonts w:ascii="黑体" w:hAnsi="黑体" w:eastAsia="黑体" w:cs="黑体"/>
          <w:bCs/>
          <w:sz w:val="32"/>
          <w:szCs w:val="32"/>
        </w:rPr>
      </w:pPr>
      <w:r>
        <w:rPr>
          <w:rFonts w:hint="eastAsia" w:ascii="黑体" w:hAnsi="黑体" w:eastAsia="黑体" w:cs="黑体"/>
          <w:bCs/>
          <w:sz w:val="32"/>
          <w:szCs w:val="32"/>
        </w:rPr>
        <w:t>第一章 总则</w:t>
      </w:r>
    </w:p>
    <w:p>
      <w:pPr>
        <w:pStyle w:val="12"/>
        <w:spacing w:line="620" w:lineRule="exact"/>
      </w:pPr>
      <w:r>
        <w:rPr>
          <w:rFonts w:hint="eastAsia" w:ascii="黑体" w:hAnsi="黑体" w:eastAsia="黑体" w:cs="黑体"/>
        </w:rPr>
        <w:t>第一条【目的依据】</w:t>
      </w:r>
      <w:r>
        <w:rPr>
          <w:rFonts w:hint="eastAsia"/>
        </w:rPr>
        <w:t>为了进一步加强福田区小散工程和零星作业监督管理，预防和减少安全事故发生，加快推进纳管工作，依据《中华人民共和国安全生产法》《建设工程安全生产管理条例》《深圳市小散工程和零星作业安全生产纳管暂行办法》等法律法规，结合本区实际，制定本细则。</w:t>
      </w:r>
    </w:p>
    <w:p>
      <w:pPr>
        <w:pStyle w:val="12"/>
        <w:spacing w:line="579" w:lineRule="exact"/>
      </w:pPr>
      <w:r>
        <w:rPr>
          <w:rFonts w:hint="eastAsia" w:ascii="黑体" w:hAnsi="黑体" w:eastAsia="黑体" w:cs="黑体"/>
        </w:rPr>
        <w:t>第二条【适用范围】</w:t>
      </w:r>
      <w:r>
        <w:rPr>
          <w:rFonts w:hint="eastAsia"/>
        </w:rPr>
        <w:t>本细则适用于福田行政区域内小散工程和零星作业的备案、监管、执法等工作。</w:t>
      </w:r>
    </w:p>
    <w:p>
      <w:pPr>
        <w:pStyle w:val="12"/>
        <w:spacing w:line="579" w:lineRule="exact"/>
        <w:rPr>
          <w:color w:val="FF0000"/>
        </w:rPr>
      </w:pPr>
      <w:r>
        <w:rPr>
          <w:rFonts w:hint="eastAsia"/>
        </w:rPr>
        <w:t>对于限额以上的历史遗留违法建筑二次装修工程，开工前</w:t>
      </w:r>
      <w:r>
        <w:rPr>
          <w:rFonts w:hint="eastAsia"/>
          <w:lang w:eastAsia="zh-CN"/>
        </w:rPr>
        <w:t>应</w:t>
      </w:r>
      <w:r>
        <w:rPr>
          <w:rFonts w:hint="eastAsia"/>
        </w:rPr>
        <w:t>到</w:t>
      </w:r>
      <w:r>
        <w:rPr>
          <w:rFonts w:hint="eastAsia" w:ascii="仿宋" w:hAnsi="仿宋" w:cs="仿宋_GB2312"/>
          <w:lang w:eastAsia="zh-CN"/>
        </w:rPr>
        <w:t>集体</w:t>
      </w:r>
      <w:r>
        <w:rPr>
          <w:rFonts w:hint="eastAsia" w:ascii="仿宋" w:hAnsi="仿宋" w:cs="仿宋_GB2312"/>
        </w:rPr>
        <w:t>股份公司</w:t>
      </w:r>
      <w:r>
        <w:rPr>
          <w:rFonts w:hint="eastAsia"/>
        </w:rPr>
        <w:t>备案，同时由街道综合执法机构联合第三方专业技术服务公司予以监管，确保其安全有序施工作业，一旦有违法加建，应予以控停。</w:t>
      </w:r>
    </w:p>
    <w:p>
      <w:pPr>
        <w:pStyle w:val="12"/>
        <w:spacing w:line="579" w:lineRule="exact"/>
      </w:pPr>
      <w:r>
        <w:rPr>
          <w:rFonts w:hint="eastAsia"/>
        </w:rPr>
        <w:t>限额以上但暂未纳入我市施工许可范围的建设工程，主要指市、区政府决定的民生项目、综合整治工程，由区住建局</w:t>
      </w:r>
      <w:r>
        <w:rPr>
          <w:rFonts w:hint="eastAsia"/>
          <w:lang w:eastAsia="zh-CN"/>
        </w:rPr>
        <w:t>进行质量安全监督登记后予以</w:t>
      </w:r>
      <w:r>
        <w:rPr>
          <w:rFonts w:hint="eastAsia"/>
        </w:rPr>
        <w:t>纳管。</w:t>
      </w:r>
      <w:r>
        <w:t>依法依规应予禁止或应当控停的违法建设活动除外。</w:t>
      </w:r>
    </w:p>
    <w:p>
      <w:pPr>
        <w:autoSpaceDE/>
        <w:autoSpaceDN/>
        <w:adjustRightInd/>
        <w:snapToGrid w:val="0"/>
        <w:spacing w:afterLines="50"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第三条【其他情形</w:t>
      </w:r>
      <w:r>
        <w:rPr>
          <w:rFonts w:hint="eastAsia" w:ascii="仿宋" w:hAnsi="仿宋" w:eastAsia="仿宋_GB2312" w:cs="仿宋_GB2312"/>
          <w:sz w:val="32"/>
          <w:szCs w:val="32"/>
        </w:rPr>
        <w:t>】违建拆除作业，临时建设工程，违法占有、使用、转让土地使用权等土地违法行为，以及未取得建设工程规划许可证或未按建设工程规划许可证的规定进行建设的规划违法行为，不适用本细则。</w:t>
      </w:r>
    </w:p>
    <w:p>
      <w:pPr>
        <w:pStyle w:val="12"/>
        <w:spacing w:line="620" w:lineRule="exact"/>
        <w:rPr>
          <w:rFonts w:ascii="仿宋" w:hAnsi="仿宋"/>
          <w:bCs/>
        </w:rPr>
      </w:pPr>
      <w:r>
        <w:rPr>
          <w:rFonts w:hint="eastAsia" w:ascii="黑体" w:hAnsi="黑体" w:eastAsia="黑体" w:cs="黑体"/>
        </w:rPr>
        <w:t>第四条【监管原则</w:t>
      </w:r>
      <w:r>
        <w:rPr>
          <w:rFonts w:hint="eastAsia"/>
        </w:rPr>
        <w:t>】小散工程和零星作业安全监管应遵循</w:t>
      </w:r>
      <w:r>
        <w:rPr>
          <w:rFonts w:hint="eastAsia" w:ascii="仿宋" w:hAnsi="仿宋" w:cs="仿宋_GB2312"/>
        </w:rPr>
        <w:t>“全面纳管与分类纳管相结合”“社区网格化巡查为主，物业服务企业巡查为辅”“属地管理和行业督导相结合”的原则。</w:t>
      </w:r>
      <w:r>
        <w:rPr>
          <w:rFonts w:hint="eastAsia"/>
        </w:rPr>
        <w:t>全面落实“六个一”开工要求：即“一份备案、一份承诺、一次教育、一套单张、一套监管、一套执法”。严格执行“四个一律”，即未经备案的一律停工；施工单位无资质的一律停工；不具备安全生产条件的一律停工；未经过培训的一律停工。</w:t>
      </w:r>
    </w:p>
    <w:p>
      <w:pPr>
        <w:pStyle w:val="12"/>
        <w:spacing w:line="579" w:lineRule="exact"/>
        <w:rPr>
          <w:rFonts w:ascii="仿宋" w:hAnsi="仿宋"/>
        </w:rPr>
      </w:pPr>
    </w:p>
    <w:p>
      <w:pPr>
        <w:autoSpaceDE/>
        <w:autoSpaceDN/>
        <w:adjustRightInd/>
        <w:snapToGrid w:val="0"/>
        <w:spacing w:afterLines="50" w:line="620" w:lineRule="exact"/>
        <w:ind w:firstLine="3200" w:firstLineChars="1000"/>
        <w:jc w:val="both"/>
        <w:rPr>
          <w:rFonts w:ascii="仿宋_GB2312" w:hAnsi="仿宋_GB2312" w:eastAsia="仿宋_GB2312" w:cs="Times New Roman"/>
          <w:bCs/>
          <w:sz w:val="32"/>
          <w:szCs w:val="32"/>
        </w:rPr>
      </w:pPr>
      <w:r>
        <w:rPr>
          <w:rFonts w:hint="eastAsia" w:ascii="黑体" w:hAnsi="黑体" w:eastAsia="黑体" w:cs="黑体"/>
          <w:bCs/>
          <w:sz w:val="32"/>
          <w:szCs w:val="32"/>
        </w:rPr>
        <w:t>第二章　职责分工</w:t>
      </w:r>
    </w:p>
    <w:p>
      <w:pPr>
        <w:pStyle w:val="12"/>
        <w:spacing w:line="579" w:lineRule="exact"/>
        <w:rPr>
          <w:rFonts w:ascii="仿宋" w:hAnsi="仿宋"/>
          <w:bCs/>
        </w:rPr>
      </w:pPr>
      <w:r>
        <w:rPr>
          <w:rFonts w:hint="eastAsia" w:ascii="黑体" w:hAnsi="黑体" w:eastAsia="黑体" w:cs="黑体"/>
        </w:rPr>
        <w:t>第五条【部门管理</w:t>
      </w:r>
      <w:r>
        <w:rPr>
          <w:rFonts w:hint="eastAsia"/>
        </w:rPr>
        <w:t>】</w:t>
      </w:r>
      <w:r>
        <w:rPr>
          <w:rFonts w:hint="eastAsia" w:ascii="仿宋" w:hAnsi="仿宋"/>
          <w:bCs/>
        </w:rPr>
        <w:t>区安全监管、公安消防监管等负有安全监管职责的部门，按照各自职责分工，负责具体协调指导相关零星作业安全生产违法行为的查处工作。</w:t>
      </w:r>
    </w:p>
    <w:p>
      <w:pPr>
        <w:pStyle w:val="12"/>
        <w:spacing w:line="579" w:lineRule="exact"/>
        <w:rPr>
          <w:rFonts w:ascii="仿宋" w:hAnsi="仿宋"/>
          <w:bCs/>
          <w:color w:val="auto"/>
        </w:rPr>
      </w:pPr>
      <w:r>
        <w:rPr>
          <w:rFonts w:hint="eastAsia" w:ascii="仿宋" w:hAnsi="仿宋"/>
          <w:bCs/>
        </w:rPr>
        <w:t>区住建、交通、水务、城管、物业管理、教育、卫生、文体旅游等部门作为建设单位或业主实施的综合整治、道路以及设施养护维修，绿化环卫作业</w:t>
      </w:r>
      <w:r>
        <w:rPr>
          <w:rFonts w:hint="eastAsia" w:ascii="仿宋" w:hAnsi="仿宋"/>
          <w:bCs/>
          <w:color w:val="auto"/>
        </w:rPr>
        <w:t>，区属物业、机关大楼实施的修缮、区属学校、区属医院、区属文体场馆，以及其他机关事业单位作为建设单位或业主的小散工程和零星作业，由该单位自行履行安全生产统一协调、管理职责。同时依各自职责分工履行各自行业领域小散工程和零星作业安全生产监督管理职责。</w:t>
      </w:r>
    </w:p>
    <w:p>
      <w:pPr>
        <w:pStyle w:val="12"/>
        <w:spacing w:line="579" w:lineRule="exact"/>
        <w:rPr>
          <w:rFonts w:ascii="仿宋" w:hAnsi="仿宋"/>
          <w:bCs/>
          <w:color w:val="auto"/>
        </w:rPr>
      </w:pPr>
      <w:r>
        <w:rPr>
          <w:rFonts w:hint="eastAsia" w:ascii="仿宋" w:hAnsi="仿宋"/>
          <w:bCs/>
          <w:color w:val="auto"/>
        </w:rPr>
        <w:t>区安全监管部门联合区住房建设部门和区智慧办，整合网格化管理信息，组织建立本辖区小散工程和零星作业安全生产管理智慧监管系统，并纳入智慧福田体系，实现安全生产备案、信息上报信息化，实现信息分流、跟踪督办智能化和自动化，提高信息流转和处理效率。</w:t>
      </w:r>
    </w:p>
    <w:p>
      <w:pPr>
        <w:pStyle w:val="12"/>
        <w:spacing w:line="579" w:lineRule="exact"/>
        <w:rPr>
          <w:rFonts w:ascii="仿宋" w:hAnsi="仿宋"/>
          <w:bCs/>
          <w:color w:val="auto"/>
        </w:rPr>
      </w:pPr>
      <w:r>
        <w:rPr>
          <w:rFonts w:hint="eastAsia" w:ascii="黑体" w:hAnsi="黑体" w:eastAsia="黑体" w:cs="黑体"/>
          <w:color w:val="auto"/>
        </w:rPr>
        <w:t>第六条【行业监管</w:t>
      </w:r>
      <w:r>
        <w:rPr>
          <w:rFonts w:hint="eastAsia"/>
          <w:color w:val="auto"/>
        </w:rPr>
        <w:t>】</w:t>
      </w:r>
      <w:r>
        <w:rPr>
          <w:rStyle w:val="13"/>
          <w:rFonts w:hint="eastAsia" w:ascii="仿宋" w:hAnsi="仿宋"/>
          <w:bCs/>
          <w:color w:val="auto"/>
        </w:rPr>
        <w:t>区相关行业</w:t>
      </w:r>
      <w:r>
        <w:rPr>
          <w:rFonts w:hint="eastAsia" w:ascii="仿宋" w:hAnsi="仿宋"/>
          <w:color w:val="auto"/>
          <w:lang w:eastAsia="zh-CN"/>
        </w:rPr>
        <w:t>主管</w:t>
      </w:r>
      <w:r>
        <w:rPr>
          <w:rStyle w:val="13"/>
          <w:rFonts w:hint="eastAsia" w:ascii="仿宋" w:hAnsi="仿宋"/>
          <w:bCs/>
          <w:color w:val="auto"/>
        </w:rPr>
        <w:t>部门根据“管行业必须管安全、管业务必须管安全、管生产经营必须管安全”的要求，</w:t>
      </w:r>
      <w:r>
        <w:rPr>
          <w:rFonts w:hint="eastAsia" w:ascii="仿宋" w:hAnsi="仿宋"/>
          <w:color w:val="auto"/>
        </w:rPr>
        <w:t>依各自职责分工履行</w:t>
      </w:r>
      <w:r>
        <w:rPr>
          <w:rStyle w:val="13"/>
          <w:rFonts w:hint="eastAsia" w:ascii="仿宋" w:hAnsi="仿宋"/>
          <w:bCs/>
          <w:color w:val="auto"/>
        </w:rPr>
        <w:t>各自行业领域小散工程和零星作业安全生产</w:t>
      </w:r>
      <w:r>
        <w:rPr>
          <w:rFonts w:hint="eastAsia" w:ascii="仿宋" w:hAnsi="仿宋"/>
          <w:bCs/>
          <w:color w:val="auto"/>
        </w:rPr>
        <w:t>监督</w:t>
      </w:r>
      <w:r>
        <w:rPr>
          <w:rStyle w:val="13"/>
          <w:rFonts w:hint="eastAsia" w:ascii="仿宋" w:hAnsi="仿宋"/>
          <w:bCs/>
          <w:color w:val="auto"/>
        </w:rPr>
        <w:t>管理职责</w:t>
      </w:r>
      <w:r>
        <w:rPr>
          <w:rFonts w:hint="eastAsia"/>
          <w:color w:val="auto"/>
        </w:rPr>
        <w:t>，发现职责范围内的违法违规行为从严查处，</w:t>
      </w:r>
      <w:r>
        <w:rPr>
          <w:rFonts w:hint="eastAsia" w:ascii="仿宋" w:hAnsi="仿宋"/>
          <w:bCs/>
          <w:color w:val="auto"/>
        </w:rPr>
        <w:t>充分发挥各自部门的优势，形成合力</w:t>
      </w:r>
      <w:r>
        <w:rPr>
          <w:rFonts w:hint="eastAsia"/>
          <w:color w:val="auto"/>
        </w:rPr>
        <w:t>。</w:t>
      </w:r>
    </w:p>
    <w:p>
      <w:pPr>
        <w:pStyle w:val="12"/>
        <w:spacing w:line="579" w:lineRule="exact"/>
        <w:rPr>
          <w:color w:val="auto"/>
        </w:rPr>
      </w:pPr>
      <w:r>
        <w:rPr>
          <w:rFonts w:hint="eastAsia" w:ascii="黑体" w:hAnsi="黑体" w:eastAsia="黑体" w:cs="黑体"/>
          <w:color w:val="auto"/>
        </w:rPr>
        <w:t>第七条【街道办职责</w:t>
      </w:r>
      <w:r>
        <w:rPr>
          <w:rFonts w:hint="eastAsia"/>
          <w:color w:val="auto"/>
        </w:rPr>
        <w:t>】</w:t>
      </w:r>
      <w:r>
        <w:rPr>
          <w:rFonts w:ascii="仿宋" w:hAnsi="仿宋"/>
          <w:color w:val="auto"/>
        </w:rPr>
        <w:t>各街道办事处对辖区内小散工程和零星作业履行以下职责：</w:t>
      </w:r>
    </w:p>
    <w:p>
      <w:pPr>
        <w:pStyle w:val="12"/>
        <w:spacing w:line="579" w:lineRule="exact"/>
        <w:rPr>
          <w:rFonts w:ascii="仿宋" w:hAnsi="仿宋" w:cs="仿宋_GB2312"/>
          <w:color w:val="auto"/>
        </w:rPr>
      </w:pPr>
      <w:r>
        <w:rPr>
          <w:rFonts w:ascii="仿宋" w:hAnsi="仿宋"/>
          <w:color w:val="auto"/>
        </w:rPr>
        <w:t>（一）负责具体组织实施街道辖区小散工程和零星作业的安全生产管理工作</w:t>
      </w:r>
      <w:r>
        <w:rPr>
          <w:rFonts w:ascii="仿宋" w:hAnsi="仿宋" w:cs="仿宋_GB2312"/>
          <w:color w:val="auto"/>
        </w:rPr>
        <w:t>，</w:t>
      </w:r>
      <w:r>
        <w:rPr>
          <w:rFonts w:ascii="仿宋" w:hAnsi="仿宋"/>
          <w:color w:val="auto"/>
        </w:rPr>
        <w:t>落实辖区小散工程和零星作业安全生产全纳管和常态化监管</w:t>
      </w:r>
      <w:r>
        <w:rPr>
          <w:rFonts w:ascii="仿宋" w:hAnsi="仿宋" w:cs="仿宋_GB2312"/>
          <w:color w:val="auto"/>
        </w:rPr>
        <w:t>；</w:t>
      </w:r>
    </w:p>
    <w:p>
      <w:pPr>
        <w:pStyle w:val="12"/>
        <w:spacing w:line="579" w:lineRule="exact"/>
        <w:rPr>
          <w:rFonts w:ascii="仿宋" w:hAnsi="仿宋"/>
          <w:color w:val="auto"/>
        </w:rPr>
      </w:pPr>
      <w:r>
        <w:rPr>
          <w:rFonts w:ascii="仿宋" w:hAnsi="仿宋"/>
          <w:color w:val="auto"/>
        </w:rPr>
        <w:t>（二）细化完善辖区小散工程和零星作业安全生产管理机制，建立“安全生产备案，日常安全巡查，组织执法查处”等链条清晰、分工明确的工作流程；</w:t>
      </w:r>
    </w:p>
    <w:p>
      <w:pPr>
        <w:pStyle w:val="12"/>
        <w:spacing w:line="579" w:lineRule="exact"/>
        <w:rPr>
          <w:rFonts w:ascii="仿宋" w:hAnsi="仿宋"/>
          <w:color w:val="auto"/>
        </w:rPr>
      </w:pPr>
      <w:r>
        <w:rPr>
          <w:rFonts w:ascii="仿宋" w:hAnsi="仿宋"/>
          <w:color w:val="auto"/>
        </w:rPr>
        <w:t>（三）充实辖区网格员力量或通过购买服务等形式，进一步加强日常安全</w:t>
      </w:r>
      <w:r>
        <w:rPr>
          <w:rFonts w:ascii="仿宋" w:hAnsi="仿宋" w:cs="仿宋_GB2312"/>
          <w:color w:val="auto"/>
        </w:rPr>
        <w:t>巡查和执法力量，并落实相关</w:t>
      </w:r>
      <w:r>
        <w:rPr>
          <w:rFonts w:ascii="仿宋" w:hAnsi="仿宋" w:cs="仿宋"/>
          <w:color w:val="auto"/>
        </w:rPr>
        <w:t>激励机制，</w:t>
      </w:r>
      <w:r>
        <w:rPr>
          <w:rFonts w:ascii="仿宋" w:hAnsi="仿宋"/>
          <w:color w:val="auto"/>
        </w:rPr>
        <w:t>确保工作质量和成效；督促指导辖区物业服务企业建立健全工作机制，落实物业管理区域的安全生产备案服务以及日常安全巡查等要求</w:t>
      </w:r>
      <w:r>
        <w:rPr>
          <w:rFonts w:ascii="仿宋" w:hAnsi="仿宋" w:cs="仿宋"/>
          <w:color w:val="auto"/>
        </w:rPr>
        <w:t>；</w:t>
      </w:r>
    </w:p>
    <w:p>
      <w:pPr>
        <w:pStyle w:val="12"/>
        <w:spacing w:line="579" w:lineRule="exact"/>
        <w:rPr>
          <w:rFonts w:ascii="仿宋" w:hAnsi="仿宋"/>
          <w:color w:val="auto"/>
        </w:rPr>
      </w:pPr>
      <w:r>
        <w:rPr>
          <w:rFonts w:ascii="仿宋" w:hAnsi="仿宋"/>
          <w:color w:val="auto"/>
        </w:rPr>
        <w:t>（四）细化完善辖区小散工程和零星作业安全生产备案服务制度，组织和指导委托的社区工作站和物业服务企业设立一站式备案服务窗口，受理小散工程和零星作业安全生产备案申请；并收集汇总委托的社区工作站和物业服务企业上报的备案信息、日常安全巡查信息，建立辖区小散工程和零星作业的管理台账，全面掌握辖区小散工程和零星作业动态；</w:t>
      </w:r>
    </w:p>
    <w:p>
      <w:pPr>
        <w:pStyle w:val="12"/>
        <w:spacing w:line="579" w:lineRule="exact"/>
        <w:rPr>
          <w:rFonts w:ascii="仿宋" w:hAnsi="仿宋"/>
          <w:color w:val="auto"/>
        </w:rPr>
      </w:pPr>
      <w:r>
        <w:rPr>
          <w:rFonts w:ascii="仿宋" w:hAnsi="仿宋"/>
          <w:color w:val="auto"/>
        </w:rPr>
        <w:t>（五）建立辖区各社区、网格日常安全巡查制度，指导委托的物业服务企业建立日常安全巡查制度，组织落实巡查要求和安全生产违法行为移送查处要求；</w:t>
      </w:r>
    </w:p>
    <w:p>
      <w:pPr>
        <w:pStyle w:val="12"/>
        <w:spacing w:line="579" w:lineRule="exact"/>
        <w:rPr>
          <w:rFonts w:ascii="仿宋" w:hAnsi="仿宋"/>
          <w:color w:val="auto"/>
        </w:rPr>
      </w:pPr>
      <w:r>
        <w:rPr>
          <w:rFonts w:ascii="仿宋" w:hAnsi="仿宋"/>
          <w:color w:val="auto"/>
        </w:rPr>
        <w:t>（六）组织对发现的小散工程和零星作业安全隐患及时进行整治，</w:t>
      </w:r>
      <w:r>
        <w:rPr>
          <w:rFonts w:hint="eastAsia" w:ascii="仿宋" w:hAnsi="仿宋"/>
          <w:color w:val="auto"/>
        </w:rPr>
        <w:t>同时下发</w:t>
      </w:r>
      <w:r>
        <w:rPr>
          <w:rFonts w:hint="eastAsia" w:ascii="仿宋" w:hAnsi="仿宋"/>
          <w:color w:val="auto"/>
          <w:lang w:eastAsia="zh-CN"/>
        </w:rPr>
        <w:t>相应执法文书</w:t>
      </w:r>
      <w:r>
        <w:rPr>
          <w:rFonts w:ascii="仿宋" w:hAnsi="仿宋"/>
          <w:color w:val="auto"/>
        </w:rPr>
        <w:t>；</w:t>
      </w:r>
    </w:p>
    <w:p>
      <w:pPr>
        <w:pStyle w:val="12"/>
        <w:spacing w:line="579" w:lineRule="exact"/>
        <w:rPr>
          <w:rFonts w:ascii="仿宋" w:hAnsi="仿宋"/>
          <w:color w:val="auto"/>
        </w:rPr>
      </w:pPr>
      <w:r>
        <w:rPr>
          <w:rFonts w:ascii="仿宋" w:hAnsi="仿宋"/>
          <w:color w:val="auto"/>
        </w:rPr>
        <w:t>（七）组织街道有权执法机构</w:t>
      </w:r>
      <w:r>
        <w:rPr>
          <w:color w:val="auto"/>
        </w:rPr>
        <w:t>依据授权的执法事项和执法权限，</w:t>
      </w:r>
      <w:r>
        <w:rPr>
          <w:rFonts w:ascii="仿宋" w:hAnsi="仿宋"/>
          <w:color w:val="auto"/>
        </w:rPr>
        <w:t>依法查处</w:t>
      </w:r>
      <w:r>
        <w:rPr>
          <w:color w:val="auto"/>
        </w:rPr>
        <w:t>小散工程和零星作业中存在的安全生产违法行为和其他违法行为；</w:t>
      </w:r>
    </w:p>
    <w:p>
      <w:pPr>
        <w:pStyle w:val="12"/>
        <w:spacing w:line="579" w:lineRule="exact"/>
        <w:rPr>
          <w:rFonts w:ascii="仿宋" w:hAnsi="仿宋"/>
          <w:color w:val="auto"/>
        </w:rPr>
      </w:pPr>
      <w:r>
        <w:rPr>
          <w:rFonts w:ascii="仿宋" w:hAnsi="仿宋"/>
          <w:color w:val="auto"/>
        </w:rPr>
        <w:t>（八）组织开展辖区小散工程和零星作业安全生产宣传培训</w:t>
      </w:r>
      <w:r>
        <w:rPr>
          <w:rFonts w:ascii="仿宋" w:hAnsi="仿宋" w:cs="仿宋_GB2312"/>
          <w:color w:val="auto"/>
        </w:rPr>
        <w:t>教育工作，</w:t>
      </w:r>
      <w:r>
        <w:rPr>
          <w:rFonts w:ascii="仿宋" w:hAnsi="仿宋"/>
          <w:color w:val="auto"/>
        </w:rPr>
        <w:t>督促指导</w:t>
      </w:r>
      <w:r>
        <w:rPr>
          <w:rFonts w:hint="eastAsia" w:ascii="仿宋" w:hAnsi="仿宋"/>
          <w:color w:val="auto"/>
        </w:rPr>
        <w:t>建设单位或业主</w:t>
      </w:r>
      <w:r>
        <w:rPr>
          <w:rFonts w:ascii="仿宋" w:hAnsi="仿宋"/>
          <w:color w:val="auto"/>
        </w:rPr>
        <w:t>、生产经营单位依法严格履行安全生产主体责任；</w:t>
      </w:r>
    </w:p>
    <w:p>
      <w:pPr>
        <w:pStyle w:val="12"/>
        <w:spacing w:line="579" w:lineRule="exact"/>
        <w:rPr>
          <w:rFonts w:ascii="仿宋" w:hAnsi="仿宋" w:cs="仿宋_GB2312"/>
          <w:color w:val="auto"/>
        </w:rPr>
      </w:pPr>
      <w:r>
        <w:rPr>
          <w:rFonts w:ascii="仿宋" w:hAnsi="仿宋" w:cs="仿宋_GB2312"/>
          <w:color w:val="auto"/>
        </w:rPr>
        <w:t>（九）受理有关</w:t>
      </w:r>
      <w:r>
        <w:rPr>
          <w:rFonts w:ascii="仿宋" w:hAnsi="仿宋"/>
          <w:color w:val="auto"/>
        </w:rPr>
        <w:t>小散工程和零星作业</w:t>
      </w:r>
      <w:r>
        <w:rPr>
          <w:rFonts w:ascii="仿宋" w:hAnsi="仿宋" w:cs="仿宋_GB2312"/>
          <w:color w:val="auto"/>
        </w:rPr>
        <w:t>违法行为和安全隐患的投诉，及时组织核查处理；</w:t>
      </w:r>
    </w:p>
    <w:p>
      <w:pPr>
        <w:pStyle w:val="12"/>
        <w:spacing w:line="579" w:lineRule="exact"/>
        <w:rPr>
          <w:rFonts w:ascii="仿宋" w:hAnsi="仿宋"/>
          <w:color w:val="auto"/>
        </w:rPr>
      </w:pPr>
      <w:r>
        <w:rPr>
          <w:rFonts w:ascii="仿宋" w:hAnsi="仿宋"/>
          <w:color w:val="auto"/>
        </w:rPr>
        <w:t>（十）其他法律、法规、规章以及上级规范性文件规定的职责。</w:t>
      </w:r>
    </w:p>
    <w:p>
      <w:pPr>
        <w:pStyle w:val="12"/>
        <w:spacing w:line="579" w:lineRule="exact"/>
        <w:rPr>
          <w:rFonts w:ascii="仿宋" w:hAnsi="仿宋"/>
          <w:color w:val="auto"/>
        </w:rPr>
      </w:pPr>
      <w:r>
        <w:rPr>
          <w:rFonts w:ascii="黑体" w:hAnsi="黑体" w:eastAsia="黑体"/>
          <w:bCs/>
          <w:color w:val="auto"/>
        </w:rPr>
        <w:t>第</w:t>
      </w:r>
      <w:r>
        <w:rPr>
          <w:rFonts w:hint="eastAsia" w:ascii="黑体" w:hAnsi="黑体" w:eastAsia="黑体"/>
          <w:bCs/>
          <w:color w:val="auto"/>
        </w:rPr>
        <w:t>八</w:t>
      </w:r>
      <w:r>
        <w:rPr>
          <w:rFonts w:ascii="黑体" w:hAnsi="黑体" w:eastAsia="黑体"/>
          <w:bCs/>
          <w:color w:val="auto"/>
        </w:rPr>
        <w:t>条【街道办内设及下属机构职责】</w:t>
      </w:r>
      <w:r>
        <w:rPr>
          <w:rFonts w:cs="仿宋_GB2312"/>
          <w:b/>
          <w:color w:val="auto"/>
        </w:rPr>
        <w:t xml:space="preserve"> </w:t>
      </w:r>
      <w:r>
        <w:rPr>
          <w:rFonts w:ascii="仿宋" w:hAnsi="仿宋"/>
          <w:color w:val="auto"/>
        </w:rPr>
        <w:t>街道办事处内设及下属机构履行以下职责：</w:t>
      </w:r>
    </w:p>
    <w:p>
      <w:pPr>
        <w:pStyle w:val="12"/>
        <w:spacing w:line="579" w:lineRule="exact"/>
        <w:rPr>
          <w:rFonts w:ascii="仿宋" w:hAnsi="仿宋"/>
          <w:color w:val="auto"/>
        </w:rPr>
      </w:pPr>
      <w:r>
        <w:rPr>
          <w:rFonts w:ascii="仿宋" w:hAnsi="仿宋"/>
          <w:color w:val="auto"/>
        </w:rPr>
        <w:t>街道</w:t>
      </w:r>
      <w:r>
        <w:rPr>
          <w:rFonts w:hint="eastAsia" w:ascii="仿宋" w:hAnsi="仿宋"/>
          <w:color w:val="auto"/>
        </w:rPr>
        <w:t>组织、财务</w:t>
      </w:r>
      <w:r>
        <w:rPr>
          <w:rFonts w:ascii="仿宋" w:hAnsi="仿宋"/>
          <w:color w:val="auto"/>
        </w:rPr>
        <w:t>部门：负责</w:t>
      </w:r>
      <w:r>
        <w:rPr>
          <w:rFonts w:hint="eastAsia" w:ascii="仿宋" w:hAnsi="仿宋"/>
          <w:color w:val="auto"/>
        </w:rPr>
        <w:t>落实区政府下达购买服务的人员安排，确保专人专用，专款专达，并做好每年专项经费的申报；</w:t>
      </w:r>
    </w:p>
    <w:p>
      <w:pPr>
        <w:pStyle w:val="12"/>
        <w:spacing w:line="579" w:lineRule="exact"/>
        <w:rPr>
          <w:rFonts w:ascii="仿宋" w:hAnsi="仿宋"/>
          <w:color w:val="auto"/>
        </w:rPr>
      </w:pPr>
      <w:r>
        <w:rPr>
          <w:rFonts w:ascii="仿宋" w:hAnsi="仿宋"/>
          <w:color w:val="auto"/>
        </w:rPr>
        <w:t>街道安监部门;负责本街道办事处辖区内零星作业违反安全生产法律法规行为的查处工作。</w:t>
      </w:r>
    </w:p>
    <w:p>
      <w:pPr>
        <w:pStyle w:val="12"/>
        <w:spacing w:line="579" w:lineRule="exact"/>
        <w:rPr>
          <w:rFonts w:ascii="仿宋" w:hAnsi="仿宋"/>
          <w:color w:val="auto"/>
        </w:rPr>
      </w:pPr>
      <w:r>
        <w:rPr>
          <w:rFonts w:ascii="仿宋" w:hAnsi="仿宋"/>
          <w:color w:val="auto"/>
        </w:rPr>
        <w:t>街道网格管理部门：负责本街道办事处辖区内小散工程和零星作业的日常巡查</w:t>
      </w:r>
      <w:r>
        <w:rPr>
          <w:rFonts w:hint="eastAsia" w:ascii="仿宋" w:hAnsi="仿宋"/>
          <w:color w:val="auto"/>
          <w:lang w:eastAsia="zh-CN"/>
        </w:rPr>
        <w:t>，并重点加强</w:t>
      </w:r>
      <w:r>
        <w:rPr>
          <w:rFonts w:ascii="仿宋" w:hAnsi="仿宋"/>
          <w:color w:val="auto"/>
        </w:rPr>
        <w:t>非物业管理区域</w:t>
      </w:r>
      <w:r>
        <w:rPr>
          <w:rFonts w:hint="eastAsia" w:ascii="仿宋" w:hAnsi="仿宋"/>
          <w:color w:val="auto"/>
          <w:lang w:eastAsia="zh-CN"/>
        </w:rPr>
        <w:t>内的巡查力度</w:t>
      </w:r>
      <w:r>
        <w:rPr>
          <w:rFonts w:ascii="仿宋" w:hAnsi="仿宋"/>
          <w:color w:val="auto"/>
        </w:rPr>
        <w:t>。</w:t>
      </w:r>
    </w:p>
    <w:p>
      <w:pPr>
        <w:pStyle w:val="12"/>
        <w:spacing w:line="579" w:lineRule="exact"/>
        <w:rPr>
          <w:rFonts w:ascii="仿宋" w:hAnsi="仿宋"/>
          <w:color w:val="auto"/>
        </w:rPr>
      </w:pPr>
      <w:r>
        <w:rPr>
          <w:rFonts w:ascii="仿宋" w:hAnsi="仿宋"/>
          <w:color w:val="auto"/>
        </w:rPr>
        <w:t>街道综合执法部门：负责根据建设工程安全生产管理方面的法律、法规、规章，对小散工程安全生产违法行为进行查处。</w:t>
      </w:r>
    </w:p>
    <w:p>
      <w:pPr>
        <w:pStyle w:val="12"/>
        <w:spacing w:line="579" w:lineRule="exact"/>
        <w:rPr>
          <w:rFonts w:ascii="仿宋" w:hAnsi="仿宋"/>
          <w:color w:val="auto"/>
        </w:rPr>
      </w:pPr>
      <w:r>
        <w:rPr>
          <w:rFonts w:ascii="仿宋" w:hAnsi="仿宋"/>
          <w:color w:val="auto"/>
        </w:rPr>
        <w:t>街道其他部门：根据工作职责，做好所管辖领域的小散工程和零星作业安全生产监督管理工作。</w:t>
      </w:r>
    </w:p>
    <w:p>
      <w:pPr>
        <w:pStyle w:val="12"/>
        <w:spacing w:line="579" w:lineRule="exact"/>
        <w:rPr>
          <w:rFonts w:ascii="仿宋" w:hAnsi="仿宋"/>
          <w:b/>
          <w:color w:val="auto"/>
        </w:rPr>
      </w:pPr>
      <w:r>
        <w:rPr>
          <w:rFonts w:ascii="仿宋" w:hAnsi="仿宋"/>
          <w:color w:val="auto"/>
        </w:rPr>
        <w:t>街道委托的第三方机构：负责受街道办事处委托开展小散工程和零星作业的安全生产巡查、</w:t>
      </w:r>
      <w:r>
        <w:rPr>
          <w:rFonts w:hint="eastAsia" w:ascii="仿宋" w:hAnsi="仿宋"/>
          <w:color w:val="auto"/>
        </w:rPr>
        <w:t>技术服务</w:t>
      </w:r>
      <w:r>
        <w:rPr>
          <w:rFonts w:ascii="仿宋" w:hAnsi="仿宋"/>
          <w:color w:val="auto"/>
        </w:rPr>
        <w:t>等工作。</w:t>
      </w:r>
    </w:p>
    <w:p>
      <w:pPr>
        <w:pStyle w:val="12"/>
        <w:spacing w:line="579" w:lineRule="exact"/>
        <w:rPr>
          <w:rFonts w:ascii="仿宋" w:hAnsi="仿宋"/>
          <w:color w:val="auto"/>
        </w:rPr>
      </w:pPr>
      <w:r>
        <w:rPr>
          <w:rFonts w:hint="eastAsia" w:ascii="黑体" w:hAnsi="黑体" w:eastAsia="黑体" w:cs="黑体"/>
          <w:color w:val="auto"/>
        </w:rPr>
        <w:t>第九条</w:t>
      </w:r>
      <w:r>
        <w:rPr>
          <w:rFonts w:hint="eastAsia" w:ascii="黑体" w:hAnsi="黑体" w:eastAsia="黑体"/>
          <w:bCs/>
          <w:color w:val="auto"/>
        </w:rPr>
        <w:t>【社区职责</w:t>
      </w:r>
      <w:r>
        <w:rPr>
          <w:rFonts w:hint="eastAsia"/>
          <w:color w:val="auto"/>
        </w:rPr>
        <w:t>】</w:t>
      </w:r>
      <w:r>
        <w:rPr>
          <w:rFonts w:ascii="仿宋" w:hAnsi="仿宋"/>
          <w:color w:val="auto"/>
        </w:rPr>
        <w:t>各社区工作站履行以下职责：</w:t>
      </w:r>
    </w:p>
    <w:p>
      <w:pPr>
        <w:pStyle w:val="12"/>
        <w:spacing w:line="579" w:lineRule="exact"/>
        <w:rPr>
          <w:rFonts w:ascii="仿宋" w:hAnsi="仿宋"/>
          <w:color w:val="auto"/>
        </w:rPr>
      </w:pPr>
      <w:r>
        <w:rPr>
          <w:rFonts w:ascii="仿宋" w:hAnsi="仿宋"/>
          <w:color w:val="auto"/>
        </w:rPr>
        <w:t>（一）按照街道办事处统一部署，具体负责社区范围内小散工程和零星作业备案服务；</w:t>
      </w:r>
    </w:p>
    <w:p>
      <w:pPr>
        <w:pStyle w:val="12"/>
        <w:spacing w:line="579" w:lineRule="exact"/>
        <w:rPr>
          <w:rFonts w:ascii="仿宋" w:hAnsi="仿宋"/>
          <w:color w:val="auto"/>
        </w:rPr>
      </w:pPr>
      <w:r>
        <w:rPr>
          <w:rFonts w:ascii="仿宋" w:hAnsi="仿宋"/>
          <w:color w:val="auto"/>
        </w:rPr>
        <w:t>（二）落实小散工程和零星作业安全生产备案服务制度，设立社区备案服务窗口，指定专人负责受理</w:t>
      </w:r>
      <w:r>
        <w:rPr>
          <w:rFonts w:hint="eastAsia" w:ascii="仿宋" w:hAnsi="仿宋"/>
          <w:color w:val="auto"/>
        </w:rPr>
        <w:t>物业管理区域</w:t>
      </w:r>
      <w:r>
        <w:rPr>
          <w:rFonts w:hint="eastAsia" w:ascii="仿宋" w:hAnsi="仿宋"/>
          <w:color w:val="auto"/>
          <w:lang w:eastAsia="zh-CN"/>
        </w:rPr>
        <w:t>外的</w:t>
      </w:r>
      <w:r>
        <w:rPr>
          <w:rFonts w:ascii="仿宋" w:hAnsi="仿宋"/>
          <w:color w:val="auto"/>
        </w:rPr>
        <w:t>小散工程和零星作业备案申请及负责小散工程和零星作业备案前安全生产条件核查</w:t>
      </w:r>
      <w:r>
        <w:rPr>
          <w:rFonts w:hint="eastAsia" w:ascii="仿宋" w:hAnsi="仿宋"/>
          <w:color w:val="auto"/>
        </w:rPr>
        <w:t>。</w:t>
      </w:r>
    </w:p>
    <w:p>
      <w:pPr>
        <w:pStyle w:val="12"/>
        <w:spacing w:line="579" w:lineRule="exact"/>
        <w:rPr>
          <w:rFonts w:ascii="仿宋" w:hAnsi="仿宋"/>
          <w:color w:val="auto"/>
        </w:rPr>
      </w:pPr>
      <w:r>
        <w:rPr>
          <w:rFonts w:ascii="仿宋" w:hAnsi="仿宋"/>
          <w:color w:val="auto"/>
        </w:rPr>
        <w:t>（三）配合街道办事处组织开展的日常安全巡查；</w:t>
      </w:r>
    </w:p>
    <w:p>
      <w:pPr>
        <w:pStyle w:val="12"/>
        <w:spacing w:line="579" w:lineRule="exact"/>
        <w:rPr>
          <w:rFonts w:ascii="仿宋" w:hAnsi="仿宋"/>
          <w:color w:val="auto"/>
        </w:rPr>
      </w:pPr>
      <w:r>
        <w:rPr>
          <w:rFonts w:ascii="仿宋" w:hAnsi="仿宋"/>
          <w:color w:val="auto"/>
        </w:rPr>
        <w:t>（四）</w:t>
      </w:r>
      <w:r>
        <w:rPr>
          <w:rFonts w:hint="eastAsia" w:ascii="仿宋" w:hAnsi="仿宋"/>
          <w:color w:val="auto"/>
        </w:rPr>
        <w:t>负责收集汇总本社区工作站、股份公司及物业公司受理备案信息和本社区范围的日常安全巡查信息，建立社区小散工程和零星作业台账</w:t>
      </w:r>
      <w:r>
        <w:rPr>
          <w:rFonts w:ascii="仿宋" w:hAnsi="仿宋"/>
          <w:color w:val="auto"/>
        </w:rPr>
        <w:t>；</w:t>
      </w:r>
    </w:p>
    <w:p>
      <w:pPr>
        <w:pStyle w:val="12"/>
        <w:spacing w:line="579" w:lineRule="exact"/>
        <w:rPr>
          <w:rFonts w:ascii="仿宋" w:hAnsi="仿宋"/>
          <w:color w:val="auto"/>
        </w:rPr>
      </w:pPr>
      <w:r>
        <w:rPr>
          <w:rFonts w:ascii="仿宋" w:hAnsi="仿宋"/>
          <w:color w:val="auto"/>
        </w:rPr>
        <w:t>（五）</w:t>
      </w:r>
      <w:r>
        <w:rPr>
          <w:rFonts w:ascii="仿宋" w:hAnsi="仿宋" w:cs="仿宋_GB2312"/>
          <w:color w:val="auto"/>
        </w:rPr>
        <w:t>组织开展社区</w:t>
      </w:r>
      <w:r>
        <w:rPr>
          <w:rFonts w:ascii="仿宋" w:hAnsi="仿宋"/>
          <w:color w:val="auto"/>
        </w:rPr>
        <w:t>小散工程和零星作业</w:t>
      </w:r>
      <w:r>
        <w:rPr>
          <w:rFonts w:ascii="仿宋" w:hAnsi="仿宋" w:cs="仿宋_GB2312"/>
          <w:color w:val="auto"/>
        </w:rPr>
        <w:t>安全生产宣传培训教育工作，</w:t>
      </w:r>
      <w:r>
        <w:rPr>
          <w:rFonts w:ascii="仿宋" w:hAnsi="仿宋"/>
          <w:color w:val="auto"/>
        </w:rPr>
        <w:t>指导建设单位或</w:t>
      </w:r>
      <w:r>
        <w:rPr>
          <w:rFonts w:hint="eastAsia" w:ascii="仿宋" w:hAnsi="仿宋"/>
          <w:color w:val="auto"/>
        </w:rPr>
        <w:t>建设单位或业主</w:t>
      </w:r>
      <w:r>
        <w:rPr>
          <w:rFonts w:ascii="仿宋" w:hAnsi="仿宋"/>
          <w:color w:val="auto"/>
        </w:rPr>
        <w:t>、生产经营单位按照有关规定和技术指引开展小散工程和零星作业活动；</w:t>
      </w:r>
    </w:p>
    <w:p>
      <w:pPr>
        <w:pStyle w:val="12"/>
        <w:spacing w:line="579" w:lineRule="exact"/>
        <w:rPr>
          <w:rFonts w:ascii="仿宋" w:hAnsi="仿宋"/>
          <w:color w:val="auto"/>
        </w:rPr>
      </w:pPr>
      <w:r>
        <w:rPr>
          <w:rFonts w:ascii="仿宋" w:hAnsi="仿宋"/>
          <w:color w:val="auto"/>
        </w:rPr>
        <w:t>（六）其他法律、法规、规章以及上级规范性文件规定的职责。</w:t>
      </w:r>
    </w:p>
    <w:p>
      <w:pPr>
        <w:pStyle w:val="12"/>
        <w:spacing w:line="579" w:lineRule="exact"/>
        <w:rPr>
          <w:rFonts w:ascii="仿宋" w:hAnsi="仿宋"/>
          <w:color w:val="auto"/>
        </w:rPr>
      </w:pPr>
      <w:r>
        <w:rPr>
          <w:rFonts w:hint="eastAsia" w:ascii="黑体" w:hAnsi="黑体" w:eastAsia="黑体" w:cs="黑体"/>
          <w:color w:val="auto"/>
        </w:rPr>
        <w:t>第十条【</w:t>
      </w:r>
      <w:r>
        <w:rPr>
          <w:rFonts w:hint="eastAsia" w:ascii="黑体" w:hAnsi="黑体" w:eastAsia="黑体" w:cs="黑体"/>
          <w:color w:val="auto"/>
          <w:lang w:eastAsia="zh-CN"/>
        </w:rPr>
        <w:t>股份公司及</w:t>
      </w:r>
      <w:r>
        <w:rPr>
          <w:rFonts w:hint="eastAsia" w:ascii="黑体" w:hAnsi="黑体" w:eastAsia="黑体" w:cs="黑体"/>
          <w:color w:val="auto"/>
        </w:rPr>
        <w:t>物业管理职责】</w:t>
      </w:r>
      <w:r>
        <w:rPr>
          <w:rFonts w:hint="eastAsia" w:ascii="仿宋" w:hAnsi="仿宋" w:cs="仿宋_GB2312"/>
          <w:color w:val="auto"/>
        </w:rPr>
        <w:t>依法协助有关部门开展物业管理区域内小散工程和零星作业安全事故防范工作，履行以下职责：</w:t>
      </w:r>
    </w:p>
    <w:p>
      <w:pPr>
        <w:pStyle w:val="12"/>
        <w:spacing w:line="579" w:lineRule="exact"/>
        <w:rPr>
          <w:rFonts w:ascii="仿宋" w:hAnsi="仿宋"/>
          <w:color w:val="auto"/>
        </w:rPr>
      </w:pPr>
      <w:r>
        <w:rPr>
          <w:rFonts w:hint="eastAsia" w:ascii="仿宋" w:hAnsi="仿宋"/>
          <w:color w:val="auto"/>
        </w:rPr>
        <w:t>（一）负责物业管理区域内小散工程和零星作业的安全生产备案服务，配合街道办事处及其辖区有关部门开展日常安全巡查工作，并定期将安全生产备案信息以及日常安全巡查信息上报所在街道办事处；</w:t>
      </w:r>
    </w:p>
    <w:p>
      <w:pPr>
        <w:pStyle w:val="12"/>
        <w:spacing w:line="579" w:lineRule="exact"/>
        <w:rPr>
          <w:rFonts w:ascii="仿宋" w:hAnsi="仿宋"/>
          <w:color w:val="auto"/>
        </w:rPr>
      </w:pPr>
      <w:r>
        <w:rPr>
          <w:rFonts w:hint="eastAsia" w:ascii="仿宋" w:hAnsi="仿宋" w:cs="仿宋_GB2312"/>
          <w:color w:val="auto"/>
        </w:rPr>
        <w:t>（二）将小散工程或零星作业的有关注意事项、禁止行为、安全生产指引等内容提前告知建设单位或业主；</w:t>
      </w:r>
    </w:p>
    <w:p>
      <w:pPr>
        <w:pStyle w:val="12"/>
        <w:spacing w:line="579" w:lineRule="exact"/>
        <w:rPr>
          <w:rFonts w:ascii="仿宋" w:hAnsi="仿宋"/>
          <w:color w:val="auto"/>
        </w:rPr>
      </w:pPr>
      <w:r>
        <w:rPr>
          <w:rFonts w:hint="eastAsia" w:ascii="仿宋" w:hAnsi="仿宋"/>
          <w:color w:val="auto"/>
        </w:rPr>
        <w:t>（三）建立健全日常安全巡查制度，及时组织巡查物业管理区域内小散工程施工和零星作业活动，发现未办理开工登记备案手续擅自进行施工作业活动，或存在安全隐患的，有权予以制止；对拒不改正的，及时报告辖区街道办；</w:t>
      </w:r>
    </w:p>
    <w:p>
      <w:pPr>
        <w:pStyle w:val="12"/>
        <w:spacing w:line="579" w:lineRule="exact"/>
        <w:rPr>
          <w:rFonts w:ascii="仿宋" w:hAnsi="仿宋"/>
          <w:color w:val="auto"/>
        </w:rPr>
      </w:pPr>
      <w:r>
        <w:rPr>
          <w:rFonts w:hint="eastAsia" w:ascii="仿宋" w:hAnsi="仿宋"/>
          <w:color w:val="auto"/>
        </w:rPr>
        <w:t>（四）物业管理单位可采取向辖区街道办申请补贴的方式</w:t>
      </w:r>
      <w:r>
        <w:rPr>
          <w:rFonts w:hint="eastAsia" w:cs="仿宋_GB2312"/>
          <w:color w:val="auto"/>
        </w:rPr>
        <w:t>购买一批安全可靠的安全帽、安全带、绝缘手套、安全梯、作业平台等标准化的防护用品和工具，向社会免费或优惠提供。</w:t>
      </w:r>
    </w:p>
    <w:p>
      <w:pPr>
        <w:pStyle w:val="12"/>
        <w:spacing w:line="579" w:lineRule="exact"/>
        <w:ind w:firstLine="0" w:firstLineChars="0"/>
        <w:rPr>
          <w:rFonts w:ascii="仿宋" w:hAnsi="仿宋"/>
          <w:color w:val="auto"/>
        </w:rPr>
      </w:pPr>
      <w:r>
        <w:rPr>
          <w:rFonts w:hint="eastAsia" w:ascii="仿宋" w:hAnsi="仿宋"/>
          <w:color w:val="auto"/>
        </w:rPr>
        <w:t xml:space="preserve">同时应对进出物业管理区域的施工和作业人员进行安全设施检查，确保其佩带符合要求的安全帽、安全带、绝缘鞋等个人劳保用品；对不符合佩带要求的，应及时制止，并要求佩带符合要求的安全保护装备；对拒不配合的，应及时上报辖区街道办       </w:t>
      </w:r>
    </w:p>
    <w:p>
      <w:pPr>
        <w:pStyle w:val="12"/>
        <w:spacing w:line="579" w:lineRule="exact"/>
        <w:rPr>
          <w:rFonts w:ascii="仿宋" w:hAnsi="仿宋"/>
          <w:bCs/>
          <w:color w:val="auto"/>
        </w:rPr>
      </w:pPr>
      <w:r>
        <w:rPr>
          <w:rFonts w:hint="eastAsia" w:ascii="黑体" w:hAnsi="黑体" w:eastAsia="黑体" w:cs="黑体"/>
          <w:color w:val="auto"/>
        </w:rPr>
        <w:t>第十一条【小散工程执法主体</w:t>
      </w:r>
      <w:r>
        <w:rPr>
          <w:rFonts w:hint="eastAsia"/>
          <w:color w:val="auto"/>
        </w:rPr>
        <w:t>】根据《深圳经济特区城市管理综合执法条例》、《深圳市小散工程和零星作业安全生产纳管暂行办法》的规定，</w:t>
      </w:r>
      <w:r>
        <w:rPr>
          <w:rFonts w:hint="eastAsia" w:ascii="仿宋" w:hAnsi="仿宋"/>
          <w:bCs/>
          <w:color w:val="auto"/>
        </w:rPr>
        <w:t>小散工程安全生产的执法查处职责纳入街道综合执法职责范围，由街道综合执法机构根据建设工程安全生产管理方面的法律、法规、规章，依照区住建局下发的执法文书对小散工程安全生产违法行为进行查处。经多次执法仍不改正的，上报区住建局，对相关单位予以</w:t>
      </w:r>
      <w:r>
        <w:rPr>
          <w:rFonts w:hint="eastAsia" w:ascii="仿宋" w:hAnsi="仿宋"/>
          <w:bCs/>
          <w:color w:val="auto"/>
          <w:lang w:eastAsia="zh-CN"/>
        </w:rPr>
        <w:t>资质核查或</w:t>
      </w:r>
      <w:r>
        <w:rPr>
          <w:rFonts w:hint="eastAsia" w:ascii="仿宋" w:hAnsi="仿宋"/>
          <w:bCs/>
          <w:color w:val="auto"/>
        </w:rPr>
        <w:t>红黄色警示。</w:t>
      </w:r>
    </w:p>
    <w:p>
      <w:pPr>
        <w:pStyle w:val="12"/>
        <w:spacing w:line="620" w:lineRule="exact"/>
        <w:rPr>
          <w:rFonts w:ascii="仿宋" w:hAnsi="仿宋"/>
          <w:bCs/>
          <w:color w:val="auto"/>
        </w:rPr>
      </w:pPr>
    </w:p>
    <w:p>
      <w:pPr>
        <w:autoSpaceDE/>
        <w:autoSpaceDN/>
        <w:adjustRightInd/>
        <w:snapToGrid w:val="0"/>
        <w:spacing w:afterLines="50" w:line="620" w:lineRule="exact"/>
        <w:jc w:val="center"/>
        <w:rPr>
          <w:rFonts w:ascii="仿宋" w:hAnsi="仿宋" w:eastAsia="仿宋"/>
          <w:bCs/>
          <w:color w:val="auto"/>
        </w:rPr>
      </w:pPr>
      <w:r>
        <w:rPr>
          <w:rFonts w:hint="eastAsia" w:ascii="黑体" w:hAnsi="黑体" w:eastAsia="黑体" w:cs="黑体"/>
          <w:bCs/>
          <w:color w:val="auto"/>
          <w:sz w:val="32"/>
          <w:szCs w:val="32"/>
        </w:rPr>
        <w:t>第三章　主体责任</w:t>
      </w:r>
    </w:p>
    <w:p>
      <w:pPr>
        <w:pStyle w:val="12"/>
        <w:spacing w:line="579" w:lineRule="exact"/>
        <w:rPr>
          <w:color w:val="auto"/>
        </w:rPr>
      </w:pPr>
      <w:r>
        <w:rPr>
          <w:rFonts w:hint="eastAsia" w:ascii="黑体" w:hAnsi="黑体" w:eastAsia="黑体" w:cs="黑体"/>
          <w:color w:val="auto"/>
        </w:rPr>
        <w:t>第十二条【建设单位或业主方责任</w:t>
      </w:r>
      <w:r>
        <w:rPr>
          <w:rFonts w:hint="eastAsia"/>
          <w:color w:val="auto"/>
        </w:rPr>
        <w:t>】小散工程和零星作业的建设单位或业主方应承担安全生产主要责任，履行以下责任：</w:t>
      </w:r>
    </w:p>
    <w:p>
      <w:pPr>
        <w:pStyle w:val="12"/>
        <w:spacing w:line="620" w:lineRule="exact"/>
        <w:rPr>
          <w:color w:val="auto"/>
        </w:rPr>
      </w:pPr>
      <w:r>
        <w:rPr>
          <w:rFonts w:hint="eastAsia" w:ascii="仿宋" w:hAnsi="仿宋" w:eastAsia="仿宋"/>
          <w:color w:val="auto"/>
        </w:rPr>
        <w:t>（一）</w:t>
      </w:r>
      <w:r>
        <w:rPr>
          <w:rFonts w:hint="eastAsia" w:ascii="仿宋" w:hAnsi="仿宋" w:eastAsia="仿宋"/>
          <w:b/>
          <w:bCs/>
          <w:color w:val="auto"/>
        </w:rPr>
        <w:t>主动申报备案。</w:t>
      </w:r>
      <w:r>
        <w:rPr>
          <w:rFonts w:hint="eastAsia" w:ascii="仿宋" w:hAnsi="仿宋"/>
          <w:color w:val="auto"/>
        </w:rPr>
        <w:t>开工前建设单位或业主应主动到社区或物业服务企业办理开工备案手续，领取备案登记表，依法接受安全生产监督管理及相关的安全指导；</w:t>
      </w:r>
    </w:p>
    <w:p>
      <w:pPr>
        <w:pStyle w:val="12"/>
        <w:spacing w:line="579" w:lineRule="exact"/>
        <w:rPr>
          <w:color w:val="auto"/>
        </w:rPr>
      </w:pPr>
      <w:r>
        <w:rPr>
          <w:rFonts w:hint="eastAsia"/>
          <w:color w:val="auto"/>
        </w:rPr>
        <w:t>（二）</w:t>
      </w:r>
      <w:r>
        <w:rPr>
          <w:rFonts w:hint="eastAsia"/>
          <w:bCs/>
          <w:color w:val="auto"/>
        </w:rPr>
        <w:t>选择合法施工方。</w:t>
      </w:r>
      <w:r>
        <w:rPr>
          <w:rFonts w:hint="eastAsia" w:ascii="仿宋" w:hAnsi="仿宋"/>
          <w:color w:val="auto"/>
        </w:rPr>
        <w:t>小散工程的建设单位应当依法将小散工程委托给具备相应资质的生产经营单位进行施工，并与其签订书面合同，明确双方关于安全生产方面的权利义务；雇请他人进行零星作业的建设单位或业主对于涉及高处作业（特指专门或经常在坠落高度基准面2米及以上有可能坠落的高处进行的作业）、电工作业、焊接与热切割作业等依法需要取得特种作业操作证的人员实施的零星作业，建设单位及业主应督促生产经营单位安全生产；</w:t>
      </w:r>
    </w:p>
    <w:p>
      <w:pPr>
        <w:pStyle w:val="12"/>
        <w:spacing w:line="620" w:lineRule="exact"/>
        <w:rPr>
          <w:rFonts w:ascii="仿宋" w:hAnsi="仿宋"/>
          <w:color w:val="auto"/>
        </w:rPr>
      </w:pPr>
      <w:r>
        <w:rPr>
          <w:rFonts w:hint="eastAsia"/>
          <w:color w:val="auto"/>
        </w:rPr>
        <w:t>（三）</w:t>
      </w:r>
      <w:r>
        <w:rPr>
          <w:rFonts w:hint="eastAsia"/>
          <w:bCs/>
          <w:color w:val="auto"/>
        </w:rPr>
        <w:t>自行监督管理。</w:t>
      </w:r>
      <w:r>
        <w:rPr>
          <w:rFonts w:hint="eastAsia" w:ascii="仿宋" w:hAnsi="仿宋"/>
          <w:color w:val="auto"/>
        </w:rPr>
        <w:t>建设单位或业主方应自行安排人员监督施工过程的安全行为，有条件的单位和个人可聘请监理企业开展实施</w:t>
      </w:r>
      <w:r>
        <w:rPr>
          <w:rFonts w:hint="eastAsia" w:ascii="仿宋" w:hAnsi="仿宋"/>
          <w:color w:val="auto"/>
          <w:lang w:eastAsia="zh-CN"/>
        </w:rPr>
        <w:t>。总投资额在</w:t>
      </w:r>
      <w:r>
        <w:rPr>
          <w:rFonts w:hint="eastAsia" w:ascii="仿宋" w:hAnsi="仿宋"/>
          <w:color w:val="auto"/>
          <w:lang w:val="en-US" w:eastAsia="zh-CN"/>
        </w:rPr>
        <w:t>300万元以上参照本细则管理的工程必须委托监理。</w:t>
      </w:r>
    </w:p>
    <w:p>
      <w:pPr>
        <w:pStyle w:val="12"/>
        <w:spacing w:line="620" w:lineRule="exact"/>
        <w:rPr>
          <w:b/>
          <w:bCs/>
          <w:color w:val="auto"/>
        </w:rPr>
      </w:pPr>
      <w:r>
        <w:rPr>
          <w:rFonts w:hint="eastAsia"/>
          <w:color w:val="auto"/>
        </w:rPr>
        <w:t>（四）</w:t>
      </w:r>
      <w:r>
        <w:rPr>
          <w:rFonts w:hint="eastAsia"/>
          <w:bCs/>
          <w:color w:val="auto"/>
        </w:rPr>
        <w:t>制止违规操作。</w:t>
      </w:r>
      <w:r>
        <w:rPr>
          <w:rFonts w:hint="eastAsia"/>
          <w:color w:val="auto"/>
        </w:rPr>
        <w:t>建设单位或业主方有义务和责任及时发现并制止违规操作，同时及时纠正不安全行为，及时报告安全隐患，遏制事故发生；</w:t>
      </w:r>
    </w:p>
    <w:p>
      <w:pPr>
        <w:pStyle w:val="12"/>
        <w:spacing w:line="620" w:lineRule="exact"/>
        <w:rPr>
          <w:color w:val="auto"/>
        </w:rPr>
      </w:pPr>
      <w:r>
        <w:rPr>
          <w:rFonts w:hint="eastAsia"/>
          <w:color w:val="auto"/>
        </w:rPr>
        <w:t>（五）</w:t>
      </w:r>
      <w:r>
        <w:rPr>
          <w:rFonts w:hint="eastAsia"/>
          <w:bCs/>
          <w:color w:val="auto"/>
        </w:rPr>
        <w:t>学习相关规定。</w:t>
      </w:r>
      <w:r>
        <w:rPr>
          <w:rFonts w:hint="eastAsia"/>
          <w:color w:val="auto"/>
        </w:rPr>
        <w:t>建设单位或业主方应主动了解安全生产相关法律法规，及安全生产操作流程，熟悉备案材料和程序，合法开展施工作业；</w:t>
      </w:r>
    </w:p>
    <w:p>
      <w:pPr>
        <w:pStyle w:val="12"/>
        <w:spacing w:line="579" w:lineRule="exact"/>
        <w:rPr>
          <w:rFonts w:ascii="仿宋" w:hAnsi="仿宋"/>
          <w:color w:val="auto"/>
        </w:rPr>
      </w:pPr>
      <w:r>
        <w:rPr>
          <w:rFonts w:hint="eastAsia"/>
          <w:color w:val="auto"/>
        </w:rPr>
        <w:t>（六）</w:t>
      </w:r>
      <w:r>
        <w:rPr>
          <w:rFonts w:hint="eastAsia"/>
          <w:bCs/>
          <w:color w:val="auto"/>
        </w:rPr>
        <w:t>服从配合监管。</w:t>
      </w:r>
      <w:r>
        <w:rPr>
          <w:rFonts w:hint="eastAsia" w:ascii="仿宋" w:hAnsi="仿宋"/>
          <w:color w:val="auto"/>
        </w:rPr>
        <w:t>建设单位或业主应将小散工程的备案回执、安全生产承诺书、风险告知书等内容张贴在小散工程所在醒目位置，依法</w:t>
      </w:r>
      <w:r>
        <w:rPr>
          <w:rFonts w:hint="eastAsia" w:ascii="仿宋" w:hAnsi="仿宋" w:cs="仿宋_GB2312"/>
          <w:color w:val="auto"/>
        </w:rPr>
        <w:t>自觉接受、配合有关部门的监督管理，不得拒绝、阻碍有关部门依法依规对施工活动进行监督检查</w:t>
      </w:r>
      <w:r>
        <w:rPr>
          <w:rFonts w:hint="eastAsia" w:ascii="仿宋" w:hAnsi="仿宋"/>
          <w:color w:val="auto"/>
        </w:rPr>
        <w:t>。</w:t>
      </w:r>
    </w:p>
    <w:p>
      <w:pPr>
        <w:pStyle w:val="12"/>
        <w:spacing w:line="620" w:lineRule="exact"/>
        <w:rPr>
          <w:color w:val="auto"/>
        </w:rPr>
      </w:pPr>
      <w:r>
        <w:rPr>
          <w:rFonts w:hint="eastAsia" w:ascii="黑体" w:hAnsi="黑体" w:eastAsia="黑体" w:cs="黑体"/>
          <w:color w:val="auto"/>
        </w:rPr>
        <w:t>第十三条【施工方责任】</w:t>
      </w:r>
      <w:r>
        <w:rPr>
          <w:rFonts w:hint="eastAsia" w:ascii="仿宋" w:hAnsi="仿宋"/>
          <w:color w:val="auto"/>
        </w:rPr>
        <w:t>小散工程或零星作业的施工方承担安全生产直接法律后果，履行以下责任：</w:t>
      </w:r>
    </w:p>
    <w:p>
      <w:pPr>
        <w:pStyle w:val="12"/>
        <w:spacing w:line="579" w:lineRule="exact"/>
        <w:rPr>
          <w:rFonts w:ascii="仿宋" w:hAnsi="仿宋"/>
          <w:color w:val="auto"/>
        </w:rPr>
      </w:pPr>
      <w:r>
        <w:rPr>
          <w:rFonts w:hint="eastAsia"/>
          <w:color w:val="auto"/>
        </w:rPr>
        <w:t>（一）</w:t>
      </w:r>
      <w:r>
        <w:rPr>
          <w:rFonts w:hint="eastAsia"/>
          <w:bCs/>
          <w:color w:val="auto"/>
        </w:rPr>
        <w:t>风险自查。</w:t>
      </w:r>
      <w:r>
        <w:rPr>
          <w:rFonts w:hint="eastAsia" w:ascii="仿宋" w:hAnsi="仿宋"/>
          <w:color w:val="auto"/>
        </w:rPr>
        <w:t>施工方应根据在建小散工程和零星作业特点、现场位置等，正确判断和预测施工过程存在的风险种类，提前加以预防；</w:t>
      </w:r>
    </w:p>
    <w:p>
      <w:pPr>
        <w:pStyle w:val="12"/>
        <w:spacing w:line="620" w:lineRule="exact"/>
        <w:rPr>
          <w:color w:val="auto"/>
        </w:rPr>
      </w:pPr>
      <w:r>
        <w:rPr>
          <w:rFonts w:hint="eastAsia"/>
          <w:color w:val="auto"/>
        </w:rPr>
        <w:t>（二）</w:t>
      </w:r>
      <w:r>
        <w:rPr>
          <w:rFonts w:hint="eastAsia"/>
          <w:bCs/>
          <w:color w:val="auto"/>
        </w:rPr>
        <w:t>隐患自改。</w:t>
      </w:r>
      <w:r>
        <w:rPr>
          <w:rFonts w:hint="eastAsia"/>
          <w:color w:val="auto"/>
        </w:rPr>
        <w:t>施工方必须遵守安全生产相关规定，加强安全生产管理，建立健全安全生产责任制，制定施工作业方案及应急预案，现场配备防护用品及设施设备，提供安全作业环境。作业时应安排专人进行现场巡视，及时制止冒险、违章作业行为，及时处置现场状况等；</w:t>
      </w:r>
    </w:p>
    <w:p>
      <w:pPr>
        <w:pStyle w:val="12"/>
        <w:spacing w:line="620" w:lineRule="exact"/>
        <w:rPr>
          <w:color w:val="auto"/>
        </w:rPr>
      </w:pPr>
      <w:r>
        <w:rPr>
          <w:rFonts w:hint="eastAsia"/>
          <w:color w:val="auto"/>
        </w:rPr>
        <w:t>（五）</w:t>
      </w:r>
      <w:r>
        <w:rPr>
          <w:rFonts w:hint="eastAsia"/>
          <w:bCs/>
          <w:color w:val="auto"/>
        </w:rPr>
        <w:t>责任自负。</w:t>
      </w:r>
      <w:r>
        <w:rPr>
          <w:rFonts w:hint="eastAsia"/>
          <w:color w:val="auto"/>
        </w:rPr>
        <w:t>作业人员在进行特种作业时需取得特种作业操作资格证；施工方不得将小散工程和零星作业层层转包、分包给无资质的单位和个人，发现安全隐患及风险应及时停工整改，在不听劝阻、不积极整改以及不规范操作等情况下，导致现场发生安全生产责任事故的，施工方需承担相应的经济赔偿及行政处罚，涉嫌违法犯罪的，移送司法机关。</w:t>
      </w:r>
    </w:p>
    <w:p>
      <w:pPr>
        <w:pStyle w:val="12"/>
        <w:spacing w:line="579" w:lineRule="exact"/>
        <w:ind w:firstLine="0" w:firstLineChars="0"/>
        <w:rPr>
          <w:rFonts w:ascii="仿宋" w:hAnsi="仿宋"/>
          <w:color w:val="auto"/>
        </w:rPr>
      </w:pPr>
    </w:p>
    <w:p>
      <w:pPr>
        <w:autoSpaceDE/>
        <w:autoSpaceDN/>
        <w:adjustRightInd/>
        <w:snapToGrid w:val="0"/>
        <w:spacing w:afterLines="50" w:line="620" w:lineRule="exact"/>
        <w:jc w:val="center"/>
        <w:rPr>
          <w:rFonts w:ascii="黑体" w:hAnsi="黑体" w:eastAsia="黑体" w:cs="黑体"/>
          <w:bCs/>
          <w:color w:val="auto"/>
          <w:sz w:val="32"/>
          <w:szCs w:val="32"/>
        </w:rPr>
      </w:pPr>
      <w:r>
        <w:rPr>
          <w:rFonts w:hint="eastAsia" w:ascii="黑体" w:hAnsi="黑体" w:eastAsia="黑体" w:cs="黑体"/>
          <w:bCs/>
          <w:color w:val="auto"/>
          <w:sz w:val="32"/>
          <w:szCs w:val="32"/>
        </w:rPr>
        <w:t>第四章　纳管程序</w:t>
      </w:r>
    </w:p>
    <w:p>
      <w:pPr>
        <w:pStyle w:val="12"/>
        <w:spacing w:line="590" w:lineRule="exact"/>
        <w:ind w:firstLine="624"/>
        <w:rPr>
          <w:rFonts w:hAnsi="仿宋" w:cs="仿宋_GB2312"/>
          <w:color w:val="auto"/>
          <w:spacing w:val="-4"/>
        </w:rPr>
      </w:pPr>
      <w:r>
        <w:rPr>
          <w:rFonts w:ascii="黑体" w:hAnsi="黑体" w:eastAsia="黑体"/>
          <w:color w:val="auto"/>
          <w:spacing w:val="-4"/>
        </w:rPr>
        <w:t>第十</w:t>
      </w:r>
      <w:r>
        <w:rPr>
          <w:rFonts w:hint="eastAsia" w:ascii="黑体" w:hAnsi="黑体" w:eastAsia="黑体"/>
          <w:color w:val="auto"/>
          <w:spacing w:val="-4"/>
        </w:rPr>
        <w:t>四</w:t>
      </w:r>
      <w:r>
        <w:rPr>
          <w:rFonts w:ascii="黑体" w:hAnsi="黑体" w:eastAsia="黑体"/>
          <w:color w:val="auto"/>
          <w:spacing w:val="-4"/>
        </w:rPr>
        <w:t>条</w:t>
      </w:r>
      <w:r>
        <w:rPr>
          <w:rFonts w:ascii="黑体" w:hAnsi="黑体" w:eastAsia="黑体"/>
          <w:bCs/>
          <w:color w:val="auto"/>
        </w:rPr>
        <w:t>【纳管流程】</w:t>
      </w:r>
      <w:r>
        <w:rPr>
          <w:rFonts w:hAnsi="仿宋"/>
          <w:b/>
          <w:color w:val="auto"/>
          <w:spacing w:val="-4"/>
        </w:rPr>
        <w:t xml:space="preserve"> </w:t>
      </w:r>
      <w:r>
        <w:rPr>
          <w:rFonts w:hAnsi="仿宋"/>
          <w:color w:val="auto"/>
          <w:spacing w:val="-4"/>
        </w:rPr>
        <w:t>小散工程</w:t>
      </w:r>
      <w:r>
        <w:rPr>
          <w:rFonts w:cs="仿宋_GB2312"/>
          <w:color w:val="auto"/>
        </w:rPr>
        <w:t>和零星作业</w:t>
      </w:r>
      <w:r>
        <w:rPr>
          <w:rFonts w:hAnsi="仿宋"/>
          <w:color w:val="auto"/>
          <w:spacing w:val="-4"/>
        </w:rPr>
        <w:t>实行安全生产备案制度，具体纳管流程包括“备案申请”、“备案受理”、“现场核查”、“安全巡查”、“备案核销”等步骤。</w:t>
      </w:r>
    </w:p>
    <w:p>
      <w:pPr>
        <w:pStyle w:val="12"/>
        <w:spacing w:line="590" w:lineRule="exact"/>
        <w:ind w:firstLine="624"/>
        <w:rPr>
          <w:rFonts w:hAnsi="仿宋" w:cs="仿宋_GB2312"/>
          <w:color w:val="auto"/>
          <w:spacing w:val="-4"/>
        </w:rPr>
      </w:pPr>
      <w:r>
        <w:rPr>
          <w:rFonts w:ascii="黑体" w:hAnsi="黑体" w:eastAsia="黑体" w:cs="仿宋_GB2312"/>
          <w:color w:val="auto"/>
          <w:spacing w:val="-4"/>
        </w:rPr>
        <w:t>第十</w:t>
      </w:r>
      <w:r>
        <w:rPr>
          <w:rFonts w:hint="eastAsia" w:ascii="黑体" w:hAnsi="黑体" w:eastAsia="黑体" w:cs="仿宋_GB2312"/>
          <w:color w:val="auto"/>
          <w:spacing w:val="-4"/>
        </w:rPr>
        <w:t>五</w:t>
      </w:r>
      <w:r>
        <w:rPr>
          <w:rFonts w:ascii="黑体" w:hAnsi="黑体" w:eastAsia="黑体" w:cs="仿宋_GB2312"/>
          <w:color w:val="auto"/>
          <w:spacing w:val="-4"/>
        </w:rPr>
        <w:t>条</w:t>
      </w:r>
      <w:r>
        <w:rPr>
          <w:rFonts w:ascii="黑体" w:hAnsi="黑体" w:eastAsia="黑体"/>
          <w:bCs/>
          <w:color w:val="auto"/>
        </w:rPr>
        <w:t>【备案申请】</w:t>
      </w:r>
      <w:r>
        <w:rPr>
          <w:rFonts w:hAnsi="仿宋" w:cs="仿宋_GB2312"/>
          <w:b/>
          <w:color w:val="auto"/>
          <w:spacing w:val="-4"/>
        </w:rPr>
        <w:t xml:space="preserve"> </w:t>
      </w:r>
      <w:r>
        <w:rPr>
          <w:rFonts w:hint="eastAsia" w:hAnsi="仿宋" w:cs="仿宋_GB2312"/>
          <w:color w:val="auto"/>
          <w:spacing w:val="-4"/>
        </w:rPr>
        <w:t>建设单位或业主</w:t>
      </w:r>
      <w:r>
        <w:rPr>
          <w:rFonts w:hAnsi="仿宋" w:cs="仿宋_GB2312"/>
          <w:color w:val="auto"/>
          <w:spacing w:val="-4"/>
        </w:rPr>
        <w:t>在小散工程</w:t>
      </w:r>
      <w:r>
        <w:rPr>
          <w:rFonts w:cs="仿宋_GB2312"/>
          <w:color w:val="auto"/>
        </w:rPr>
        <w:t>和零星作业</w:t>
      </w:r>
      <w:r>
        <w:rPr>
          <w:rFonts w:hAnsi="仿宋" w:cs="仿宋_GB2312"/>
          <w:color w:val="auto"/>
          <w:spacing w:val="-4"/>
        </w:rPr>
        <w:t>开工前准备相关材料，办理安全生产备案手续，其中：</w:t>
      </w:r>
    </w:p>
    <w:p>
      <w:pPr>
        <w:pStyle w:val="12"/>
        <w:spacing w:line="590" w:lineRule="exact"/>
        <w:ind w:firstLine="624"/>
        <w:rPr>
          <w:rFonts w:hAnsi="仿宋" w:cs="仿宋_GB2312"/>
          <w:color w:val="auto"/>
        </w:rPr>
      </w:pPr>
      <w:r>
        <w:rPr>
          <w:rFonts w:hAnsi="仿宋" w:cs="仿宋_GB2312"/>
          <w:color w:val="auto"/>
          <w:spacing w:val="-4"/>
        </w:rPr>
        <w:t>（一）</w:t>
      </w:r>
      <w:r>
        <w:rPr>
          <w:rFonts w:hAnsi="仿宋" w:cs="仿宋_GB2312"/>
          <w:color w:val="auto"/>
        </w:rPr>
        <w:t>物业管理区域内的小散工程</w:t>
      </w:r>
      <w:r>
        <w:rPr>
          <w:rFonts w:cs="仿宋_GB2312"/>
          <w:color w:val="auto"/>
        </w:rPr>
        <w:t>或零星作业</w:t>
      </w:r>
      <w:r>
        <w:rPr>
          <w:rFonts w:hAnsi="仿宋" w:cs="仿宋_GB2312"/>
          <w:color w:val="auto"/>
        </w:rPr>
        <w:t>，</w:t>
      </w:r>
      <w:r>
        <w:rPr>
          <w:rFonts w:hint="eastAsia" w:hAnsi="仿宋" w:cs="仿宋_GB2312"/>
          <w:color w:val="auto"/>
        </w:rPr>
        <w:t>建设单位或业主</w:t>
      </w:r>
      <w:r>
        <w:rPr>
          <w:rFonts w:hAnsi="仿宋" w:cs="仿宋_GB2312"/>
          <w:color w:val="auto"/>
        </w:rPr>
        <w:t>应在开工前到本物业管理区域内受街道办事处委托的物业服务企业办理安全生产备案手续；</w:t>
      </w:r>
    </w:p>
    <w:p>
      <w:pPr>
        <w:pStyle w:val="12"/>
        <w:spacing w:line="590" w:lineRule="exact"/>
        <w:rPr>
          <w:rFonts w:hAnsi="仿宋" w:cs="仿宋_GB2312"/>
          <w:color w:val="auto"/>
        </w:rPr>
      </w:pPr>
      <w:r>
        <w:rPr>
          <w:rFonts w:hAnsi="仿宋" w:cs="仿宋_GB2312"/>
          <w:color w:val="auto"/>
        </w:rPr>
        <w:t>（二）物业管理区域外的小散工程</w:t>
      </w:r>
      <w:r>
        <w:rPr>
          <w:rFonts w:cs="仿宋_GB2312"/>
          <w:color w:val="auto"/>
        </w:rPr>
        <w:t>或零星作业</w:t>
      </w:r>
      <w:r>
        <w:rPr>
          <w:rFonts w:hAnsi="仿宋" w:cs="仿宋_GB2312"/>
          <w:color w:val="auto"/>
        </w:rPr>
        <w:t>，</w:t>
      </w:r>
      <w:r>
        <w:rPr>
          <w:rFonts w:hint="eastAsia" w:hAnsi="仿宋" w:cs="仿宋_GB2312"/>
          <w:color w:val="auto"/>
        </w:rPr>
        <w:t>建设单位或业主</w:t>
      </w:r>
      <w:r>
        <w:rPr>
          <w:rFonts w:hAnsi="仿宋" w:cs="仿宋_GB2312"/>
          <w:color w:val="auto"/>
        </w:rPr>
        <w:t>应在开工前到受街道办事处委托的社区工作站办理安全生产备案手续，由受街道办事处委托的社区工作站建立台账档案。</w:t>
      </w:r>
    </w:p>
    <w:p>
      <w:pPr>
        <w:spacing w:line="590" w:lineRule="exact"/>
        <w:ind w:firstLine="624" w:firstLineChars="200"/>
        <w:rPr>
          <w:rFonts w:ascii="仿宋_GB2312" w:hAnsi="仿宋" w:eastAsia="仿宋_GB2312" w:cs="仿宋_GB2312"/>
          <w:color w:val="auto"/>
          <w:spacing w:val="-4"/>
          <w:sz w:val="32"/>
          <w:szCs w:val="32"/>
        </w:rPr>
      </w:pPr>
      <w:r>
        <w:rPr>
          <w:rFonts w:hint="eastAsia" w:ascii="黑体" w:hAnsi="黑体" w:eastAsia="黑体" w:cs="仿宋_GB2312"/>
          <w:color w:val="auto"/>
          <w:spacing w:val="-4"/>
          <w:sz w:val="32"/>
          <w:szCs w:val="32"/>
        </w:rPr>
        <w:t>第十六条</w:t>
      </w:r>
      <w:r>
        <w:rPr>
          <w:rFonts w:hint="eastAsia" w:ascii="黑体" w:hAnsi="黑体" w:eastAsia="黑体"/>
          <w:bCs/>
          <w:color w:val="auto"/>
          <w:sz w:val="32"/>
          <w:szCs w:val="32"/>
        </w:rPr>
        <w:t>【备案受理及现场核查】</w:t>
      </w:r>
      <w:r>
        <w:rPr>
          <w:rFonts w:hint="eastAsia" w:ascii="仿宋_GB2312" w:hAnsi="仿宋" w:eastAsia="仿宋_GB2312" w:cs="仿宋_GB2312"/>
          <w:b/>
          <w:color w:val="auto"/>
          <w:spacing w:val="-4"/>
          <w:sz w:val="32"/>
          <w:szCs w:val="32"/>
        </w:rPr>
        <w:t xml:space="preserve"> </w:t>
      </w:r>
      <w:r>
        <w:rPr>
          <w:rFonts w:hint="eastAsia" w:ascii="仿宋_GB2312" w:hAnsi="仿宋" w:eastAsia="仿宋_GB2312" w:cs="仿宋_GB2312"/>
          <w:color w:val="auto"/>
          <w:spacing w:val="-4"/>
          <w:sz w:val="32"/>
          <w:szCs w:val="32"/>
        </w:rPr>
        <w:t>备案受理部门应设置小散工程和零星作业备案窗口，负责受理建设单位或者建设单位或业主小散工程</w:t>
      </w:r>
      <w:bookmarkStart w:id="0" w:name="_Hlk525575527"/>
      <w:r>
        <w:rPr>
          <w:rFonts w:ascii="仿宋_GB2312" w:hAnsi="仿宋" w:eastAsia="仿宋_GB2312" w:cs="仿宋_GB2312"/>
          <w:color w:val="auto"/>
          <w:spacing w:val="-4"/>
          <w:sz w:val="32"/>
          <w:szCs w:val="32"/>
        </w:rPr>
        <w:t>和零星作业</w:t>
      </w:r>
      <w:bookmarkEnd w:id="0"/>
      <w:r>
        <w:rPr>
          <w:rFonts w:hint="eastAsia" w:ascii="仿宋_GB2312" w:hAnsi="仿宋" w:eastAsia="仿宋_GB2312" w:cs="仿宋_GB2312"/>
          <w:color w:val="auto"/>
          <w:spacing w:val="-4"/>
          <w:sz w:val="32"/>
          <w:szCs w:val="32"/>
        </w:rPr>
        <w:t>备案申请。具体受理流程如下：</w:t>
      </w:r>
    </w:p>
    <w:p>
      <w:pPr>
        <w:spacing w:line="590" w:lineRule="exact"/>
        <w:ind w:firstLine="627" w:firstLineChars="200"/>
        <w:rPr>
          <w:rFonts w:ascii="仿宋_GB2312" w:hAnsi="仿宋" w:eastAsia="仿宋_GB2312" w:cs="仿宋_GB2312"/>
          <w:color w:val="auto"/>
          <w:spacing w:val="-4"/>
          <w:sz w:val="32"/>
          <w:szCs w:val="32"/>
        </w:rPr>
      </w:pPr>
      <w:r>
        <w:rPr>
          <w:rFonts w:hint="eastAsia" w:ascii="仿宋_GB2312" w:hAnsi="仿宋" w:eastAsia="仿宋_GB2312" w:cs="仿宋_GB2312"/>
          <w:b/>
          <w:color w:val="auto"/>
          <w:spacing w:val="-4"/>
          <w:sz w:val="32"/>
          <w:szCs w:val="32"/>
        </w:rPr>
        <w:t>（一）</w:t>
      </w:r>
      <w:r>
        <w:rPr>
          <w:rFonts w:hint="eastAsia" w:ascii="仿宋_GB2312" w:hAnsi="仿宋" w:eastAsia="仿宋_GB2312" w:cs="仿宋_GB2312"/>
          <w:color w:val="auto"/>
          <w:spacing w:val="-4"/>
          <w:sz w:val="32"/>
          <w:szCs w:val="32"/>
        </w:rPr>
        <w:t>材料核验：备案受理部门对小散工程</w:t>
      </w:r>
      <w:r>
        <w:rPr>
          <w:rFonts w:ascii="仿宋_GB2312" w:hAnsi="仿宋" w:eastAsia="仿宋_GB2312" w:cs="仿宋_GB2312"/>
          <w:color w:val="auto"/>
          <w:spacing w:val="-4"/>
          <w:sz w:val="32"/>
          <w:szCs w:val="32"/>
        </w:rPr>
        <w:t>和零星作业</w:t>
      </w:r>
      <w:r>
        <w:rPr>
          <w:rFonts w:hint="eastAsia" w:ascii="仿宋_GB2312" w:hAnsi="仿宋" w:eastAsia="仿宋_GB2312" w:cs="仿宋_GB2312"/>
          <w:color w:val="auto"/>
          <w:spacing w:val="-4"/>
          <w:sz w:val="32"/>
          <w:szCs w:val="32"/>
        </w:rPr>
        <w:t>备案材料形式核验（具体资料清单见附件</w:t>
      </w:r>
      <w:r>
        <w:rPr>
          <w:rFonts w:hint="eastAsia" w:ascii="仿宋_GB2312" w:hAnsi="仿宋" w:eastAsia="仿宋_GB2312" w:cs="仿宋_GB2312"/>
          <w:color w:val="auto"/>
          <w:spacing w:val="-4"/>
          <w:sz w:val="32"/>
          <w:szCs w:val="32"/>
          <w:lang w:val="en-US" w:eastAsia="zh-CN"/>
        </w:rPr>
        <w:t>4</w:t>
      </w:r>
      <w:r>
        <w:rPr>
          <w:rFonts w:hint="eastAsia" w:ascii="仿宋_GB2312" w:hAnsi="仿宋" w:eastAsia="仿宋_GB2312" w:cs="仿宋_GB2312"/>
          <w:color w:val="auto"/>
          <w:spacing w:val="-4"/>
          <w:sz w:val="32"/>
          <w:szCs w:val="32"/>
        </w:rPr>
        <w:t>）；</w:t>
      </w:r>
    </w:p>
    <w:p>
      <w:pPr>
        <w:spacing w:line="590" w:lineRule="exact"/>
        <w:ind w:firstLine="624" w:firstLineChars="200"/>
        <w:rPr>
          <w:rFonts w:ascii="仿宋_GB2312" w:hAnsi="仿宋" w:eastAsia="仿宋_GB2312" w:cs="仿宋_GB2312"/>
          <w:color w:val="auto"/>
          <w:spacing w:val="-4"/>
          <w:sz w:val="32"/>
          <w:szCs w:val="32"/>
        </w:rPr>
      </w:pPr>
      <w:r>
        <w:rPr>
          <w:rFonts w:hint="eastAsia" w:ascii="仿宋_GB2312" w:hAnsi="仿宋" w:eastAsia="仿宋_GB2312" w:cs="仿宋_GB2312"/>
          <w:color w:val="auto"/>
          <w:spacing w:val="-4"/>
          <w:sz w:val="32"/>
          <w:szCs w:val="32"/>
        </w:rPr>
        <w:t>（1）对于材料不全或者失效的，应该当场要求建设单位或业主补齐补正后重新申报；</w:t>
      </w:r>
    </w:p>
    <w:p>
      <w:pPr>
        <w:spacing w:line="590" w:lineRule="exact"/>
        <w:ind w:firstLine="624" w:firstLineChars="200"/>
        <w:rPr>
          <w:rFonts w:ascii="仿宋_GB2312" w:hAnsi="仿宋" w:eastAsia="仿宋_GB2312" w:cs="仿宋_GB2312"/>
          <w:color w:val="auto"/>
          <w:spacing w:val="-4"/>
          <w:sz w:val="32"/>
          <w:szCs w:val="32"/>
        </w:rPr>
      </w:pPr>
      <w:r>
        <w:rPr>
          <w:rFonts w:hint="eastAsia" w:ascii="仿宋_GB2312" w:hAnsi="仿宋" w:eastAsia="仿宋_GB2312" w:cs="仿宋_GB2312"/>
          <w:color w:val="auto"/>
          <w:spacing w:val="-4"/>
          <w:sz w:val="32"/>
          <w:szCs w:val="32"/>
        </w:rPr>
        <w:t>（2）对于材料齐全、符合备案条件的，应当立即办理备案登记，并在2个工作日内组织对小散工程或零星作业安全生产条件进行现场核查，核查合格后发放《福田区小散工程</w:t>
      </w:r>
      <w:r>
        <w:rPr>
          <w:rFonts w:ascii="仿宋_GB2312" w:hAnsi="仿宋" w:eastAsia="仿宋_GB2312" w:cs="仿宋_GB2312"/>
          <w:color w:val="auto"/>
          <w:spacing w:val="-4"/>
          <w:sz w:val="32"/>
          <w:szCs w:val="32"/>
        </w:rPr>
        <w:t>和零星作业</w:t>
      </w:r>
      <w:r>
        <w:rPr>
          <w:rFonts w:hint="eastAsia" w:ascii="仿宋_GB2312" w:hAnsi="仿宋" w:eastAsia="仿宋_GB2312" w:cs="仿宋_GB2312"/>
          <w:color w:val="auto"/>
          <w:spacing w:val="-4"/>
          <w:sz w:val="32"/>
          <w:szCs w:val="32"/>
        </w:rPr>
        <w:t>安全生产备案回执》。</w:t>
      </w:r>
    </w:p>
    <w:p>
      <w:pPr>
        <w:pStyle w:val="12"/>
        <w:snapToGrid w:val="0"/>
        <w:ind w:firstLine="624"/>
        <w:rPr>
          <w:rFonts w:hAnsi="仿宋" w:cs="仿宋_GB2312"/>
          <w:color w:val="auto"/>
          <w:spacing w:val="-4"/>
        </w:rPr>
      </w:pPr>
      <w:r>
        <w:rPr>
          <w:rFonts w:hint="eastAsia" w:hAnsi="仿宋" w:cs="仿宋_GB2312"/>
          <w:b/>
          <w:color w:val="auto"/>
          <w:spacing w:val="-4"/>
        </w:rPr>
        <w:t>（二）</w:t>
      </w:r>
      <w:r>
        <w:rPr>
          <w:rFonts w:hint="eastAsia" w:hAnsi="仿宋" w:cs="仿宋_GB2312"/>
          <w:color w:val="auto"/>
          <w:spacing w:val="-4"/>
        </w:rPr>
        <w:t>现场核查：备案受理部门组织对小散工程或零星作业现场安全生产条件进行核查，对现场安全生产条件不符合要求的，应当要求建设单位或业主限期进行整改，整改完成后，由备案受理部门进行现场复核确认；对未经备案擅自开工，安全设施不符合要求及存在其它安全隐患拒不整改的，应及时制止，禁止物料上楼，或采取进一步制止措施，并上报街道办相关执法部门查处。</w:t>
      </w:r>
    </w:p>
    <w:p>
      <w:pPr>
        <w:pStyle w:val="12"/>
        <w:snapToGrid w:val="0"/>
        <w:ind w:firstLine="624"/>
        <w:rPr>
          <w:rFonts w:hAnsi="仿宋" w:cs="仿宋_GB2312"/>
          <w:color w:val="auto"/>
          <w:spacing w:val="-4"/>
        </w:rPr>
      </w:pPr>
      <w:r>
        <w:rPr>
          <w:rFonts w:hint="eastAsia" w:hAnsi="仿宋" w:cs="仿宋_GB2312"/>
          <w:b/>
          <w:color w:val="auto"/>
          <w:spacing w:val="-4"/>
        </w:rPr>
        <w:t>（三）</w:t>
      </w:r>
      <w:r>
        <w:rPr>
          <w:rFonts w:hint="eastAsia" w:hAnsi="仿宋" w:cs="仿宋_GB2312"/>
          <w:color w:val="auto"/>
          <w:spacing w:val="-4"/>
        </w:rPr>
        <w:t>发放回执：在建设单位或业主领取《福田区小散工程</w:t>
      </w:r>
      <w:r>
        <w:rPr>
          <w:rFonts w:hAnsi="仿宋" w:cs="仿宋_GB2312"/>
          <w:color w:val="auto"/>
          <w:spacing w:val="-4"/>
        </w:rPr>
        <w:t>和零星作业</w:t>
      </w:r>
      <w:r>
        <w:rPr>
          <w:rFonts w:hint="eastAsia" w:hAnsi="仿宋" w:cs="仿宋_GB2312"/>
          <w:color w:val="auto"/>
          <w:spacing w:val="-4"/>
        </w:rPr>
        <w:t>开工备案回执》时，备案受理部门要发放《福田区小散工程</w:t>
      </w:r>
      <w:r>
        <w:rPr>
          <w:rFonts w:hAnsi="仿宋" w:cs="仿宋_GB2312"/>
          <w:color w:val="auto"/>
          <w:spacing w:val="-4"/>
        </w:rPr>
        <w:t>和零星作业</w:t>
      </w:r>
      <w:r>
        <w:rPr>
          <w:rFonts w:hint="eastAsia" w:hAnsi="仿宋" w:cs="仿宋_GB2312"/>
          <w:color w:val="auto"/>
          <w:spacing w:val="-4"/>
        </w:rPr>
        <w:t>安全风险告知书》，同时提醒建设单位或业主在施工现场显眼位置张贴《福田区小散工程</w:t>
      </w:r>
      <w:r>
        <w:rPr>
          <w:rFonts w:hAnsi="仿宋" w:cs="仿宋_GB2312"/>
          <w:color w:val="auto"/>
          <w:spacing w:val="-4"/>
        </w:rPr>
        <w:t>和零星</w:t>
      </w:r>
      <w:r>
        <w:rPr>
          <w:rFonts w:hint="eastAsia" w:hAnsi="仿宋" w:cs="仿宋_GB2312"/>
          <w:color w:val="auto"/>
          <w:spacing w:val="-4"/>
        </w:rPr>
        <w:t>作业安全责任承诺书》和《福田区小散工程</w:t>
      </w:r>
      <w:r>
        <w:rPr>
          <w:rFonts w:hAnsi="仿宋" w:cs="仿宋_GB2312"/>
          <w:color w:val="auto"/>
          <w:spacing w:val="-4"/>
        </w:rPr>
        <w:t>和零星作业</w:t>
      </w:r>
      <w:r>
        <w:rPr>
          <w:rFonts w:hint="eastAsia" w:hAnsi="仿宋" w:cs="仿宋_GB2312"/>
          <w:color w:val="auto"/>
          <w:spacing w:val="-4"/>
        </w:rPr>
        <w:t>开工备案回执》。</w:t>
      </w:r>
    </w:p>
    <w:p>
      <w:pPr>
        <w:spacing w:line="590" w:lineRule="exact"/>
        <w:ind w:firstLine="624" w:firstLineChars="200"/>
        <w:rPr>
          <w:rFonts w:ascii="仿宋_GB2312" w:hAnsi="仿宋" w:eastAsia="仿宋_GB2312" w:cs="仿宋_GB2312"/>
          <w:color w:val="auto"/>
          <w:spacing w:val="-4"/>
          <w:sz w:val="32"/>
          <w:szCs w:val="32"/>
        </w:rPr>
      </w:pPr>
      <w:r>
        <w:rPr>
          <w:rFonts w:hint="eastAsia" w:ascii="仿宋_GB2312" w:hAnsi="仿宋" w:eastAsia="仿宋_GB2312" w:cs="仿宋_GB2312"/>
          <w:color w:val="auto"/>
          <w:spacing w:val="-4"/>
          <w:sz w:val="32"/>
          <w:szCs w:val="32"/>
        </w:rPr>
        <w:t>（四）建立台账：备案受理部门要建立小散工程</w:t>
      </w:r>
      <w:r>
        <w:rPr>
          <w:rFonts w:ascii="仿宋_GB2312" w:hAnsi="仿宋" w:eastAsia="仿宋_GB2312" w:cs="仿宋_GB2312"/>
          <w:color w:val="auto"/>
          <w:spacing w:val="-4"/>
          <w:sz w:val="32"/>
          <w:szCs w:val="32"/>
        </w:rPr>
        <w:t>和零星作业</w:t>
      </w:r>
      <w:r>
        <w:rPr>
          <w:rFonts w:hint="eastAsia" w:ascii="仿宋_GB2312" w:hAnsi="仿宋" w:eastAsia="仿宋_GB2312" w:cs="仿宋_GB2312"/>
          <w:color w:val="auto"/>
          <w:spacing w:val="-4"/>
          <w:sz w:val="32"/>
          <w:szCs w:val="32"/>
        </w:rPr>
        <w:t>备案台账，并及时报送办事处相关部门进行日常安全巡查。</w:t>
      </w:r>
    </w:p>
    <w:p>
      <w:pPr>
        <w:pStyle w:val="12"/>
        <w:spacing w:line="590" w:lineRule="exact"/>
        <w:ind w:firstLine="624"/>
        <w:rPr>
          <w:rFonts w:hAnsi="仿宋"/>
          <w:bCs/>
          <w:color w:val="auto"/>
          <w:spacing w:val="-4"/>
        </w:rPr>
      </w:pPr>
      <w:r>
        <w:rPr>
          <w:rFonts w:ascii="黑体" w:hAnsi="黑体" w:eastAsia="黑体" w:cs="仿宋_GB2312"/>
          <w:bCs/>
          <w:color w:val="auto"/>
          <w:spacing w:val="-4"/>
        </w:rPr>
        <w:t>第十</w:t>
      </w:r>
      <w:r>
        <w:rPr>
          <w:rFonts w:hint="eastAsia" w:ascii="黑体" w:hAnsi="黑体" w:eastAsia="黑体" w:cs="仿宋_GB2312"/>
          <w:bCs/>
          <w:color w:val="auto"/>
          <w:spacing w:val="-4"/>
        </w:rPr>
        <w:t>七</w:t>
      </w:r>
      <w:r>
        <w:rPr>
          <w:rFonts w:ascii="黑体" w:hAnsi="黑体" w:eastAsia="黑体" w:cs="仿宋_GB2312"/>
          <w:bCs/>
          <w:color w:val="auto"/>
          <w:spacing w:val="-4"/>
        </w:rPr>
        <w:t>条</w:t>
      </w:r>
      <w:r>
        <w:rPr>
          <w:rFonts w:ascii="黑体" w:hAnsi="黑体" w:eastAsia="黑体"/>
          <w:bCs/>
          <w:color w:val="auto"/>
        </w:rPr>
        <w:t>【安全巡查】</w:t>
      </w:r>
      <w:r>
        <w:rPr>
          <w:rFonts w:hAnsi="仿宋" w:cs="仿宋_GB2312"/>
          <w:bCs/>
          <w:color w:val="auto"/>
          <w:spacing w:val="-4"/>
        </w:rPr>
        <w:t xml:space="preserve"> </w:t>
      </w:r>
      <w:r>
        <w:rPr>
          <w:rFonts w:hAnsi="仿宋" w:cs="仿宋_GB2312"/>
          <w:color w:val="auto"/>
        </w:rPr>
        <w:t>物业管理区域内的小散工程</w:t>
      </w:r>
      <w:r>
        <w:rPr>
          <w:rFonts w:hAnsi="仿宋" w:cs="仿宋_GB2312"/>
          <w:color w:val="auto"/>
          <w:spacing w:val="-4"/>
        </w:rPr>
        <w:t>和零星作业</w:t>
      </w:r>
      <w:r>
        <w:rPr>
          <w:rFonts w:hAnsi="仿宋"/>
          <w:bCs/>
          <w:color w:val="auto"/>
          <w:spacing w:val="-4"/>
        </w:rPr>
        <w:t>，由街道办事处委托物业服务企业组织开展日常安全巡查工作；</w:t>
      </w:r>
      <w:r>
        <w:rPr>
          <w:rFonts w:hAnsi="仿宋" w:cs="仿宋_GB2312"/>
          <w:color w:val="auto"/>
        </w:rPr>
        <w:t>物业管理区域外的小散工程</w:t>
      </w:r>
      <w:r>
        <w:rPr>
          <w:rFonts w:hAnsi="仿宋" w:cs="仿宋_GB2312"/>
          <w:color w:val="auto"/>
          <w:spacing w:val="-4"/>
        </w:rPr>
        <w:t>和零星作业</w:t>
      </w:r>
      <w:r>
        <w:rPr>
          <w:rFonts w:hAnsi="仿宋"/>
          <w:bCs/>
          <w:color w:val="auto"/>
          <w:spacing w:val="-4"/>
        </w:rPr>
        <w:t>，由街道办事处网格管理部门组织开展日常安全巡查工作。</w:t>
      </w:r>
    </w:p>
    <w:p>
      <w:pPr>
        <w:pStyle w:val="12"/>
        <w:spacing w:line="590" w:lineRule="exact"/>
        <w:ind w:firstLine="624"/>
        <w:rPr>
          <w:rFonts w:hAnsi="仿宋"/>
          <w:bCs/>
          <w:color w:val="auto"/>
          <w:spacing w:val="-4"/>
        </w:rPr>
      </w:pPr>
      <w:r>
        <w:rPr>
          <w:rFonts w:hAnsi="仿宋"/>
          <w:bCs/>
          <w:color w:val="auto"/>
          <w:spacing w:val="-4"/>
        </w:rPr>
        <w:t>各街道办事处也可委托第三方专业机构对本辖区内小散工程和零星作业进行巡查。</w:t>
      </w:r>
    </w:p>
    <w:p>
      <w:pPr>
        <w:spacing w:line="590" w:lineRule="exact"/>
        <w:ind w:firstLine="624" w:firstLineChars="200"/>
        <w:rPr>
          <w:rFonts w:ascii="仿宋_GB2312" w:hAnsi="仿宋_GB2312" w:eastAsia="仿宋_GB2312" w:cs="仿宋_GB2312"/>
          <w:color w:val="auto"/>
          <w:spacing w:val="-4"/>
          <w:sz w:val="32"/>
          <w:szCs w:val="32"/>
        </w:rPr>
      </w:pPr>
      <w:r>
        <w:rPr>
          <w:rFonts w:hint="eastAsia" w:ascii="黑体" w:hAnsi="黑体" w:eastAsia="黑体" w:cs="仿宋_GB2312"/>
          <w:color w:val="auto"/>
          <w:spacing w:val="-4"/>
          <w:sz w:val="32"/>
          <w:szCs w:val="32"/>
        </w:rPr>
        <w:t>第十八条</w:t>
      </w:r>
      <w:r>
        <w:rPr>
          <w:rFonts w:hint="eastAsia" w:ascii="黑体" w:hAnsi="黑体" w:eastAsia="黑体"/>
          <w:bCs/>
          <w:color w:val="auto"/>
          <w:sz w:val="32"/>
          <w:szCs w:val="32"/>
        </w:rPr>
        <w:t>【备案核销】</w:t>
      </w:r>
      <w:r>
        <w:rPr>
          <w:rFonts w:ascii="黑体" w:hAnsi="黑体" w:eastAsia="黑体"/>
          <w:bCs/>
          <w:color w:val="auto"/>
          <w:sz w:val="32"/>
          <w:szCs w:val="32"/>
        </w:rPr>
        <w:t xml:space="preserve"> </w:t>
      </w:r>
      <w:r>
        <w:rPr>
          <w:rFonts w:hint="eastAsia" w:ascii="仿宋_GB2312" w:hAnsi="仿宋_GB2312" w:eastAsia="仿宋_GB2312" w:cs="仿宋_GB2312"/>
          <w:color w:val="auto"/>
          <w:spacing w:val="-4"/>
          <w:sz w:val="32"/>
          <w:szCs w:val="32"/>
        </w:rPr>
        <w:t>小散工程</w:t>
      </w:r>
      <w:r>
        <w:rPr>
          <w:rFonts w:ascii="仿宋_GB2312" w:hAnsi="仿宋" w:eastAsia="仿宋_GB2312" w:cs="仿宋_GB2312"/>
          <w:color w:val="auto"/>
          <w:spacing w:val="-4"/>
          <w:sz w:val="32"/>
          <w:szCs w:val="32"/>
        </w:rPr>
        <w:t>和零星作业</w:t>
      </w:r>
      <w:r>
        <w:rPr>
          <w:rFonts w:hint="eastAsia" w:ascii="仿宋_GB2312" w:hAnsi="仿宋_GB2312" w:eastAsia="仿宋_GB2312" w:cs="仿宋_GB2312"/>
          <w:color w:val="auto"/>
          <w:spacing w:val="-4"/>
          <w:sz w:val="32"/>
          <w:szCs w:val="32"/>
        </w:rPr>
        <w:t>完工后，</w:t>
      </w:r>
      <w:r>
        <w:rPr>
          <w:rFonts w:hint="eastAsia" w:ascii="仿宋_GB2312" w:hAnsi="仿宋" w:eastAsia="仿宋_GB2312" w:cs="仿宋_GB2312"/>
          <w:color w:val="auto"/>
          <w:spacing w:val="-4"/>
          <w:sz w:val="32"/>
          <w:szCs w:val="32"/>
        </w:rPr>
        <w:t>建设单位或业主应及时</w:t>
      </w:r>
      <w:r>
        <w:rPr>
          <w:rFonts w:hint="eastAsia" w:ascii="仿宋_GB2312" w:hAnsi="仿宋_GB2312" w:eastAsia="仿宋_GB2312" w:cs="仿宋_GB2312"/>
          <w:color w:val="auto"/>
          <w:spacing w:val="-4"/>
          <w:sz w:val="32"/>
          <w:szCs w:val="32"/>
        </w:rPr>
        <w:t>将完工情况告知备案受理单位，由备案受理单位对小散工程</w:t>
      </w:r>
      <w:r>
        <w:rPr>
          <w:rFonts w:ascii="仿宋_GB2312" w:hAnsi="仿宋" w:eastAsia="仿宋_GB2312" w:cs="仿宋_GB2312"/>
          <w:color w:val="auto"/>
          <w:spacing w:val="-4"/>
          <w:sz w:val="32"/>
          <w:szCs w:val="32"/>
        </w:rPr>
        <w:t>和零星作业</w:t>
      </w:r>
      <w:r>
        <w:rPr>
          <w:rFonts w:hint="eastAsia" w:ascii="仿宋_GB2312" w:hAnsi="仿宋_GB2312" w:eastAsia="仿宋_GB2312" w:cs="仿宋_GB2312"/>
          <w:color w:val="auto"/>
          <w:spacing w:val="-4"/>
          <w:sz w:val="32"/>
          <w:szCs w:val="32"/>
        </w:rPr>
        <w:t>进行备案核销；巡查人员发现已完工但未办理完工登记的小散工程</w:t>
      </w:r>
      <w:r>
        <w:rPr>
          <w:rFonts w:ascii="仿宋_GB2312" w:hAnsi="仿宋" w:eastAsia="仿宋_GB2312" w:cs="仿宋_GB2312"/>
          <w:color w:val="auto"/>
          <w:spacing w:val="-4"/>
          <w:sz w:val="32"/>
          <w:szCs w:val="32"/>
        </w:rPr>
        <w:t>和零星作业</w:t>
      </w:r>
      <w:r>
        <w:rPr>
          <w:rFonts w:hint="eastAsia" w:ascii="仿宋_GB2312" w:hAnsi="仿宋_GB2312" w:eastAsia="仿宋_GB2312" w:cs="仿宋_GB2312"/>
          <w:color w:val="auto"/>
          <w:spacing w:val="-4"/>
          <w:sz w:val="32"/>
          <w:szCs w:val="32"/>
        </w:rPr>
        <w:t>，应及时督促建设单位或业主办理备案销号手续。</w:t>
      </w:r>
    </w:p>
    <w:p>
      <w:pPr>
        <w:pStyle w:val="12"/>
        <w:spacing w:line="620" w:lineRule="exact"/>
        <w:ind w:firstLine="0" w:firstLineChars="0"/>
        <w:rPr>
          <w:rStyle w:val="13"/>
          <w:rFonts w:ascii="仿宋" w:hAnsi="仿宋"/>
          <w:bCs/>
          <w:color w:val="auto"/>
        </w:rPr>
      </w:pPr>
    </w:p>
    <w:p>
      <w:pPr>
        <w:autoSpaceDE/>
        <w:autoSpaceDN/>
        <w:adjustRightInd/>
        <w:snapToGrid w:val="0"/>
        <w:spacing w:afterLines="50" w:line="620" w:lineRule="exact"/>
        <w:jc w:val="center"/>
        <w:rPr>
          <w:rFonts w:ascii="黑体" w:hAnsi="黑体" w:eastAsia="黑体" w:cs="黑体"/>
          <w:bCs/>
          <w:color w:val="auto"/>
          <w:sz w:val="32"/>
          <w:szCs w:val="32"/>
        </w:rPr>
      </w:pPr>
      <w:r>
        <w:rPr>
          <w:rFonts w:hint="eastAsia" w:ascii="黑体" w:hAnsi="黑体" w:eastAsia="黑体" w:cs="黑体"/>
          <w:bCs/>
          <w:color w:val="auto"/>
          <w:sz w:val="32"/>
          <w:szCs w:val="32"/>
        </w:rPr>
        <w:t>第五章　惩处考核</w:t>
      </w:r>
    </w:p>
    <w:p>
      <w:pPr>
        <w:pStyle w:val="12"/>
        <w:spacing w:line="579" w:lineRule="exact"/>
        <w:rPr>
          <w:rFonts w:ascii="仿宋" w:hAnsi="仿宋" w:cs="仿宋_GB2312"/>
          <w:color w:val="auto"/>
        </w:rPr>
      </w:pPr>
      <w:r>
        <w:rPr>
          <w:rFonts w:hint="eastAsia" w:ascii="黑体" w:hAnsi="黑体" w:eastAsia="黑体" w:cs="黑体"/>
          <w:color w:val="auto"/>
          <w:kern w:val="2"/>
        </w:rPr>
        <w:t>第十九条</w:t>
      </w:r>
      <w:r>
        <w:rPr>
          <w:rFonts w:hint="eastAsia" w:ascii="黑体" w:hAnsi="黑体" w:eastAsia="黑体" w:cstheme="minorBidi"/>
          <w:bCs/>
          <w:color w:val="auto"/>
        </w:rPr>
        <w:t>【处罚措施】</w:t>
      </w:r>
      <w:r>
        <w:rPr>
          <w:rFonts w:hint="eastAsia" w:cs="仿宋_GB2312"/>
          <w:color w:val="auto"/>
          <w:kern w:val="2"/>
        </w:rPr>
        <w:t xml:space="preserve"> </w:t>
      </w:r>
      <w:r>
        <w:rPr>
          <w:rFonts w:cs="仿宋_GB2312"/>
          <w:color w:val="auto"/>
        </w:rPr>
        <w:t>对小散工程和零星作业建设单位或</w:t>
      </w:r>
      <w:r>
        <w:rPr>
          <w:rFonts w:hint="eastAsia" w:cs="仿宋_GB2312"/>
          <w:color w:val="auto"/>
        </w:rPr>
        <w:t>业主</w:t>
      </w:r>
      <w:r>
        <w:rPr>
          <w:rFonts w:cs="仿宋_GB2312"/>
          <w:color w:val="auto"/>
        </w:rPr>
        <w:t>，以及承接小散工程和零星作业的勘察、设计、施工企业，存在重大安全隐患和违法违规行为的，由街道办事处</w:t>
      </w:r>
      <w:r>
        <w:rPr>
          <w:rFonts w:hint="eastAsia" w:cs="仿宋_GB2312"/>
          <w:color w:val="auto"/>
          <w:lang w:eastAsia="zh-CN"/>
        </w:rPr>
        <w:t>相关</w:t>
      </w:r>
      <w:r>
        <w:rPr>
          <w:rFonts w:cs="仿宋_GB2312"/>
          <w:color w:val="auto"/>
        </w:rPr>
        <w:t>执法</w:t>
      </w:r>
      <w:r>
        <w:rPr>
          <w:rFonts w:hint="eastAsia" w:cs="仿宋_GB2312"/>
          <w:color w:val="auto"/>
          <w:lang w:eastAsia="zh-CN"/>
        </w:rPr>
        <w:t>机构</w:t>
      </w:r>
      <w:r>
        <w:rPr>
          <w:rFonts w:cs="仿宋_GB2312"/>
          <w:color w:val="auto"/>
        </w:rPr>
        <w:t>依据有关法律、法规、规定予以行政处罚；涉嫌犯罪的，移送司法机关依法追究刑事责任。</w:t>
      </w:r>
    </w:p>
    <w:p>
      <w:pPr>
        <w:pStyle w:val="12"/>
        <w:spacing w:line="600" w:lineRule="exact"/>
        <w:rPr>
          <w:rFonts w:cs="仿宋_GB2312"/>
          <w:color w:val="auto"/>
        </w:rPr>
      </w:pPr>
      <w:r>
        <w:rPr>
          <w:rFonts w:hint="eastAsia" w:ascii="黑体" w:hAnsi="黑体" w:eastAsia="黑体" w:cs="黑体"/>
          <w:color w:val="auto"/>
          <w:kern w:val="2"/>
        </w:rPr>
        <w:t>第二十</w:t>
      </w:r>
      <w:r>
        <w:rPr>
          <w:rFonts w:hint="eastAsia" w:ascii="黑体" w:hAnsi="黑体" w:eastAsia="黑体" w:cstheme="minorBidi"/>
          <w:bCs/>
          <w:color w:val="auto"/>
        </w:rPr>
        <w:t>条【考核问责】</w:t>
      </w:r>
      <w:r>
        <w:rPr>
          <w:rFonts w:hint="eastAsia" w:cs="仿宋_GB2312"/>
          <w:color w:val="auto"/>
          <w:kern w:val="2"/>
        </w:rPr>
        <w:t xml:space="preserve"> 区安委办</w:t>
      </w:r>
      <w:r>
        <w:rPr>
          <w:rFonts w:hint="eastAsia" w:cs="仿宋_GB2312"/>
          <w:color w:val="auto"/>
          <w:kern w:val="2"/>
          <w:lang w:eastAsia="zh-CN"/>
        </w:rPr>
        <w:t>、区住建局</w:t>
      </w:r>
      <w:r>
        <w:rPr>
          <w:rFonts w:hint="eastAsia" w:cs="仿宋_GB2312"/>
          <w:color w:val="auto"/>
          <w:kern w:val="2"/>
        </w:rPr>
        <w:t>将区各部门、各街道小散工程和零星作业监管工作开展情况纳入</w:t>
      </w:r>
      <w:r>
        <w:rPr>
          <w:rFonts w:hint="eastAsia" w:cs="仿宋_GB2312"/>
          <w:color w:val="auto"/>
          <w:kern w:val="2"/>
          <w:lang w:eastAsia="zh-CN"/>
        </w:rPr>
        <w:t>年度</w:t>
      </w:r>
      <w:r>
        <w:rPr>
          <w:rFonts w:hint="eastAsia" w:cs="仿宋_GB2312"/>
          <w:color w:val="auto"/>
          <w:kern w:val="2"/>
        </w:rPr>
        <w:t>安全生产责任制考核，</w:t>
      </w:r>
      <w:r>
        <w:rPr>
          <w:rFonts w:cs="仿宋_GB2312"/>
          <w:color w:val="auto"/>
        </w:rPr>
        <w:t>进行定期或不定期</w:t>
      </w:r>
      <w:r>
        <w:rPr>
          <w:rFonts w:hint="eastAsia" w:cs="仿宋_GB2312"/>
          <w:color w:val="auto"/>
          <w:lang w:eastAsia="zh-CN"/>
        </w:rPr>
        <w:t>督导</w:t>
      </w:r>
      <w:r>
        <w:rPr>
          <w:rFonts w:cs="仿宋_GB2312"/>
          <w:color w:val="auto"/>
        </w:rPr>
        <w:t>，对工作不力的单位进行通报批评，对情节严重的提请区政府实施责任追究。</w:t>
      </w:r>
    </w:p>
    <w:p>
      <w:pPr>
        <w:pStyle w:val="12"/>
        <w:spacing w:line="579" w:lineRule="exact"/>
        <w:rPr>
          <w:rFonts w:ascii="仿宋" w:hAnsi="仿宋" w:cs="仿宋_GB2312"/>
          <w:bCs/>
          <w:color w:val="auto"/>
        </w:rPr>
      </w:pPr>
      <w:r>
        <w:rPr>
          <w:rFonts w:ascii="黑体" w:hAnsi="黑体" w:eastAsia="黑体"/>
          <w:color w:val="auto"/>
        </w:rPr>
        <w:t>第</w:t>
      </w:r>
      <w:r>
        <w:rPr>
          <w:rFonts w:hint="eastAsia" w:ascii="黑体" w:hAnsi="黑体" w:eastAsia="黑体"/>
          <w:color w:val="auto"/>
        </w:rPr>
        <w:t>二十一</w:t>
      </w:r>
      <w:r>
        <w:rPr>
          <w:rFonts w:ascii="黑体" w:hAnsi="黑体" w:eastAsia="黑体"/>
          <w:color w:val="auto"/>
        </w:rPr>
        <w:t>条【健全机制】</w:t>
      </w:r>
      <w:r>
        <w:rPr>
          <w:color w:val="auto"/>
        </w:rPr>
        <w:t xml:space="preserve"> 各街道办事处、</w:t>
      </w:r>
      <w:r>
        <w:rPr>
          <w:rFonts w:cs="仿宋_GB2312"/>
          <w:color w:val="auto"/>
        </w:rPr>
        <w:t>各</w:t>
      </w:r>
      <w:r>
        <w:rPr>
          <w:rFonts w:hint="eastAsia" w:cs="仿宋_GB2312"/>
          <w:color w:val="auto"/>
          <w:lang w:eastAsia="zh-CN"/>
        </w:rPr>
        <w:t>行业</w:t>
      </w:r>
      <w:r>
        <w:rPr>
          <w:rFonts w:hint="eastAsia" w:cs="仿宋_GB2312"/>
          <w:color w:val="auto"/>
        </w:rPr>
        <w:t>主</w:t>
      </w:r>
      <w:r>
        <w:rPr>
          <w:rFonts w:cs="仿宋_GB2312"/>
          <w:color w:val="auto"/>
        </w:rPr>
        <w:t>管部门</w:t>
      </w:r>
      <w:r>
        <w:rPr>
          <w:color w:val="auto"/>
        </w:rPr>
        <w:t>应当依照本</w:t>
      </w:r>
      <w:r>
        <w:rPr>
          <w:rFonts w:hint="eastAsia"/>
          <w:color w:val="auto"/>
          <w:lang w:eastAsia="zh-CN"/>
        </w:rPr>
        <w:t>细则</w:t>
      </w:r>
      <w:r>
        <w:rPr>
          <w:color w:val="auto"/>
        </w:rPr>
        <w:t>制定本辖区、本部门、本行业小散工程和零星作业安全监督管理办法或方案、措施，并抓好落实</w:t>
      </w:r>
      <w:r>
        <w:rPr>
          <w:rFonts w:hint="eastAsia"/>
          <w:color w:val="auto"/>
        </w:rPr>
        <w:t>。</w:t>
      </w:r>
    </w:p>
    <w:p>
      <w:pPr>
        <w:autoSpaceDE/>
        <w:autoSpaceDN/>
        <w:adjustRightInd/>
        <w:snapToGrid w:val="0"/>
        <w:spacing w:afterLines="50" w:line="620" w:lineRule="exact"/>
        <w:jc w:val="center"/>
        <w:rPr>
          <w:rFonts w:ascii="黑体" w:hAnsi="黑体" w:eastAsia="黑体" w:cs="黑体"/>
          <w:bCs/>
          <w:color w:val="auto"/>
          <w:sz w:val="32"/>
          <w:szCs w:val="32"/>
        </w:rPr>
      </w:pPr>
    </w:p>
    <w:p>
      <w:pPr>
        <w:autoSpaceDE/>
        <w:autoSpaceDN/>
        <w:adjustRightInd/>
        <w:snapToGrid w:val="0"/>
        <w:spacing w:afterLines="50" w:line="620" w:lineRule="exact"/>
        <w:jc w:val="center"/>
        <w:rPr>
          <w:rFonts w:ascii="仿宋" w:hAnsi="仿宋" w:eastAsia="仿宋_GB2312" w:cs="仿宋_GB2312"/>
          <w:bCs/>
          <w:color w:val="auto"/>
          <w:sz w:val="32"/>
          <w:szCs w:val="32"/>
        </w:rPr>
      </w:pPr>
      <w:r>
        <w:rPr>
          <w:rFonts w:hint="eastAsia" w:ascii="黑体" w:hAnsi="黑体" w:eastAsia="黑体" w:cs="黑体"/>
          <w:bCs/>
          <w:color w:val="auto"/>
          <w:sz w:val="32"/>
          <w:szCs w:val="32"/>
        </w:rPr>
        <w:t>第六章　附则</w:t>
      </w:r>
    </w:p>
    <w:p>
      <w:pPr>
        <w:pStyle w:val="12"/>
        <w:spacing w:line="579" w:lineRule="exact"/>
        <w:rPr>
          <w:color w:val="auto"/>
        </w:rPr>
      </w:pPr>
      <w:r>
        <w:rPr>
          <w:rFonts w:hint="eastAsia" w:ascii="黑体" w:hAnsi="黑体" w:eastAsia="黑体" w:cs="黑体"/>
          <w:color w:val="auto"/>
          <w:kern w:val="2"/>
        </w:rPr>
        <w:t>第二十</w:t>
      </w:r>
      <w:r>
        <w:rPr>
          <w:rFonts w:hint="eastAsia" w:ascii="黑体" w:hAnsi="黑体" w:eastAsia="黑体"/>
          <w:color w:val="auto"/>
        </w:rPr>
        <w:t>二条【名词解析】</w:t>
      </w:r>
      <w:r>
        <w:rPr>
          <w:rFonts w:hint="eastAsia"/>
          <w:color w:val="auto"/>
        </w:rPr>
        <w:t>本细则所规定的备案为告知性备案，是对备案材料作形式审查，仅作为安全生产纳管的依据，是提供服务的事项，不是设立行政管理的事项。同时也不作为确认相关工程建设活动合法性的依据，不视为对违法建设施工或违章生产作业的许可。</w:t>
      </w:r>
    </w:p>
    <w:p>
      <w:pPr>
        <w:pStyle w:val="12"/>
        <w:spacing w:line="579" w:lineRule="exact"/>
        <w:rPr>
          <w:rFonts w:ascii="仿宋" w:hAnsi="仿宋"/>
          <w:color w:val="auto"/>
        </w:rPr>
      </w:pPr>
      <w:r>
        <w:rPr>
          <w:rFonts w:hint="eastAsia" w:ascii="黑体" w:hAnsi="黑体" w:eastAsia="黑体" w:cs="黑体"/>
          <w:color w:val="auto"/>
          <w:kern w:val="2"/>
        </w:rPr>
        <w:t>第二十三</w:t>
      </w:r>
      <w:r>
        <w:rPr>
          <w:rFonts w:hint="eastAsia" w:ascii="黑体" w:hAnsi="黑体" w:eastAsia="黑体"/>
          <w:color w:val="auto"/>
        </w:rPr>
        <w:t>条【解释单位】</w:t>
      </w:r>
      <w:r>
        <w:rPr>
          <w:rFonts w:hint="eastAsia" w:ascii="仿宋" w:hAnsi="仿宋"/>
          <w:color w:val="auto"/>
        </w:rPr>
        <w:t>本细则</w:t>
      </w:r>
      <w:r>
        <w:rPr>
          <w:rFonts w:hint="eastAsia" w:ascii="仿宋" w:hAnsi="仿宋"/>
          <w:bCs/>
          <w:color w:val="auto"/>
        </w:rPr>
        <w:t>由区住房建设部门会同区安全监管部门负责解释。</w:t>
      </w:r>
    </w:p>
    <w:p>
      <w:pPr>
        <w:pStyle w:val="12"/>
        <w:spacing w:line="579" w:lineRule="exact"/>
        <w:rPr>
          <w:rFonts w:ascii="仿宋" w:hAnsi="仿宋"/>
          <w:color w:val="auto"/>
        </w:rPr>
      </w:pPr>
      <w:r>
        <w:rPr>
          <w:rFonts w:hint="eastAsia" w:ascii="黑体" w:hAnsi="黑体" w:eastAsia="黑体" w:cs="黑体"/>
          <w:color w:val="auto"/>
          <w:kern w:val="2"/>
        </w:rPr>
        <w:t>第二十四条</w:t>
      </w:r>
      <w:r>
        <w:rPr>
          <w:rFonts w:hint="eastAsia" w:ascii="黑体" w:hAnsi="黑体" w:eastAsia="黑体"/>
          <w:color w:val="auto"/>
        </w:rPr>
        <w:t>【有效期限】</w:t>
      </w:r>
      <w:r>
        <w:rPr>
          <w:rFonts w:hint="eastAsia" w:ascii="仿宋" w:hAnsi="仿宋"/>
          <w:color w:val="auto"/>
        </w:rPr>
        <w:t>本细则自</w:t>
      </w:r>
      <w:r>
        <w:rPr>
          <w:rFonts w:hint="eastAsia" w:ascii="仿宋" w:hAnsi="仿宋"/>
          <w:color w:val="auto"/>
          <w:lang w:val="en-US" w:eastAsia="zh-CN"/>
        </w:rPr>
        <w:t>2019年1月1日起</w:t>
      </w:r>
      <w:r>
        <w:rPr>
          <w:rFonts w:hint="eastAsia" w:ascii="仿宋" w:hAnsi="仿宋"/>
          <w:color w:val="auto"/>
        </w:rPr>
        <w:t>施行，有效期3年。《福田区小散工程和零星作业安全管理暂行办法》同时废止。</w:t>
      </w:r>
    </w:p>
    <w:p>
      <w:pPr>
        <w:pStyle w:val="12"/>
        <w:spacing w:line="620" w:lineRule="exact"/>
        <w:rPr>
          <w:rFonts w:cs="仿宋_GB2312"/>
          <w:color w:val="auto"/>
          <w:kern w:val="2"/>
        </w:rPr>
      </w:pPr>
    </w:p>
    <w:p>
      <w:pPr>
        <w:pStyle w:val="12"/>
        <w:spacing w:line="620" w:lineRule="exact"/>
        <w:rPr>
          <w:rFonts w:cs="仿宋_GB2312"/>
          <w:color w:val="auto"/>
          <w:kern w:val="2"/>
        </w:rPr>
      </w:pPr>
      <w:r>
        <w:rPr>
          <w:rFonts w:hint="eastAsia" w:cs="仿宋_GB2312"/>
          <w:color w:val="auto"/>
          <w:kern w:val="2"/>
        </w:rPr>
        <w:t>附件：</w:t>
      </w:r>
    </w:p>
    <w:p>
      <w:pPr>
        <w:pStyle w:val="12"/>
        <w:spacing w:line="620" w:lineRule="exact"/>
        <w:ind w:firstLine="1280" w:firstLineChars="400"/>
        <w:rPr>
          <w:rFonts w:cs="仿宋_GB2312"/>
          <w:color w:val="auto"/>
          <w:kern w:val="2"/>
        </w:rPr>
      </w:pPr>
      <w:r>
        <w:rPr>
          <w:rFonts w:hint="eastAsia" w:cs="仿宋_GB2312"/>
          <w:color w:val="auto"/>
          <w:kern w:val="2"/>
        </w:rPr>
        <w:t>1.福田区小散工程和零星作业开工备案</w:t>
      </w:r>
      <w:r>
        <w:rPr>
          <w:rFonts w:hint="eastAsia" w:cs="仿宋_GB2312"/>
          <w:color w:val="auto"/>
          <w:kern w:val="2"/>
          <w:lang w:eastAsia="zh-CN"/>
        </w:rPr>
        <w:t>申请</w:t>
      </w:r>
      <w:r>
        <w:rPr>
          <w:rFonts w:hint="eastAsia" w:cs="仿宋_GB2312"/>
          <w:color w:val="auto"/>
          <w:kern w:val="2"/>
        </w:rPr>
        <w:t>表</w:t>
      </w:r>
    </w:p>
    <w:p>
      <w:pPr>
        <w:pStyle w:val="12"/>
        <w:spacing w:line="620" w:lineRule="exact"/>
        <w:ind w:firstLine="1280" w:firstLineChars="400"/>
        <w:rPr>
          <w:rFonts w:cs="仿宋_GB2312"/>
          <w:color w:val="auto"/>
          <w:kern w:val="2"/>
        </w:rPr>
      </w:pPr>
      <w:r>
        <w:rPr>
          <w:rFonts w:hint="eastAsia" w:cs="仿宋_GB2312"/>
          <w:color w:val="auto"/>
          <w:kern w:val="2"/>
        </w:rPr>
        <w:t>2.福田区小散工程和零星作业开工备案回执</w:t>
      </w:r>
    </w:p>
    <w:p>
      <w:pPr>
        <w:pStyle w:val="12"/>
        <w:spacing w:line="620" w:lineRule="exact"/>
        <w:ind w:firstLine="1280" w:firstLineChars="400"/>
        <w:rPr>
          <w:rFonts w:cs="仿宋_GB2312"/>
          <w:color w:val="auto"/>
          <w:kern w:val="2"/>
        </w:rPr>
      </w:pPr>
      <w:r>
        <w:rPr>
          <w:rFonts w:hint="eastAsia" w:cs="仿宋_GB2312"/>
          <w:color w:val="auto"/>
          <w:kern w:val="2"/>
        </w:rPr>
        <w:t xml:space="preserve">3.福田区小散工程和零星作业安全责任承诺书   </w:t>
      </w:r>
    </w:p>
    <w:p>
      <w:pPr>
        <w:pStyle w:val="12"/>
        <w:spacing w:line="620" w:lineRule="exact"/>
        <w:ind w:firstLine="1280" w:firstLineChars="400"/>
        <w:rPr>
          <w:rFonts w:cs="仿宋_GB2312"/>
          <w:color w:val="auto"/>
          <w:kern w:val="2"/>
        </w:rPr>
      </w:pPr>
      <w:r>
        <w:rPr>
          <w:rFonts w:hint="eastAsia" w:cs="仿宋_GB2312"/>
          <w:color w:val="auto"/>
          <w:kern w:val="2"/>
        </w:rPr>
        <w:t>4.福田区小散工程和零星作业备案</w:t>
      </w:r>
      <w:r>
        <w:rPr>
          <w:rFonts w:hint="eastAsia" w:cs="仿宋_GB2312"/>
          <w:color w:val="auto"/>
          <w:kern w:val="2"/>
          <w:lang w:eastAsia="zh-CN"/>
        </w:rPr>
        <w:t>资料清单</w:t>
      </w:r>
    </w:p>
    <w:p>
      <w:pPr>
        <w:pStyle w:val="12"/>
        <w:spacing w:line="620" w:lineRule="exact"/>
        <w:ind w:firstLine="1280" w:firstLineChars="400"/>
        <w:rPr>
          <w:rFonts w:cs="仿宋_GB2312"/>
          <w:color w:val="auto"/>
          <w:kern w:val="2"/>
        </w:rPr>
      </w:pPr>
      <w:r>
        <w:rPr>
          <w:rFonts w:cs="仿宋_GB2312"/>
          <w:color w:val="auto"/>
          <w:kern w:val="2"/>
        </w:rPr>
        <w:t>5.</w:t>
      </w:r>
      <w:r>
        <w:rPr>
          <w:rFonts w:hint="eastAsia" w:ascii="仿宋_GB2312" w:hAnsi="仿宋_GB2312" w:eastAsia="仿宋_GB2312" w:cs="仿宋_GB2312"/>
          <w:b w:val="0"/>
          <w:color w:val="auto"/>
          <w:kern w:val="2"/>
          <w:sz w:val="32"/>
          <w:szCs w:val="32"/>
        </w:rPr>
        <w:t>福田区小散工程和零星作业检查指引</w:t>
      </w:r>
    </w:p>
    <w:p>
      <w:pPr>
        <w:pStyle w:val="20"/>
        <w:spacing w:line="600" w:lineRule="exact"/>
        <w:jc w:val="both"/>
        <w:rPr>
          <w:rFonts w:ascii="仿宋_GB2312" w:hAnsi="仿宋_GB2312" w:eastAsia="仿宋_GB2312" w:cs="仿宋_GB2312"/>
          <w:b w:val="0"/>
          <w:color w:val="auto"/>
          <w:kern w:val="2"/>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附件1</w:t>
      </w:r>
    </w:p>
    <w:p>
      <w:pPr>
        <w:pStyle w:val="2"/>
        <w:spacing w:before="212"/>
        <w:ind w:left="0"/>
        <w:jc w:val="center"/>
        <w:rPr>
          <w:rFonts w:eastAsiaTheme="minorEastAsia" w:cstheme="minorBidi"/>
          <w:sz w:val="40"/>
          <w:szCs w:val="40"/>
          <w:lang w:val="en-US" w:bidi="ar-SA"/>
        </w:rPr>
      </w:pPr>
      <w:r>
        <w:rPr>
          <w:rFonts w:hint="eastAsia" w:eastAsiaTheme="minorEastAsia" w:cstheme="minorBidi"/>
          <w:sz w:val="40"/>
          <w:szCs w:val="40"/>
          <w:lang w:val="en-US" w:bidi="ar-SA"/>
        </w:rPr>
        <w:t>福田区小散工程和零星作业开工备案</w:t>
      </w:r>
      <w:r>
        <w:rPr>
          <w:rFonts w:hint="eastAsia" w:eastAsiaTheme="minorEastAsia" w:cstheme="minorBidi"/>
          <w:sz w:val="40"/>
          <w:szCs w:val="40"/>
          <w:lang w:val="en-US" w:eastAsia="zh-CN" w:bidi="ar-SA"/>
        </w:rPr>
        <w:t>申请</w:t>
      </w:r>
      <w:r>
        <w:rPr>
          <w:rFonts w:hint="eastAsia" w:eastAsiaTheme="minorEastAsia" w:cstheme="minorBidi"/>
          <w:sz w:val="40"/>
          <w:szCs w:val="40"/>
          <w:lang w:val="en-US" w:bidi="ar-SA"/>
        </w:rPr>
        <w:t>表</w:t>
      </w:r>
    </w:p>
    <w:tbl>
      <w:tblPr>
        <w:tblStyle w:val="10"/>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742"/>
        <w:gridCol w:w="1560"/>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9020" w:type="dxa"/>
            <w:gridSpan w:val="4"/>
          </w:tcPr>
          <w:p>
            <w:pPr>
              <w:rPr>
                <w:rFonts w:ascii="仿宋_GB2312" w:eastAsia="仿宋_GB2312"/>
                <w:color w:val="000000"/>
              </w:rPr>
            </w:pPr>
            <w:r>
              <w:rPr>
                <w:rFonts w:hint="eastAsia" w:ascii="仿宋_GB2312" w:eastAsia="仿宋_GB2312"/>
                <w:b/>
                <w:bCs/>
                <w:color w:val="000000"/>
                <w:sz w:val="32"/>
                <w:szCs w:val="32"/>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2356" w:type="dxa"/>
            <w:vAlign w:val="center"/>
          </w:tcPr>
          <w:p>
            <w:pPr>
              <w:jc w:val="center"/>
              <w:rPr>
                <w:rFonts w:ascii="仿宋_GB2312" w:eastAsia="仿宋_GB2312"/>
                <w:color w:val="000000"/>
              </w:rPr>
            </w:pPr>
            <w:r>
              <w:rPr>
                <w:rFonts w:hint="eastAsia" w:ascii="仿宋_GB2312" w:eastAsia="仿宋_GB2312"/>
                <w:color w:val="000000"/>
              </w:rPr>
              <w:t>小散工程和零星作业名称</w:t>
            </w:r>
          </w:p>
        </w:tc>
        <w:tc>
          <w:tcPr>
            <w:tcW w:w="2742" w:type="dxa"/>
            <w:vAlign w:val="center"/>
          </w:tcPr>
          <w:p>
            <w:pPr>
              <w:jc w:val="center"/>
              <w:rPr>
                <w:rFonts w:ascii="仿宋_GB2312" w:eastAsia="仿宋_GB2312"/>
                <w:color w:val="000000"/>
              </w:rPr>
            </w:pPr>
          </w:p>
        </w:tc>
        <w:tc>
          <w:tcPr>
            <w:tcW w:w="1560" w:type="dxa"/>
            <w:vAlign w:val="center"/>
          </w:tcPr>
          <w:p>
            <w:pPr>
              <w:jc w:val="center"/>
              <w:rPr>
                <w:rFonts w:ascii="仿宋_GB2312" w:eastAsia="仿宋_GB2312"/>
                <w:color w:val="000000"/>
              </w:rPr>
            </w:pPr>
            <w:r>
              <w:rPr>
                <w:rFonts w:hint="eastAsia" w:ascii="仿宋_GB2312" w:eastAsia="仿宋_GB2312"/>
                <w:color w:val="000000"/>
              </w:rPr>
              <w:t>地址</w:t>
            </w:r>
          </w:p>
        </w:tc>
        <w:tc>
          <w:tcPr>
            <w:tcW w:w="2362" w:type="dxa"/>
            <w:vAlign w:val="center"/>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2356" w:type="dxa"/>
            <w:vAlign w:val="center"/>
          </w:tcPr>
          <w:p>
            <w:pPr>
              <w:jc w:val="center"/>
              <w:rPr>
                <w:rFonts w:ascii="仿宋_GB2312" w:eastAsia="仿宋_GB2312"/>
                <w:color w:val="000000"/>
              </w:rPr>
            </w:pPr>
            <w:r>
              <w:rPr>
                <w:rFonts w:hint="eastAsia" w:ascii="仿宋_GB2312" w:eastAsia="仿宋_GB2312"/>
                <w:color w:val="000000"/>
              </w:rPr>
              <w:t>建设单位或业主名称</w:t>
            </w:r>
          </w:p>
        </w:tc>
        <w:tc>
          <w:tcPr>
            <w:tcW w:w="2742" w:type="dxa"/>
            <w:vAlign w:val="center"/>
          </w:tcPr>
          <w:p>
            <w:pPr>
              <w:jc w:val="center"/>
              <w:rPr>
                <w:rFonts w:ascii="仿宋_GB2312" w:eastAsia="仿宋_GB2312"/>
                <w:color w:val="000000"/>
              </w:rPr>
            </w:pPr>
          </w:p>
        </w:tc>
        <w:tc>
          <w:tcPr>
            <w:tcW w:w="1560" w:type="dxa"/>
            <w:vAlign w:val="center"/>
          </w:tcPr>
          <w:p>
            <w:pPr>
              <w:jc w:val="center"/>
              <w:rPr>
                <w:rFonts w:ascii="仿宋_GB2312" w:eastAsia="仿宋_GB2312"/>
                <w:color w:val="000000"/>
              </w:rPr>
            </w:pPr>
            <w:r>
              <w:rPr>
                <w:rFonts w:hint="eastAsia" w:ascii="仿宋_GB2312" w:eastAsia="仿宋_GB2312"/>
                <w:color w:val="000000"/>
              </w:rPr>
              <w:t>负责人姓名（电话）</w:t>
            </w:r>
          </w:p>
        </w:tc>
        <w:tc>
          <w:tcPr>
            <w:tcW w:w="2362" w:type="dxa"/>
            <w:vAlign w:val="center"/>
          </w:tcPr>
          <w:p>
            <w:pPr>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356" w:type="dxa"/>
            <w:vAlign w:val="center"/>
          </w:tcPr>
          <w:p>
            <w:pPr>
              <w:jc w:val="center"/>
              <w:rPr>
                <w:rFonts w:ascii="仿宋_GB2312" w:eastAsia="仿宋_GB2312"/>
                <w:color w:val="000000"/>
              </w:rPr>
            </w:pPr>
            <w:r>
              <w:rPr>
                <w:rFonts w:hint="eastAsia" w:ascii="仿宋_GB2312" w:eastAsia="仿宋_GB2312"/>
                <w:color w:val="auto"/>
              </w:rPr>
              <w:t>施工方名称</w:t>
            </w:r>
          </w:p>
        </w:tc>
        <w:tc>
          <w:tcPr>
            <w:tcW w:w="2742" w:type="dxa"/>
            <w:vAlign w:val="center"/>
          </w:tcPr>
          <w:p>
            <w:pPr>
              <w:jc w:val="center"/>
              <w:rPr>
                <w:rFonts w:ascii="仿宋_GB2312" w:eastAsia="仿宋_GB2312"/>
                <w:color w:val="000000"/>
              </w:rPr>
            </w:pPr>
          </w:p>
        </w:tc>
        <w:tc>
          <w:tcPr>
            <w:tcW w:w="1560" w:type="dxa"/>
            <w:vAlign w:val="center"/>
          </w:tcPr>
          <w:p>
            <w:pPr>
              <w:jc w:val="center"/>
              <w:rPr>
                <w:rFonts w:ascii="仿宋_GB2312" w:eastAsia="仿宋_GB2312"/>
                <w:color w:val="000000"/>
              </w:rPr>
            </w:pPr>
            <w:r>
              <w:rPr>
                <w:rFonts w:hint="eastAsia" w:ascii="仿宋_GB2312" w:eastAsia="仿宋_GB2312"/>
                <w:color w:val="000000"/>
              </w:rPr>
              <w:t>负责人姓名（电话）</w:t>
            </w:r>
          </w:p>
        </w:tc>
        <w:tc>
          <w:tcPr>
            <w:tcW w:w="2362" w:type="dxa"/>
            <w:vAlign w:val="center"/>
          </w:tcPr>
          <w:p>
            <w:pPr>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6" w:hRule="atLeast"/>
        </w:trPr>
        <w:tc>
          <w:tcPr>
            <w:tcW w:w="2356" w:type="dxa"/>
            <w:vAlign w:val="center"/>
          </w:tcPr>
          <w:p>
            <w:pPr>
              <w:jc w:val="center"/>
              <w:rPr>
                <w:rFonts w:ascii="仿宋_GB2312" w:eastAsia="仿宋_GB2312"/>
                <w:color w:val="000000"/>
              </w:rPr>
            </w:pPr>
            <w:r>
              <w:rPr>
                <w:rFonts w:hint="eastAsia" w:ascii="仿宋_GB2312" w:eastAsia="仿宋_GB2312"/>
                <w:color w:val="000000"/>
              </w:rPr>
              <w:t>小散工程类别（在对应项目上打</w:t>
            </w:r>
            <w:r>
              <w:rPr>
                <w:rFonts w:hint="eastAsia" w:ascii="仿宋_GB2312" w:hAnsi="Arial" w:eastAsia="仿宋_GB2312" w:cs="Arial"/>
                <w:color w:val="000000"/>
              </w:rPr>
              <w:t>√）</w:t>
            </w:r>
          </w:p>
        </w:tc>
        <w:tc>
          <w:tcPr>
            <w:tcW w:w="6664" w:type="dxa"/>
            <w:gridSpan w:val="3"/>
            <w:vAlign w:val="center"/>
          </w:tcPr>
          <w:p>
            <w:pPr>
              <w:pStyle w:val="12"/>
              <w:spacing w:line="240" w:lineRule="auto"/>
              <w:ind w:firstLine="468"/>
              <w:rPr>
                <w:rFonts w:cs="仿宋_GB2312"/>
                <w:spacing w:val="-3"/>
                <w:sz w:val="24"/>
                <w:szCs w:val="24"/>
                <w:lang w:val="zh-CN" w:bidi="zh-CN"/>
              </w:rPr>
            </w:pPr>
            <w:r>
              <w:rPr>
                <w:rFonts w:cs="仿宋_GB2312"/>
                <w:spacing w:val="-3"/>
                <w:sz w:val="24"/>
                <w:szCs w:val="24"/>
                <w:lang w:val="zh-CN" w:bidi="zh-CN"/>
              </w:rPr>
              <w:t>□限额以下的小型房屋建筑工程；</w:t>
            </w:r>
          </w:p>
          <w:p>
            <w:pPr>
              <w:pStyle w:val="12"/>
              <w:spacing w:line="240" w:lineRule="auto"/>
              <w:ind w:firstLine="468"/>
              <w:rPr>
                <w:rFonts w:cs="仿宋_GB2312"/>
                <w:spacing w:val="-3"/>
                <w:sz w:val="24"/>
                <w:szCs w:val="24"/>
                <w:lang w:val="zh-CN" w:bidi="zh-CN"/>
              </w:rPr>
            </w:pPr>
            <w:r>
              <w:rPr>
                <w:rFonts w:cs="仿宋_GB2312"/>
                <w:spacing w:val="-3"/>
                <w:sz w:val="24"/>
                <w:szCs w:val="24"/>
                <w:lang w:val="zh-CN" w:bidi="zh-CN"/>
              </w:rPr>
              <w:t>□限额以下的市政基础设施工程；</w:t>
            </w:r>
          </w:p>
          <w:p>
            <w:pPr>
              <w:pStyle w:val="12"/>
              <w:spacing w:line="240" w:lineRule="auto"/>
              <w:ind w:firstLine="468"/>
              <w:rPr>
                <w:rFonts w:cs="仿宋_GB2312"/>
                <w:spacing w:val="-3"/>
                <w:sz w:val="24"/>
                <w:szCs w:val="24"/>
                <w:lang w:val="zh-CN" w:bidi="zh-CN"/>
              </w:rPr>
            </w:pPr>
            <w:r>
              <w:rPr>
                <w:rFonts w:cs="仿宋_GB2312"/>
                <w:spacing w:val="-3"/>
                <w:sz w:val="24"/>
                <w:szCs w:val="24"/>
                <w:lang w:val="zh-CN" w:bidi="zh-CN"/>
              </w:rPr>
              <w:t>□限额以下的各类地下管线施工工程；</w:t>
            </w:r>
          </w:p>
          <w:p>
            <w:pPr>
              <w:pStyle w:val="12"/>
              <w:spacing w:line="240" w:lineRule="auto"/>
              <w:ind w:left="743" w:leftChars="212" w:hanging="234" w:hangingChars="100"/>
              <w:rPr>
                <w:rFonts w:cs="仿宋_GB2312"/>
                <w:spacing w:val="-3"/>
                <w:sz w:val="24"/>
                <w:szCs w:val="24"/>
                <w:lang w:val="zh-CN" w:bidi="zh-CN"/>
              </w:rPr>
            </w:pPr>
            <w:r>
              <w:rPr>
                <w:rFonts w:cs="仿宋_GB2312"/>
                <w:spacing w:val="-3"/>
                <w:sz w:val="24"/>
                <w:szCs w:val="24"/>
                <w:lang w:val="zh-CN" w:bidi="zh-CN"/>
              </w:rPr>
              <w:t>□限额以下的非住宅类房屋装饰装修；</w:t>
            </w:r>
          </w:p>
          <w:p>
            <w:pPr>
              <w:pStyle w:val="12"/>
              <w:spacing w:line="240" w:lineRule="auto"/>
              <w:ind w:left="743" w:leftChars="212" w:hanging="234" w:hangingChars="100"/>
              <w:rPr>
                <w:rFonts w:cs="仿宋_GB2312"/>
                <w:spacing w:val="-3"/>
                <w:sz w:val="24"/>
                <w:szCs w:val="24"/>
                <w:lang w:val="zh-CN" w:bidi="zh-CN"/>
              </w:rPr>
            </w:pPr>
            <w:r>
              <w:rPr>
                <w:rFonts w:cs="仿宋_GB2312"/>
                <w:spacing w:val="-3"/>
                <w:sz w:val="24"/>
                <w:szCs w:val="24"/>
                <w:lang w:val="zh-CN" w:bidi="zh-CN"/>
              </w:rPr>
              <w:t>□限额以下的历史遗留违法建筑二次装修工程（不含加建、改建、扩建）；</w:t>
            </w:r>
          </w:p>
          <w:p>
            <w:pPr>
              <w:pStyle w:val="12"/>
              <w:spacing w:line="240" w:lineRule="auto"/>
              <w:ind w:left="743" w:leftChars="212" w:hanging="234" w:hangingChars="100"/>
              <w:rPr>
                <w:rFonts w:cs="仿宋_GB2312"/>
                <w:spacing w:val="-3"/>
                <w:sz w:val="24"/>
                <w:szCs w:val="24"/>
                <w:lang w:val="zh-CN" w:bidi="zh-CN"/>
              </w:rPr>
            </w:pPr>
            <w:r>
              <w:rPr>
                <w:rFonts w:cs="仿宋_GB2312"/>
                <w:spacing w:val="-3"/>
                <w:sz w:val="24"/>
                <w:szCs w:val="24"/>
                <w:lang w:val="zh-CN" w:bidi="zh-CN"/>
              </w:rPr>
              <w:t>□竣工验收合格后的住宅室内装饰装修；</w:t>
            </w:r>
          </w:p>
          <w:p>
            <w:pPr>
              <w:pStyle w:val="12"/>
              <w:spacing w:line="240" w:lineRule="auto"/>
              <w:ind w:firstLine="468"/>
              <w:rPr>
                <w:rFonts w:cs="仿宋_GB2312"/>
                <w:spacing w:val="-3"/>
                <w:sz w:val="24"/>
                <w:szCs w:val="24"/>
                <w:lang w:val="zh-CN" w:bidi="zh-CN"/>
              </w:rPr>
            </w:pPr>
            <w:r>
              <w:rPr>
                <w:rFonts w:cs="仿宋_GB2312"/>
                <w:spacing w:val="-3"/>
                <w:sz w:val="24"/>
                <w:szCs w:val="24"/>
                <w:lang w:val="zh-CN" w:bidi="zh-CN"/>
              </w:rPr>
              <w:t>□建筑面积在500平方米以下的房屋拆除工程；</w:t>
            </w:r>
          </w:p>
          <w:p>
            <w:pPr>
              <w:pStyle w:val="12"/>
              <w:spacing w:line="240" w:lineRule="auto"/>
              <w:ind w:left="743" w:leftChars="212" w:hanging="234" w:hangingChars="100"/>
              <w:rPr>
                <w:rFonts w:cs="仿宋_GB2312"/>
                <w:spacing w:val="-3"/>
                <w:sz w:val="24"/>
                <w:szCs w:val="24"/>
                <w:lang w:val="zh-CN" w:bidi="zh-CN"/>
              </w:rPr>
            </w:pPr>
            <w:r>
              <w:rPr>
                <w:rFonts w:cs="仿宋_GB2312"/>
                <w:spacing w:val="-3"/>
                <w:sz w:val="24"/>
                <w:szCs w:val="24"/>
                <w:lang w:val="zh-CN" w:bidi="zh-CN"/>
              </w:rPr>
              <w:t>□消纳量在20万方以下的零星纳土工程；</w:t>
            </w:r>
          </w:p>
          <w:p>
            <w:pPr>
              <w:pStyle w:val="12"/>
              <w:spacing w:line="240" w:lineRule="auto"/>
              <w:ind w:firstLine="468"/>
              <w:rPr>
                <w:rFonts w:hAnsi="宋体" w:cs="宋体"/>
                <w:color w:val="000000"/>
                <w:sz w:val="24"/>
              </w:rPr>
            </w:pPr>
            <w:r>
              <w:rPr>
                <w:rFonts w:cs="仿宋_GB2312"/>
                <w:spacing w:val="-3"/>
                <w:sz w:val="24"/>
                <w:szCs w:val="24"/>
                <w:lang w:val="zh-CN" w:bidi="zh-CN"/>
              </w:rPr>
              <w:t>□其他小散工程。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2356" w:type="dxa"/>
            <w:vAlign w:val="center"/>
          </w:tcPr>
          <w:p>
            <w:pPr>
              <w:jc w:val="center"/>
              <w:rPr>
                <w:rFonts w:ascii="仿宋_GB2312" w:eastAsia="仿宋_GB2312"/>
                <w:color w:val="000000"/>
              </w:rPr>
            </w:pPr>
            <w:r>
              <w:rPr>
                <w:rFonts w:hint="eastAsia" w:ascii="仿宋_GB2312" w:eastAsia="仿宋_GB2312"/>
                <w:color w:val="000000"/>
              </w:rPr>
              <w:t>零星作业类别（在对应项目上打</w:t>
            </w:r>
            <w:r>
              <w:rPr>
                <w:rFonts w:hint="eastAsia" w:ascii="仿宋_GB2312" w:hAnsi="Arial" w:eastAsia="仿宋_GB2312" w:cs="Arial"/>
                <w:color w:val="000000"/>
              </w:rPr>
              <w:t>√）</w:t>
            </w:r>
          </w:p>
        </w:tc>
        <w:tc>
          <w:tcPr>
            <w:tcW w:w="6664" w:type="dxa"/>
            <w:gridSpan w:val="3"/>
            <w:vAlign w:val="center"/>
          </w:tcPr>
          <w:p>
            <w:pPr>
              <w:pStyle w:val="12"/>
              <w:spacing w:line="240" w:lineRule="auto"/>
              <w:ind w:firstLine="468"/>
              <w:rPr>
                <w:rFonts w:cs="仿宋_GB2312"/>
                <w:spacing w:val="-3"/>
                <w:sz w:val="24"/>
                <w:szCs w:val="24"/>
                <w:lang w:val="zh-CN" w:bidi="zh-CN"/>
              </w:rPr>
            </w:pPr>
            <w:r>
              <w:rPr>
                <w:rFonts w:cs="仿宋_GB2312"/>
                <w:spacing w:val="-3"/>
                <w:sz w:val="24"/>
                <w:szCs w:val="24"/>
                <w:lang w:val="zh-CN" w:bidi="zh-CN"/>
              </w:rPr>
              <w:t>□小规模的非主体工程配套设备设施的安装、维护、拆除作业；</w:t>
            </w:r>
          </w:p>
          <w:p>
            <w:pPr>
              <w:pStyle w:val="12"/>
              <w:spacing w:line="240" w:lineRule="auto"/>
              <w:ind w:firstLine="468"/>
              <w:rPr>
                <w:rFonts w:cs="仿宋_GB2312"/>
                <w:spacing w:val="-3"/>
                <w:sz w:val="24"/>
                <w:szCs w:val="24"/>
                <w:lang w:val="zh-CN" w:bidi="zh-CN"/>
              </w:rPr>
            </w:pPr>
            <w:r>
              <w:rPr>
                <w:rFonts w:cs="仿宋_GB2312"/>
                <w:spacing w:val="-3"/>
                <w:sz w:val="24"/>
                <w:szCs w:val="24"/>
                <w:lang w:val="zh-CN" w:bidi="zh-CN"/>
              </w:rPr>
              <w:t>□小规模的各类建筑外墙零星高处作业；</w:t>
            </w:r>
          </w:p>
          <w:p>
            <w:pPr>
              <w:pStyle w:val="12"/>
              <w:spacing w:line="240" w:lineRule="auto"/>
              <w:ind w:left="743" w:leftChars="212" w:hanging="234" w:hangingChars="100"/>
              <w:rPr>
                <w:rFonts w:cs="仿宋_GB2312"/>
                <w:spacing w:val="-3"/>
                <w:sz w:val="24"/>
                <w:szCs w:val="24"/>
                <w:lang w:val="zh-CN" w:bidi="zh-CN"/>
              </w:rPr>
            </w:pPr>
            <w:r>
              <w:rPr>
                <w:rFonts w:cs="仿宋_GB2312"/>
                <w:spacing w:val="-3"/>
                <w:sz w:val="24"/>
                <w:szCs w:val="24"/>
                <w:lang w:val="zh-CN" w:bidi="zh-CN"/>
              </w:rPr>
              <w:t>□小型临街广告牌的安装、维护、拆除作业；</w:t>
            </w:r>
          </w:p>
          <w:p>
            <w:pPr>
              <w:pStyle w:val="12"/>
              <w:spacing w:line="240" w:lineRule="auto"/>
              <w:ind w:left="743" w:leftChars="212" w:hanging="234" w:hangingChars="100"/>
              <w:rPr>
                <w:rFonts w:cs="仿宋_GB2312"/>
                <w:spacing w:val="-3"/>
                <w:sz w:val="24"/>
                <w:szCs w:val="24"/>
                <w:lang w:val="zh-CN" w:bidi="zh-CN"/>
              </w:rPr>
            </w:pPr>
            <w:r>
              <w:rPr>
                <w:rFonts w:cs="仿宋_GB2312"/>
                <w:spacing w:val="-3"/>
                <w:sz w:val="24"/>
                <w:szCs w:val="24"/>
                <w:lang w:val="zh-CN" w:bidi="zh-CN"/>
              </w:rPr>
              <w:t>□小规模的新能源汽车充电设施的安装、维护、拆除作业；</w:t>
            </w:r>
          </w:p>
          <w:p>
            <w:pPr>
              <w:pStyle w:val="12"/>
              <w:spacing w:line="240" w:lineRule="auto"/>
              <w:ind w:left="743" w:leftChars="212" w:hanging="234" w:hangingChars="100"/>
              <w:rPr>
                <w:rFonts w:cs="仿宋_GB2312"/>
                <w:spacing w:val="-3"/>
                <w:sz w:val="24"/>
                <w:szCs w:val="24"/>
                <w:lang w:val="zh-CN" w:bidi="zh-CN"/>
              </w:rPr>
            </w:pPr>
            <w:r>
              <w:rPr>
                <w:rFonts w:cs="仿宋_GB2312"/>
                <w:spacing w:val="-3"/>
                <w:sz w:val="24"/>
                <w:szCs w:val="24"/>
                <w:lang w:val="zh-CN" w:bidi="zh-CN"/>
              </w:rPr>
              <w:t>□小规模的展台、布景等搭设、拆除作业；</w:t>
            </w:r>
          </w:p>
          <w:p>
            <w:pPr>
              <w:ind w:firstLine="468" w:firstLineChars="200"/>
              <w:rPr>
                <w:rFonts w:ascii="仿宋_GB2312" w:hAnsi="仿宋_GB2312" w:eastAsia="仿宋_GB2312" w:cs="仿宋_GB2312"/>
                <w:spacing w:val="-3"/>
                <w:szCs w:val="24"/>
                <w:lang w:val="zh-CN" w:bidi="zh-CN"/>
              </w:rPr>
            </w:pPr>
            <w:r>
              <w:rPr>
                <w:rFonts w:ascii="仿宋_GB2312" w:hAnsi="仿宋_GB2312" w:eastAsia="仿宋_GB2312" w:cs="仿宋_GB2312"/>
                <w:spacing w:val="-3"/>
                <w:szCs w:val="24"/>
                <w:lang w:val="zh-CN" w:bidi="zh-CN"/>
              </w:rPr>
              <w:t>□</w:t>
            </w:r>
            <w:r>
              <w:rPr>
                <w:rFonts w:hint="eastAsia" w:ascii="仿宋_GB2312" w:hAnsi="仿宋_GB2312" w:eastAsia="仿宋_GB2312" w:cs="仿宋_GB2312"/>
                <w:spacing w:val="-3"/>
                <w:szCs w:val="24"/>
                <w:lang w:val="zh-CN" w:bidi="zh-CN"/>
              </w:rPr>
              <w:t>其他零星作业活动。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2356" w:type="dxa"/>
            <w:vAlign w:val="center"/>
          </w:tcPr>
          <w:p>
            <w:pPr>
              <w:jc w:val="center"/>
              <w:rPr>
                <w:rFonts w:ascii="仿宋_GB2312" w:eastAsia="仿宋_GB2312"/>
                <w:color w:val="000000"/>
              </w:rPr>
            </w:pPr>
            <w:r>
              <w:rPr>
                <w:rFonts w:hint="eastAsia" w:ascii="仿宋_GB2312" w:eastAsia="仿宋_GB2312"/>
                <w:color w:val="000000"/>
              </w:rPr>
              <w:t>建设规模</w:t>
            </w:r>
          </w:p>
        </w:tc>
        <w:tc>
          <w:tcPr>
            <w:tcW w:w="6664" w:type="dxa"/>
            <w:gridSpan w:val="3"/>
            <w:vAlign w:val="center"/>
          </w:tcPr>
          <w:p>
            <w:pPr>
              <w:rPr>
                <w:rFonts w:ascii="仿宋_GB2312" w:eastAsia="仿宋_GB2312"/>
                <w:color w:val="000000"/>
              </w:rPr>
            </w:pPr>
            <w:r>
              <w:rPr>
                <w:rFonts w:hint="eastAsia" w:ascii="仿宋_GB2312" w:eastAsia="仿宋_GB2312"/>
                <w:color w:val="000000"/>
              </w:rPr>
              <w:t xml:space="preserve">总投资： </w:t>
            </w:r>
            <w:r>
              <w:rPr>
                <w:rFonts w:ascii="仿宋_GB2312" w:eastAsia="仿宋_GB2312"/>
                <w:color w:val="000000"/>
              </w:rPr>
              <w:t xml:space="preserve"> </w:t>
            </w:r>
            <w:r>
              <w:rPr>
                <w:rFonts w:hint="eastAsia" w:ascii="仿宋_GB2312" w:eastAsia="仿宋_GB2312"/>
                <w:color w:val="000000"/>
              </w:rPr>
              <w:t xml:space="preserve">万元；建筑面积： </w:t>
            </w:r>
            <w:r>
              <w:rPr>
                <w:rFonts w:ascii="仿宋_GB2312" w:eastAsia="仿宋_GB2312"/>
                <w:color w:val="000000"/>
              </w:rPr>
              <w:t xml:space="preserve">  </w:t>
            </w:r>
            <w:r>
              <w:rPr>
                <w:rFonts w:hint="eastAsia" w:ascii="仿宋_GB2312" w:eastAsia="仿宋_GB2312"/>
                <w:color w:val="000000"/>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trPr>
        <w:tc>
          <w:tcPr>
            <w:tcW w:w="2356" w:type="dxa"/>
            <w:vAlign w:val="center"/>
          </w:tcPr>
          <w:p>
            <w:pPr>
              <w:jc w:val="center"/>
              <w:rPr>
                <w:rFonts w:ascii="仿宋_GB2312" w:eastAsia="仿宋_GB2312"/>
                <w:color w:val="000000"/>
              </w:rPr>
            </w:pPr>
            <w:r>
              <w:rPr>
                <w:rFonts w:hint="eastAsia" w:ascii="仿宋_GB2312" w:eastAsia="仿宋_GB2312"/>
                <w:color w:val="000000"/>
              </w:rPr>
              <w:t>其他事项</w:t>
            </w:r>
          </w:p>
        </w:tc>
        <w:tc>
          <w:tcPr>
            <w:tcW w:w="6664" w:type="dxa"/>
            <w:gridSpan w:val="3"/>
            <w:vAlign w:val="center"/>
          </w:tcPr>
          <w:p>
            <w:pPr>
              <w:rPr>
                <w:rFonts w:ascii="仿宋_GB2312" w:eastAsia="仿宋_GB2312"/>
                <w:color w:val="000000"/>
              </w:rPr>
            </w:pPr>
          </w:p>
        </w:tc>
      </w:tr>
    </w:tbl>
    <w:p>
      <w:pPr>
        <w:rPr>
          <w:color w:val="000000"/>
        </w:rPr>
      </w:pPr>
    </w:p>
    <w:p>
      <w:pPr>
        <w:rPr>
          <w:color w:val="000000"/>
        </w:rPr>
      </w:pPr>
      <w:r>
        <w:rPr>
          <w:rFonts w:hint="eastAsia"/>
          <w:color w:val="000000"/>
        </w:rPr>
        <w:t xml:space="preserve">经办人：  </w:t>
      </w:r>
      <w:r>
        <w:rPr>
          <w:color w:val="000000"/>
        </w:rPr>
        <w:t xml:space="preserve">                               </w:t>
      </w:r>
      <w:r>
        <w:rPr>
          <w:rFonts w:hint="eastAsia"/>
          <w:color w:val="000000"/>
        </w:rPr>
        <w:t>建设单位或业主：（盖章/签字）</w:t>
      </w:r>
    </w:p>
    <w:p>
      <w:pPr>
        <w:rPr>
          <w:color w:val="000000"/>
        </w:rPr>
      </w:pPr>
    </w:p>
    <w:p>
      <w:pPr>
        <w:spacing w:line="620" w:lineRule="exact"/>
        <w:jc w:val="both"/>
        <w:rPr>
          <w:rFonts w:ascii="黑体" w:hAnsi="黑体" w:eastAsia="黑体" w:cs="黑体"/>
          <w:sz w:val="32"/>
          <w:szCs w:val="32"/>
        </w:rPr>
      </w:pPr>
      <w:r>
        <w:rPr>
          <w:rFonts w:hint="eastAsia"/>
          <w:color w:val="000000"/>
        </w:rPr>
        <w:t xml:space="preserve">联系电话：   </w:t>
      </w:r>
      <w:r>
        <w:rPr>
          <w:color w:val="000000"/>
        </w:rPr>
        <w:t xml:space="preserve">                           </w:t>
      </w:r>
      <w:r>
        <w:rPr>
          <w:rFonts w:hint="eastAsia"/>
          <w:color w:val="000000"/>
        </w:rPr>
        <w:t xml:space="preserve"> 申请日期： </w:t>
      </w:r>
      <w:r>
        <w:rPr>
          <w:color w:val="000000"/>
        </w:rPr>
        <w:t xml:space="preserve">  </w:t>
      </w:r>
      <w:r>
        <w:rPr>
          <w:rFonts w:hint="eastAsia"/>
          <w:color w:val="000000"/>
        </w:rPr>
        <w:t xml:space="preserve">年 </w:t>
      </w:r>
      <w:r>
        <w:rPr>
          <w:color w:val="000000"/>
        </w:rPr>
        <w:t xml:space="preserve">   </w:t>
      </w:r>
      <w:r>
        <w:rPr>
          <w:rFonts w:hint="eastAsia"/>
          <w:color w:val="000000"/>
        </w:rPr>
        <w:t xml:space="preserve">月 </w:t>
      </w:r>
      <w:r>
        <w:rPr>
          <w:color w:val="000000"/>
        </w:rPr>
        <w:t xml:space="preserve">  </w:t>
      </w:r>
      <w:r>
        <w:rPr>
          <w:rFonts w:hint="eastAsia"/>
          <w:color w:val="000000"/>
        </w:rPr>
        <w:t xml:space="preserve"> 日    </w:t>
      </w:r>
    </w:p>
    <w:p>
      <w:pPr>
        <w:spacing w:line="560" w:lineRule="exact"/>
        <w:rPr>
          <w:szCs w:val="24"/>
        </w:rPr>
      </w:pPr>
      <w:r>
        <w:rPr>
          <w:szCs w:val="24"/>
        </w:rPr>
        <w:t xml:space="preserve">                  </w:t>
      </w:r>
    </w:p>
    <w:p>
      <w:pPr>
        <w:widowControl/>
        <w:spacing w:line="560" w:lineRule="exact"/>
        <w:rPr>
          <w:rFonts w:ascii="仿宋_GB2312" w:hAnsi="宋体" w:eastAsia="仿宋_GB2312" w:cs="宋体"/>
          <w:sz w:val="32"/>
          <w:szCs w:val="32"/>
        </w:rPr>
        <w:sectPr>
          <w:footerReference r:id="rId3" w:type="default"/>
          <w:pgSz w:w="11906" w:h="16838"/>
          <w:pgMar w:top="1757" w:right="1587" w:bottom="1361" w:left="1587" w:header="720" w:footer="720" w:gutter="0"/>
          <w:pgNumType w:fmt="numberInDash"/>
          <w:cols w:space="720" w:num="1"/>
          <w:docGrid w:type="lines" w:linePitch="316"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widowControl/>
        <w:spacing w:line="560" w:lineRule="exact"/>
        <w:jc w:val="center"/>
        <w:rPr>
          <w:rFonts w:ascii="宋体" w:hAnsi="宋体" w:eastAsia="仿宋_GB2312"/>
          <w:b/>
          <w:bCs/>
          <w:sz w:val="44"/>
          <w:szCs w:val="44"/>
        </w:rPr>
      </w:pPr>
      <w:r>
        <w:rPr>
          <w:rFonts w:hint="eastAsia" w:ascii="宋体" w:hAnsi="宋体"/>
          <w:b/>
          <w:bCs/>
          <w:sz w:val="40"/>
          <w:szCs w:val="40"/>
        </w:rPr>
        <w:t>福田区小散工程和零星作业开工备案</w:t>
      </w:r>
      <w:r>
        <w:rPr>
          <w:rFonts w:hint="eastAsia" w:ascii="宋体" w:hAnsi="宋体" w:eastAsia="仿宋_GB2312"/>
          <w:b/>
          <w:bCs/>
          <w:sz w:val="40"/>
          <w:szCs w:val="40"/>
        </w:rPr>
        <w:t>回执</w:t>
      </w:r>
    </w:p>
    <w:tbl>
      <w:tblPr>
        <w:tblStyle w:val="10"/>
        <w:tblW w:w="8791" w:type="dxa"/>
        <w:jc w:val="center"/>
        <w:tblInd w:w="0" w:type="dxa"/>
        <w:tblLayout w:type="fixed"/>
        <w:tblCellMar>
          <w:top w:w="0" w:type="dxa"/>
          <w:left w:w="108" w:type="dxa"/>
          <w:bottom w:w="0" w:type="dxa"/>
          <w:right w:w="108" w:type="dxa"/>
        </w:tblCellMar>
      </w:tblPr>
      <w:tblGrid>
        <w:gridCol w:w="2613"/>
        <w:gridCol w:w="6178"/>
      </w:tblGrid>
      <w:tr>
        <w:tblPrEx>
          <w:tblLayout w:type="fixed"/>
          <w:tblCellMar>
            <w:top w:w="0" w:type="dxa"/>
            <w:left w:w="108" w:type="dxa"/>
            <w:bottom w:w="0" w:type="dxa"/>
            <w:right w:w="108" w:type="dxa"/>
          </w:tblCellMar>
        </w:tblPrEx>
        <w:trPr>
          <w:jc w:val="center"/>
        </w:trPr>
        <w:tc>
          <w:tcPr>
            <w:tcW w:w="261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8"/>
                <w:szCs w:val="28"/>
              </w:rPr>
            </w:pPr>
            <w:r>
              <w:rPr>
                <w:rFonts w:hint="eastAsia" w:ascii="仿宋_GB2312" w:eastAsia="仿宋_GB2312"/>
                <w:sz w:val="28"/>
                <w:szCs w:val="28"/>
              </w:rPr>
              <w:t>作业名称：</w:t>
            </w:r>
          </w:p>
        </w:tc>
        <w:tc>
          <w:tcPr>
            <w:tcW w:w="6178" w:type="dxa"/>
            <w:tcBorders>
              <w:top w:val="single" w:color="auto" w:sz="4" w:space="0"/>
              <w:left w:val="nil"/>
              <w:bottom w:val="single" w:color="auto" w:sz="4" w:space="0"/>
              <w:right w:val="single" w:color="auto" w:sz="4" w:space="0"/>
            </w:tcBorders>
          </w:tcPr>
          <w:p>
            <w:pPr>
              <w:spacing w:line="560" w:lineRule="exact"/>
              <w:jc w:val="center"/>
              <w:rPr>
                <w:rFonts w:ascii="方正小标宋简体" w:eastAsia="方正小标宋简体"/>
                <w:sz w:val="28"/>
                <w:szCs w:val="28"/>
              </w:rPr>
            </w:pPr>
          </w:p>
        </w:tc>
      </w:tr>
      <w:tr>
        <w:tblPrEx>
          <w:tblLayout w:type="fixed"/>
          <w:tblCellMar>
            <w:top w:w="0" w:type="dxa"/>
            <w:left w:w="108" w:type="dxa"/>
            <w:bottom w:w="0" w:type="dxa"/>
            <w:right w:w="108" w:type="dxa"/>
          </w:tblCellMar>
        </w:tblPrEx>
        <w:trPr>
          <w:jc w:val="center"/>
        </w:trPr>
        <w:tc>
          <w:tcPr>
            <w:tcW w:w="261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8"/>
                <w:szCs w:val="28"/>
              </w:rPr>
            </w:pPr>
            <w:r>
              <w:rPr>
                <w:rFonts w:hint="eastAsia" w:ascii="仿宋_GB2312" w:eastAsia="仿宋_GB2312"/>
                <w:sz w:val="28"/>
                <w:szCs w:val="28"/>
              </w:rPr>
              <w:t>作业地点：</w:t>
            </w:r>
          </w:p>
        </w:tc>
        <w:tc>
          <w:tcPr>
            <w:tcW w:w="6178" w:type="dxa"/>
            <w:tcBorders>
              <w:top w:val="single" w:color="auto" w:sz="4" w:space="0"/>
              <w:left w:val="nil"/>
              <w:bottom w:val="single" w:color="auto" w:sz="4" w:space="0"/>
              <w:right w:val="single" w:color="auto" w:sz="4" w:space="0"/>
            </w:tcBorders>
          </w:tcPr>
          <w:p>
            <w:pPr>
              <w:spacing w:line="560" w:lineRule="exact"/>
              <w:jc w:val="center"/>
              <w:rPr>
                <w:rFonts w:ascii="方正小标宋简体" w:eastAsia="方正小标宋简体"/>
                <w:sz w:val="28"/>
                <w:szCs w:val="28"/>
              </w:rPr>
            </w:pPr>
          </w:p>
        </w:tc>
      </w:tr>
      <w:tr>
        <w:tblPrEx>
          <w:tblLayout w:type="fixed"/>
          <w:tblCellMar>
            <w:top w:w="0" w:type="dxa"/>
            <w:left w:w="108" w:type="dxa"/>
            <w:bottom w:w="0" w:type="dxa"/>
            <w:right w:w="108" w:type="dxa"/>
          </w:tblCellMar>
        </w:tblPrEx>
        <w:trPr>
          <w:jc w:val="center"/>
        </w:trPr>
        <w:tc>
          <w:tcPr>
            <w:tcW w:w="261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8"/>
                <w:szCs w:val="28"/>
              </w:rPr>
            </w:pPr>
            <w:r>
              <w:rPr>
                <w:rFonts w:hint="eastAsia" w:ascii="仿宋_GB2312" w:eastAsia="仿宋_GB2312"/>
                <w:sz w:val="28"/>
                <w:szCs w:val="28"/>
              </w:rPr>
              <w:t>作业内容：</w:t>
            </w:r>
          </w:p>
        </w:tc>
        <w:tc>
          <w:tcPr>
            <w:tcW w:w="6178" w:type="dxa"/>
            <w:tcBorders>
              <w:top w:val="single" w:color="auto" w:sz="4" w:space="0"/>
              <w:left w:val="nil"/>
              <w:bottom w:val="single" w:color="auto" w:sz="4" w:space="0"/>
              <w:right w:val="single" w:color="auto" w:sz="4" w:space="0"/>
            </w:tcBorders>
          </w:tcPr>
          <w:p>
            <w:pPr>
              <w:spacing w:line="560" w:lineRule="exact"/>
              <w:rPr>
                <w:rFonts w:ascii="方正小标宋简体" w:eastAsia="方正小标宋简体"/>
                <w:sz w:val="28"/>
                <w:szCs w:val="28"/>
              </w:rPr>
            </w:pPr>
            <w:r>
              <w:rPr>
                <w:rFonts w:hint="eastAsia" w:ascii="仿宋_GB2312" w:eastAsia="仿宋_GB2312"/>
                <w:sz w:val="28"/>
                <w:szCs w:val="28"/>
              </w:rPr>
              <w:t xml:space="preserve">                   </w:t>
            </w:r>
          </w:p>
        </w:tc>
      </w:tr>
      <w:tr>
        <w:tblPrEx>
          <w:tblLayout w:type="fixed"/>
          <w:tblCellMar>
            <w:top w:w="0" w:type="dxa"/>
            <w:left w:w="108" w:type="dxa"/>
            <w:bottom w:w="0" w:type="dxa"/>
            <w:right w:w="108" w:type="dxa"/>
          </w:tblCellMar>
        </w:tblPrEx>
        <w:trPr>
          <w:jc w:val="center"/>
        </w:trPr>
        <w:tc>
          <w:tcPr>
            <w:tcW w:w="261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8"/>
                <w:szCs w:val="28"/>
              </w:rPr>
            </w:pPr>
            <w:r>
              <w:rPr>
                <w:rFonts w:hint="eastAsia" w:ascii="仿宋_GB2312" w:eastAsia="仿宋_GB2312"/>
                <w:sz w:val="28"/>
                <w:szCs w:val="28"/>
              </w:rPr>
              <w:t>作业规模：</w:t>
            </w:r>
          </w:p>
        </w:tc>
        <w:tc>
          <w:tcPr>
            <w:tcW w:w="6178" w:type="dxa"/>
            <w:tcBorders>
              <w:top w:val="single" w:color="auto" w:sz="4" w:space="0"/>
              <w:left w:val="nil"/>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总投资    万元；作业量：        （</w:t>
            </w:r>
            <w:r>
              <w:rPr>
                <w:rFonts w:hint="eastAsia" w:ascii="宋体" w:hAnsi="宋体" w:eastAsia="宋体" w:cs="宋体"/>
                <w:szCs w:val="24"/>
              </w:rPr>
              <w:t>㎡/台等</w:t>
            </w:r>
            <w:r>
              <w:rPr>
                <w:rFonts w:hint="eastAsia" w:ascii="仿宋_GB2312" w:eastAsia="仿宋_GB2312"/>
                <w:sz w:val="28"/>
                <w:szCs w:val="28"/>
              </w:rPr>
              <w:t>）。</w:t>
            </w:r>
          </w:p>
        </w:tc>
      </w:tr>
      <w:tr>
        <w:tblPrEx>
          <w:tblLayout w:type="fixed"/>
          <w:tblCellMar>
            <w:top w:w="0" w:type="dxa"/>
            <w:left w:w="108" w:type="dxa"/>
            <w:bottom w:w="0" w:type="dxa"/>
            <w:right w:w="108" w:type="dxa"/>
          </w:tblCellMar>
        </w:tblPrEx>
        <w:trPr>
          <w:jc w:val="center"/>
        </w:trPr>
        <w:tc>
          <w:tcPr>
            <w:tcW w:w="261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8"/>
                <w:szCs w:val="28"/>
              </w:rPr>
            </w:pPr>
            <w:r>
              <w:rPr>
                <w:rFonts w:hint="eastAsia" w:ascii="仿宋_GB2312" w:eastAsia="仿宋_GB2312"/>
                <w:sz w:val="28"/>
                <w:szCs w:val="28"/>
              </w:rPr>
              <w:t>建设单位或业主</w:t>
            </w:r>
          </w:p>
          <w:p>
            <w:pPr>
              <w:spacing w:line="560" w:lineRule="exact"/>
              <w:rPr>
                <w:rFonts w:ascii="方正小标宋简体" w:eastAsia="方正小标宋简体"/>
                <w:sz w:val="28"/>
                <w:szCs w:val="28"/>
              </w:rPr>
            </w:pPr>
            <w:r>
              <w:rPr>
                <w:rFonts w:hint="eastAsia" w:ascii="仿宋_GB2312" w:eastAsia="仿宋_GB2312"/>
                <w:sz w:val="28"/>
                <w:szCs w:val="28"/>
              </w:rPr>
              <w:t>（或其他委托方）：</w:t>
            </w:r>
          </w:p>
        </w:tc>
        <w:tc>
          <w:tcPr>
            <w:tcW w:w="6178" w:type="dxa"/>
            <w:tcBorders>
              <w:top w:val="single" w:color="auto" w:sz="4" w:space="0"/>
              <w:left w:val="nil"/>
              <w:bottom w:val="single" w:color="auto" w:sz="4" w:space="0"/>
              <w:right w:val="single" w:color="auto" w:sz="4" w:space="0"/>
            </w:tcBorders>
          </w:tcPr>
          <w:p>
            <w:pPr>
              <w:spacing w:line="560" w:lineRule="exact"/>
              <w:jc w:val="center"/>
              <w:rPr>
                <w:rFonts w:ascii="方正小标宋简体" w:eastAsia="方正小标宋简体"/>
                <w:sz w:val="28"/>
                <w:szCs w:val="28"/>
              </w:rPr>
            </w:pPr>
          </w:p>
        </w:tc>
      </w:tr>
      <w:tr>
        <w:tblPrEx>
          <w:tblLayout w:type="fixed"/>
          <w:tblCellMar>
            <w:top w:w="0" w:type="dxa"/>
            <w:left w:w="108" w:type="dxa"/>
            <w:bottom w:w="0" w:type="dxa"/>
            <w:right w:w="108" w:type="dxa"/>
          </w:tblCellMar>
        </w:tblPrEx>
        <w:trPr>
          <w:jc w:val="center"/>
        </w:trPr>
        <w:tc>
          <w:tcPr>
            <w:tcW w:w="2613"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color w:val="auto"/>
                <w:sz w:val="28"/>
                <w:szCs w:val="28"/>
              </w:rPr>
              <w:t>施工方（</w:t>
            </w:r>
            <w:r>
              <w:rPr>
                <w:rFonts w:hint="eastAsia" w:ascii="仿宋_GB2312" w:eastAsia="仿宋_GB2312"/>
                <w:sz w:val="28"/>
                <w:szCs w:val="28"/>
              </w:rPr>
              <w:t>或个人）：</w:t>
            </w:r>
          </w:p>
        </w:tc>
        <w:tc>
          <w:tcPr>
            <w:tcW w:w="6178" w:type="dxa"/>
            <w:tcBorders>
              <w:top w:val="single" w:color="auto" w:sz="4" w:space="0"/>
              <w:left w:val="nil"/>
              <w:bottom w:val="single" w:color="auto" w:sz="4" w:space="0"/>
              <w:right w:val="single" w:color="auto" w:sz="4" w:space="0"/>
            </w:tcBorders>
          </w:tcPr>
          <w:p>
            <w:pPr>
              <w:spacing w:line="560" w:lineRule="exact"/>
              <w:jc w:val="center"/>
              <w:rPr>
                <w:rFonts w:ascii="方正小标宋简体" w:eastAsia="方正小标宋简体"/>
                <w:sz w:val="28"/>
                <w:szCs w:val="28"/>
              </w:rPr>
            </w:pPr>
          </w:p>
        </w:tc>
      </w:tr>
      <w:tr>
        <w:tblPrEx>
          <w:tblLayout w:type="fixed"/>
          <w:tblCellMar>
            <w:top w:w="0" w:type="dxa"/>
            <w:left w:w="108" w:type="dxa"/>
            <w:bottom w:w="0" w:type="dxa"/>
            <w:right w:w="108" w:type="dxa"/>
          </w:tblCellMar>
        </w:tblPrEx>
        <w:trPr>
          <w:jc w:val="center"/>
        </w:trPr>
        <w:tc>
          <w:tcPr>
            <w:tcW w:w="261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8"/>
                <w:szCs w:val="28"/>
              </w:rPr>
            </w:pPr>
            <w:r>
              <w:rPr>
                <w:rFonts w:hint="eastAsia" w:ascii="仿宋_GB2312" w:eastAsia="仿宋_GB2312"/>
                <w:sz w:val="28"/>
                <w:szCs w:val="28"/>
              </w:rPr>
              <w:t>计划工期：</w:t>
            </w:r>
          </w:p>
        </w:tc>
        <w:tc>
          <w:tcPr>
            <w:tcW w:w="6178" w:type="dxa"/>
            <w:tcBorders>
              <w:top w:val="single" w:color="auto" w:sz="4" w:space="0"/>
              <w:left w:val="nil"/>
              <w:bottom w:val="single" w:color="auto" w:sz="4" w:space="0"/>
              <w:right w:val="single" w:color="auto" w:sz="4" w:space="0"/>
            </w:tcBorders>
          </w:tcPr>
          <w:p>
            <w:pPr>
              <w:spacing w:line="560" w:lineRule="exact"/>
              <w:jc w:val="center"/>
              <w:rPr>
                <w:rFonts w:ascii="方正小标宋简体" w:eastAsia="方正小标宋简体"/>
                <w:sz w:val="28"/>
                <w:szCs w:val="28"/>
              </w:rPr>
            </w:pP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一、本小散工程和零星作业的建设单位或业主（或其他委托方）已将有关资料报我单位办理开工备案，资料齐全、合法有效。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二、小散工程和零星作业的建设单位或业主方、施工方应严格按照相关标准规范，组织施工，确保施工作业安全。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三、《福田区小散工程和零星作业开工备案回执》为一式三份，本单位、建设单位或业主（或其他委托方）各一份，一份由建设单位或业主（或其他委托方负责）张贴于施工现场至完工。</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四、任何单位或个人发现违法违规施工行为或安全生产隐患的，可拨打“12350”安全生产举报投诉电话进行举报。</w:t>
      </w:r>
    </w:p>
    <w:p>
      <w:pPr>
        <w:spacing w:line="560" w:lineRule="exact"/>
        <w:jc w:val="center"/>
        <w:rPr>
          <w:rFonts w:ascii="仿宋_GB2312" w:eastAsia="仿宋_GB2312"/>
          <w:sz w:val="28"/>
          <w:szCs w:val="28"/>
        </w:rPr>
      </w:pPr>
      <w:r>
        <w:rPr>
          <w:rFonts w:hint="eastAsia" w:ascii="仿宋_GB2312" w:eastAsia="仿宋_GB2312"/>
          <w:sz w:val="28"/>
          <w:szCs w:val="28"/>
        </w:rPr>
        <w:t xml:space="preserve">                                          备案单位（盖章）                   </w:t>
      </w:r>
    </w:p>
    <w:p>
      <w:pPr>
        <w:wordWrap w:val="0"/>
        <w:spacing w:line="560" w:lineRule="exact"/>
        <w:jc w:val="right"/>
        <w:rPr>
          <w:rFonts w:ascii="仿宋_GB2312" w:eastAsia="仿宋_GB2312"/>
          <w:sz w:val="28"/>
          <w:szCs w:val="28"/>
        </w:rPr>
      </w:pPr>
      <w:r>
        <w:rPr>
          <w:rFonts w:hint="eastAsia" w:ascii="仿宋_GB2312" w:eastAsia="仿宋_GB2312"/>
          <w:sz w:val="28"/>
          <w:szCs w:val="28"/>
        </w:rPr>
        <w:t xml:space="preserve">年   月   日    </w:t>
      </w:r>
    </w:p>
    <w:p>
      <w:pPr>
        <w:spacing w:line="620" w:lineRule="exact"/>
        <w:jc w:val="both"/>
        <w:rPr>
          <w:rFonts w:ascii="仿宋_GB2312" w:eastAsia="仿宋_GB2312"/>
          <w:sz w:val="32"/>
          <w:szCs w:val="32"/>
        </w:rPr>
      </w:pPr>
    </w:p>
    <w:p>
      <w:pPr>
        <w:spacing w:line="620" w:lineRule="exact"/>
        <w:jc w:val="both"/>
        <w:rPr>
          <w:rFonts w:ascii="黑体" w:hAnsi="黑体" w:eastAsia="黑体" w:cs="黑体"/>
          <w:sz w:val="32"/>
          <w:szCs w:val="32"/>
        </w:rPr>
      </w:pPr>
    </w:p>
    <w:p>
      <w:pPr>
        <w:spacing w:line="620" w:lineRule="exact"/>
        <w:jc w:val="both"/>
        <w:rPr>
          <w:rFonts w:ascii="黑体" w:hAnsi="黑体" w:eastAsia="黑体" w:cs="黑体"/>
          <w:sz w:val="32"/>
          <w:szCs w:val="32"/>
        </w:rPr>
      </w:pPr>
    </w:p>
    <w:p>
      <w:pPr>
        <w:spacing w:line="620" w:lineRule="exact"/>
        <w:jc w:val="both"/>
        <w:rPr>
          <w:rFonts w:ascii="黑体" w:hAnsi="黑体" w:eastAsia="黑体" w:cs="黑体"/>
          <w:sz w:val="32"/>
          <w:szCs w:val="32"/>
        </w:rPr>
      </w:pPr>
      <w:r>
        <w:rPr>
          <w:rFonts w:hint="eastAsia" w:ascii="黑体" w:hAnsi="黑体" w:eastAsia="黑体" w:cs="黑体"/>
          <w:sz w:val="32"/>
          <w:szCs w:val="32"/>
        </w:rPr>
        <w:t>附件3</w:t>
      </w:r>
    </w:p>
    <w:p>
      <w:pPr>
        <w:spacing w:line="620" w:lineRule="exact"/>
        <w:ind w:firstLine="400" w:firstLineChars="100"/>
        <w:jc w:val="both"/>
        <w:rPr>
          <w:rFonts w:ascii="仿宋_GB2312" w:eastAsia="仿宋_GB2312"/>
          <w:sz w:val="40"/>
          <w:szCs w:val="40"/>
        </w:rPr>
      </w:pPr>
      <w:r>
        <w:rPr>
          <w:rFonts w:hint="eastAsia" w:ascii="方正小标宋简体" w:hAnsi="方正小标宋简体" w:eastAsia="方正小标宋简体" w:cs="方正小标宋简体"/>
          <w:sz w:val="40"/>
          <w:szCs w:val="40"/>
        </w:rPr>
        <w:t>福田区小散工程和零星作业安全责任承诺书</w:t>
      </w:r>
    </w:p>
    <w:p>
      <w:pPr>
        <w:spacing w:line="620" w:lineRule="exact"/>
        <w:jc w:val="both"/>
        <w:rPr>
          <w:rFonts w:ascii="仿宋_GB2312" w:eastAsia="仿宋_GB2312"/>
          <w:sz w:val="32"/>
          <w:szCs w:val="32"/>
        </w:rPr>
      </w:pPr>
    </w:p>
    <w:p>
      <w:pPr>
        <w:spacing w:line="620" w:lineRule="exact"/>
        <w:jc w:val="both"/>
        <w:rPr>
          <w:rFonts w:ascii="仿宋_GB2312" w:eastAsia="仿宋_GB2312"/>
          <w:sz w:val="32"/>
          <w:szCs w:val="32"/>
        </w:rPr>
      </w:pPr>
      <w:r>
        <w:rPr>
          <w:rFonts w:hint="eastAsia" w:ascii="仿宋_GB2312" w:eastAsia="仿宋_GB2312"/>
          <w:sz w:val="32"/>
          <w:szCs w:val="32"/>
        </w:rPr>
        <w:t>本人承诺如下：</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一、聘请有资质的单位和个人进行作业；</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二、不得层层转包、分包给无资质的单位和个人；</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三、在进入现场时，正确佩戴劳保用品，高处作业时佩戴安全帽、安全绳，涉电作业时佩戴使用绝缘鞋、绝缘手套；</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四、配电箱按规定安装漏电保护装置和接地保护装置，电动工具类使用前检查有无漏电安全隐患，确保作业梯地面平稳、梯子牢靠；</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五、在五临边（沟、坑、槽和深基础周边，楼层周边，楼梯侧边，平台或阳台边，屋面周边）和（楼梯口、电梯口、预留洞口、出入口）及时设置安全警示标志和安全防护装置；</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六、作业时安排专人进行现场管理，制止违章、冒险作业，及时处置现场状况；</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七、严格按照安全操作技术规程作业；</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八、进入密闭空间时，先通风、后检测，再作业。</w:t>
      </w:r>
    </w:p>
    <w:p>
      <w:pPr>
        <w:spacing w:line="620" w:lineRule="exact"/>
        <w:jc w:val="both"/>
        <w:rPr>
          <w:rFonts w:ascii="仿宋_GB2312" w:eastAsia="仿宋_GB2312"/>
          <w:sz w:val="32"/>
          <w:szCs w:val="32"/>
        </w:rPr>
      </w:pPr>
      <w:r>
        <w:rPr>
          <w:rFonts w:hint="eastAsia" w:ascii="仿宋_GB2312" w:eastAsia="仿宋_GB2312"/>
          <w:sz w:val="32"/>
          <w:szCs w:val="32"/>
        </w:rPr>
        <w:t xml:space="preserve">    九、发生责任事故的，依法依规承担经济责任、行政责任及相应的法律责任。</w:t>
      </w:r>
    </w:p>
    <w:p>
      <w:pPr>
        <w:spacing w:line="620" w:lineRule="exact"/>
        <w:ind w:left="958" w:leftChars="266" w:hanging="320" w:hangingChars="100"/>
        <w:jc w:val="both"/>
        <w:rPr>
          <w:rFonts w:ascii="仿宋_GB2312" w:eastAsia="仿宋_GB2312"/>
          <w:sz w:val="32"/>
          <w:szCs w:val="32"/>
        </w:rPr>
      </w:pPr>
      <w:r>
        <w:rPr>
          <w:rFonts w:hint="eastAsia" w:ascii="仿宋_GB2312" w:eastAsia="仿宋_GB2312"/>
          <w:sz w:val="32"/>
          <w:szCs w:val="32"/>
        </w:rPr>
        <w:t>建设单位或业主方承诺人：          施工方承诺人（盖章）：                 日  期：</w:t>
      </w:r>
    </w:p>
    <w:p>
      <w:pPr>
        <w:spacing w:line="590" w:lineRule="exact"/>
        <w:rPr>
          <w:rFonts w:ascii="仿宋_GB2312" w:hAnsi="仿宋" w:eastAsia="仿宋_GB2312" w:cs="Times New Roman"/>
          <w:bCs/>
          <w:color w:val="000000"/>
          <w:spacing w:val="-4"/>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仿宋_GB2312" w:hAnsi="仿宋" w:eastAsia="仿宋_GB2312" w:cs="Times New Roman"/>
          <w:bCs/>
          <w:color w:val="000000"/>
          <w:spacing w:val="-4"/>
          <w:sz w:val="32"/>
          <w:szCs w:val="32"/>
        </w:rPr>
        <w:t>：</w:t>
      </w:r>
    </w:p>
    <w:p>
      <w:pPr>
        <w:pStyle w:val="20"/>
        <w:spacing w:line="600" w:lineRule="exact"/>
        <w:rPr>
          <w:rFonts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sz w:val="36"/>
          <w:szCs w:val="36"/>
        </w:rPr>
        <w:t>福田区小散工程和零星作业备案</w:t>
      </w:r>
      <w:r>
        <w:rPr>
          <w:rFonts w:hint="eastAsia" w:ascii="方正小标宋简体" w:hAnsi="方正小标宋简体" w:eastAsia="方正小标宋简体" w:cs="方正小标宋简体"/>
          <w:b w:val="0"/>
          <w:sz w:val="36"/>
          <w:szCs w:val="36"/>
          <w:lang w:eastAsia="zh-CN"/>
        </w:rPr>
        <w:t>资料清单</w:t>
      </w:r>
    </w:p>
    <w:p>
      <w:pPr>
        <w:pStyle w:val="12"/>
        <w:spacing w:line="600" w:lineRule="exact"/>
        <w:ind w:left="0" w:leftChars="0" w:firstLine="0" w:firstLineChars="0"/>
      </w:pPr>
    </w:p>
    <w:p>
      <w:pPr>
        <w:pStyle w:val="12"/>
        <w:spacing w:line="600" w:lineRule="exact"/>
        <w:rPr>
          <w:b/>
          <w:bCs/>
        </w:rPr>
      </w:pPr>
      <w:r>
        <w:rPr>
          <w:rFonts w:hint="eastAsia"/>
          <w:b/>
          <w:bCs/>
          <w:lang w:eastAsia="zh-CN"/>
        </w:rPr>
        <w:t>申请办理</w:t>
      </w:r>
      <w:r>
        <w:rPr>
          <w:b/>
          <w:bCs/>
        </w:rPr>
        <w:t>小散工程</w:t>
      </w:r>
      <w:r>
        <w:rPr>
          <w:rFonts w:hint="eastAsia"/>
          <w:b/>
          <w:bCs/>
          <w:lang w:eastAsia="zh-CN"/>
        </w:rPr>
        <w:t>开工备案时</w:t>
      </w:r>
      <w:r>
        <w:rPr>
          <w:b/>
          <w:bCs/>
        </w:rPr>
        <w:t>，建设单位或个人应提供以下资料：</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1.建设单位或业主的身份证明文件；</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2.与施工企业签订的工程承发包合同</w:t>
      </w:r>
      <w:r>
        <w:rPr>
          <w:rFonts w:hint="eastAsia" w:ascii="仿宋_GB2312" w:eastAsia="仿宋_GB2312"/>
          <w:color w:val="000000"/>
          <w:sz w:val="32"/>
          <w:szCs w:val="32"/>
          <w:lang w:eastAsia="zh-CN"/>
        </w:rPr>
        <w:t>（限额以上的历史遗留违法建筑二次装修工程须委托监理，并提供监理合同）；</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3.施工企业的资质证明文件；</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4.施工人员的身份证明及作业资质文件；</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5.项目管理及安全负责人所在企业法人的授权委托书；</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.经施工企业审批签字盖章的施工方案；</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拆改燃气管道和设施的，需提交相关批准文件</w:t>
      </w:r>
      <w:r>
        <w:rPr>
          <w:rFonts w:hint="eastAsia" w:ascii="仿宋_GB2312" w:eastAsia="仿宋_GB2312"/>
          <w:color w:val="000000"/>
          <w:sz w:val="32"/>
          <w:szCs w:val="32"/>
          <w:lang w:eastAsia="zh-CN"/>
        </w:rPr>
        <w:t>；</w:t>
      </w:r>
    </w:p>
    <w:p>
      <w:pPr>
        <w:spacing w:line="600" w:lineRule="exact"/>
        <w:ind w:firstLine="640" w:firstLineChars="200"/>
        <w:rPr>
          <w:rFonts w:ascii="仿宋_GB2312" w:hAnsi="仿宋" w:eastAsia="仿宋_GB2312" w:cs="仿宋_GB2312"/>
          <w:color w:val="000000"/>
          <w:spacing w:val="-4"/>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.福田区小散工程和零星作业</w:t>
      </w:r>
      <w:r>
        <w:rPr>
          <w:rFonts w:hint="eastAsia" w:ascii="仿宋_GB2312" w:hAnsi="仿宋" w:eastAsia="仿宋_GB2312" w:cs="仿宋_GB2312"/>
          <w:color w:val="000000"/>
          <w:spacing w:val="-4"/>
          <w:sz w:val="32"/>
          <w:szCs w:val="32"/>
        </w:rPr>
        <w:t>安全责任承诺书；</w:t>
      </w:r>
    </w:p>
    <w:p>
      <w:pPr>
        <w:spacing w:line="600" w:lineRule="exact"/>
        <w:ind w:firstLine="624" w:firstLineChars="200"/>
        <w:rPr>
          <w:rFonts w:hint="eastAsia"/>
          <w:b/>
          <w:bCs/>
          <w:lang w:eastAsia="zh-CN"/>
        </w:rPr>
      </w:pPr>
      <w:r>
        <w:rPr>
          <w:rFonts w:hint="eastAsia" w:ascii="仿宋_GB2312" w:hAnsi="仿宋" w:eastAsia="仿宋_GB2312" w:cs="仿宋_GB2312"/>
          <w:color w:val="000000"/>
          <w:spacing w:val="-4"/>
          <w:sz w:val="32"/>
          <w:szCs w:val="32"/>
          <w:lang w:val="en-US" w:eastAsia="zh-CN"/>
        </w:rPr>
        <w:t>9</w:t>
      </w:r>
      <w:r>
        <w:rPr>
          <w:rFonts w:ascii="仿宋_GB2312" w:hAnsi="仿宋" w:eastAsia="仿宋_GB2312" w:cs="仿宋_GB2312"/>
          <w:color w:val="000000"/>
          <w:spacing w:val="-4"/>
          <w:sz w:val="32"/>
          <w:szCs w:val="32"/>
        </w:rPr>
        <w:t>.</w:t>
      </w:r>
      <w:r>
        <w:rPr>
          <w:rFonts w:hint="eastAsia" w:ascii="仿宋_GB2312" w:hAnsi="仿宋" w:eastAsia="仿宋_GB2312" w:cs="仿宋_GB2312"/>
          <w:color w:val="000000"/>
          <w:spacing w:val="-4"/>
          <w:sz w:val="32"/>
          <w:szCs w:val="32"/>
        </w:rPr>
        <w:t>福田区小散工程和零星作业开工备案登记表。</w:t>
      </w:r>
    </w:p>
    <w:p>
      <w:pPr>
        <w:pStyle w:val="12"/>
        <w:spacing w:line="600" w:lineRule="exact"/>
        <w:rPr>
          <w:rFonts w:hint="eastAsia"/>
          <w:b/>
          <w:bCs/>
          <w:lang w:eastAsia="zh-CN"/>
        </w:rPr>
      </w:pPr>
    </w:p>
    <w:p>
      <w:pPr>
        <w:pStyle w:val="12"/>
        <w:spacing w:line="600" w:lineRule="exact"/>
        <w:rPr>
          <w:b/>
          <w:bCs/>
        </w:rPr>
      </w:pPr>
      <w:r>
        <w:rPr>
          <w:rFonts w:hint="eastAsia"/>
          <w:b/>
          <w:bCs/>
          <w:lang w:eastAsia="zh-CN"/>
        </w:rPr>
        <w:t>申请办理零星作业开工</w:t>
      </w:r>
      <w:r>
        <w:rPr>
          <w:b/>
          <w:bCs/>
        </w:rPr>
        <w:t>备案</w:t>
      </w:r>
      <w:r>
        <w:rPr>
          <w:rFonts w:hint="eastAsia"/>
          <w:b/>
          <w:bCs/>
          <w:lang w:eastAsia="zh-CN"/>
        </w:rPr>
        <w:t>时</w:t>
      </w:r>
      <w:r>
        <w:rPr>
          <w:b/>
          <w:bCs/>
        </w:rPr>
        <w:t>，</w:t>
      </w:r>
      <w:r>
        <w:rPr>
          <w:rFonts w:hint="eastAsia"/>
          <w:b/>
          <w:bCs/>
          <w:lang w:eastAsia="zh-CN"/>
        </w:rPr>
        <w:t>业主和施工方</w:t>
      </w:r>
      <w:r>
        <w:rPr>
          <w:b/>
          <w:bCs/>
        </w:rPr>
        <w:t>应提供以下资料：</w:t>
      </w:r>
    </w:p>
    <w:p>
      <w:pPr>
        <w:numPr>
          <w:ilvl w:val="0"/>
          <w:numId w:val="1"/>
        </w:num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申请人的身份证明文件；</w:t>
      </w:r>
    </w:p>
    <w:p>
      <w:pPr>
        <w:numPr>
          <w:ilvl w:val="0"/>
          <w:numId w:val="1"/>
        </w:num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施工人员的身份证明及作业资质等文件；</w:t>
      </w:r>
    </w:p>
    <w:p>
      <w:pPr>
        <w:numPr>
          <w:ilvl w:val="0"/>
          <w:numId w:val="1"/>
        </w:numPr>
        <w:spacing w:line="600" w:lineRule="exact"/>
        <w:ind w:firstLine="624" w:firstLineChars="200"/>
        <w:rPr>
          <w:rFonts w:hint="eastAsia" w:ascii="仿宋_GB2312" w:hAnsi="仿宋" w:eastAsia="仿宋_GB2312" w:cs="仿宋_GB2312"/>
          <w:color w:val="000000"/>
          <w:spacing w:val="-4"/>
          <w:sz w:val="32"/>
          <w:szCs w:val="32"/>
        </w:rPr>
      </w:pPr>
      <w:r>
        <w:rPr>
          <w:rFonts w:hint="eastAsia" w:ascii="仿宋_GB2312" w:hAnsi="仿宋" w:eastAsia="仿宋_GB2312" w:cs="仿宋_GB2312"/>
          <w:color w:val="000000"/>
          <w:spacing w:val="-4"/>
          <w:sz w:val="32"/>
          <w:szCs w:val="32"/>
        </w:rPr>
        <w:t>福田区小散工程和零星作业安全责任承诺书；</w:t>
      </w:r>
    </w:p>
    <w:p>
      <w:pPr>
        <w:numPr>
          <w:ilvl w:val="0"/>
          <w:numId w:val="0"/>
        </w:numPr>
        <w:spacing w:line="600" w:lineRule="exact"/>
        <w:ind w:firstLine="624" w:firstLineChars="200"/>
        <w:rPr>
          <w:rFonts w:ascii="仿宋_GB2312" w:eastAsia="仿宋_GB2312"/>
          <w:color w:val="000000"/>
          <w:sz w:val="32"/>
          <w:szCs w:val="32"/>
        </w:rPr>
      </w:pPr>
      <w:r>
        <w:rPr>
          <w:rFonts w:ascii="仿宋_GB2312" w:hAnsi="仿宋" w:eastAsia="仿宋_GB2312" w:cs="仿宋_GB2312"/>
          <w:color w:val="000000"/>
          <w:spacing w:val="-4"/>
          <w:sz w:val="32"/>
          <w:szCs w:val="32"/>
        </w:rPr>
        <w:t>4.</w:t>
      </w:r>
      <w:r>
        <w:rPr>
          <w:rFonts w:hint="eastAsia" w:ascii="仿宋_GB2312" w:hAnsi="仿宋" w:eastAsia="仿宋_GB2312" w:cs="仿宋_GB2312"/>
          <w:color w:val="000000"/>
          <w:spacing w:val="-4"/>
          <w:sz w:val="32"/>
          <w:szCs w:val="32"/>
        </w:rPr>
        <w:t>福田区小散工程和零星作业开工备案登记表。</w:t>
      </w:r>
    </w:p>
    <w:p>
      <w:pPr>
        <w:spacing w:line="560" w:lineRule="exact"/>
        <w:jc w:val="both"/>
        <w:rPr>
          <w:rFonts w:ascii="仿宋_GB2312" w:hAnsi="仿宋_GB2312" w:eastAsia="仿宋_GB2312" w:cs="仿宋_GB2312"/>
          <w:sz w:val="32"/>
          <w:szCs w:val="32"/>
        </w:rPr>
      </w:pPr>
    </w:p>
    <w:p>
      <w:pPr>
        <w:spacing w:line="560" w:lineRule="exact"/>
        <w:jc w:val="both"/>
        <w:rPr>
          <w:rFonts w:ascii="仿宋_GB2312" w:hAnsi="仿宋_GB2312" w:eastAsia="仿宋_GB2312" w:cs="仿宋_GB2312"/>
          <w:sz w:val="32"/>
          <w:szCs w:val="32"/>
        </w:rPr>
        <w:sectPr>
          <w:pgSz w:w="11906" w:h="16838"/>
          <w:pgMar w:top="1440" w:right="1800" w:bottom="1440" w:left="1800" w:header="851" w:footer="992" w:gutter="0"/>
          <w:pgNumType w:fmt="numberInDash"/>
          <w:cols w:space="425" w:num="1"/>
          <w:docGrid w:type="lines" w:linePitch="312"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line="560" w:lineRule="exact"/>
        <w:ind w:firstLine="5120" w:firstLineChars="1600"/>
        <w:rPr>
          <w:rFonts w:ascii="黑体" w:hAnsi="黑体" w:eastAsia="黑体" w:cs="黑体"/>
          <w:sz w:val="32"/>
          <w:szCs w:val="32"/>
        </w:rPr>
      </w:pPr>
      <w:r>
        <w:rPr>
          <w:rFonts w:hint="eastAsia" w:ascii="黑体" w:hAnsi="黑体" w:eastAsia="黑体" w:cs="黑体"/>
          <w:sz w:val="32"/>
          <w:szCs w:val="32"/>
        </w:rPr>
        <w:t>福田区小散工程和零星作业检查指引</w:t>
      </w:r>
    </w:p>
    <w:tbl>
      <w:tblPr>
        <w:tblStyle w:val="11"/>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33"/>
        <w:gridCol w:w="1353"/>
        <w:gridCol w:w="4394"/>
        <w:gridCol w:w="2376"/>
        <w:gridCol w:w="2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ascii="仿宋" w:hAnsi="仿宋" w:eastAsia="仿宋" w:cs="仿宋"/>
                <w:b/>
                <w:bCs/>
                <w:szCs w:val="24"/>
              </w:rPr>
            </w:pPr>
            <w:r>
              <w:rPr>
                <w:rFonts w:hint="eastAsia" w:ascii="仿宋" w:hAnsi="仿宋" w:eastAsia="仿宋" w:cs="仿宋"/>
                <w:b/>
                <w:bCs/>
                <w:szCs w:val="24"/>
              </w:rPr>
              <w:t>序号</w:t>
            </w:r>
          </w:p>
        </w:tc>
        <w:tc>
          <w:tcPr>
            <w:tcW w:w="2333" w:type="dxa"/>
            <w:vAlign w:val="center"/>
          </w:tcPr>
          <w:p>
            <w:pPr>
              <w:jc w:val="center"/>
              <w:rPr>
                <w:rFonts w:ascii="仿宋" w:hAnsi="仿宋" w:eastAsia="仿宋" w:cs="仿宋"/>
                <w:b/>
                <w:bCs/>
                <w:szCs w:val="24"/>
              </w:rPr>
            </w:pPr>
            <w:r>
              <w:rPr>
                <w:rFonts w:hint="eastAsia" w:ascii="仿宋" w:hAnsi="仿宋" w:eastAsia="仿宋" w:cs="仿宋"/>
                <w:b/>
                <w:bCs/>
                <w:szCs w:val="24"/>
              </w:rPr>
              <w:t>作业类型</w:t>
            </w:r>
          </w:p>
        </w:tc>
        <w:tc>
          <w:tcPr>
            <w:tcW w:w="1353" w:type="dxa"/>
            <w:vAlign w:val="center"/>
          </w:tcPr>
          <w:p>
            <w:pPr>
              <w:jc w:val="center"/>
              <w:rPr>
                <w:rFonts w:ascii="仿宋" w:hAnsi="仿宋" w:eastAsia="仿宋" w:cs="仿宋"/>
                <w:b/>
                <w:bCs/>
                <w:szCs w:val="24"/>
              </w:rPr>
            </w:pPr>
            <w:r>
              <w:rPr>
                <w:rFonts w:hint="eastAsia" w:ascii="仿宋" w:hAnsi="仿宋" w:eastAsia="仿宋" w:cs="仿宋"/>
                <w:b/>
                <w:bCs/>
                <w:szCs w:val="24"/>
              </w:rPr>
              <w:t>涉及风险</w:t>
            </w:r>
          </w:p>
        </w:tc>
        <w:tc>
          <w:tcPr>
            <w:tcW w:w="4394" w:type="dxa"/>
            <w:vAlign w:val="center"/>
          </w:tcPr>
          <w:p>
            <w:pPr>
              <w:jc w:val="center"/>
              <w:rPr>
                <w:rFonts w:ascii="仿宋" w:hAnsi="仿宋" w:eastAsia="仿宋" w:cs="仿宋"/>
                <w:b/>
                <w:bCs/>
                <w:szCs w:val="24"/>
              </w:rPr>
            </w:pPr>
            <w:r>
              <w:rPr>
                <w:rFonts w:hint="eastAsia" w:ascii="仿宋" w:hAnsi="仿宋" w:eastAsia="仿宋" w:cs="仿宋"/>
                <w:b/>
                <w:bCs/>
                <w:szCs w:val="24"/>
              </w:rPr>
              <w:t>作业安全检查要点</w:t>
            </w:r>
          </w:p>
        </w:tc>
        <w:tc>
          <w:tcPr>
            <w:tcW w:w="2376" w:type="dxa"/>
            <w:vAlign w:val="center"/>
          </w:tcPr>
          <w:p>
            <w:pPr>
              <w:jc w:val="center"/>
              <w:rPr>
                <w:rFonts w:ascii="仿宋" w:hAnsi="仿宋" w:eastAsia="仿宋" w:cs="仿宋"/>
                <w:b/>
                <w:bCs/>
                <w:szCs w:val="24"/>
              </w:rPr>
            </w:pPr>
            <w:r>
              <w:rPr>
                <w:rFonts w:hint="eastAsia" w:ascii="仿宋" w:hAnsi="仿宋" w:eastAsia="仿宋" w:cs="仿宋"/>
                <w:b/>
                <w:bCs/>
                <w:szCs w:val="24"/>
              </w:rPr>
              <w:t>涉及的特种作业</w:t>
            </w:r>
          </w:p>
        </w:tc>
        <w:tc>
          <w:tcPr>
            <w:tcW w:w="2901" w:type="dxa"/>
          </w:tcPr>
          <w:p>
            <w:pPr>
              <w:jc w:val="center"/>
              <w:rPr>
                <w:rFonts w:ascii="仿宋" w:hAnsi="仿宋" w:eastAsia="仿宋" w:cs="仿宋"/>
                <w:b/>
                <w:bCs/>
                <w:szCs w:val="24"/>
              </w:rPr>
            </w:pPr>
            <w:r>
              <w:rPr>
                <w:rFonts w:hint="eastAsia" w:ascii="仿宋" w:hAnsi="仿宋" w:eastAsia="仿宋" w:cs="仿宋"/>
                <w:b/>
                <w:bCs/>
                <w:szCs w:val="24"/>
              </w:rPr>
              <w:t>安全工具及安全防护用具标准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ascii="仿宋" w:hAnsi="仿宋" w:eastAsia="仿宋" w:cs="仿宋"/>
                <w:szCs w:val="24"/>
              </w:rPr>
            </w:pPr>
            <w:r>
              <w:rPr>
                <w:rFonts w:hint="eastAsia" w:ascii="仿宋" w:hAnsi="仿宋" w:eastAsia="仿宋" w:cs="仿宋"/>
                <w:szCs w:val="24"/>
              </w:rPr>
              <w:t>1</w:t>
            </w:r>
          </w:p>
        </w:tc>
        <w:tc>
          <w:tcPr>
            <w:tcW w:w="2333" w:type="dxa"/>
            <w:vAlign w:val="center"/>
          </w:tcPr>
          <w:p>
            <w:pPr>
              <w:jc w:val="left"/>
              <w:rPr>
                <w:rFonts w:ascii="仿宋" w:hAnsi="仿宋" w:eastAsia="仿宋" w:cs="仿宋"/>
                <w:szCs w:val="24"/>
              </w:rPr>
            </w:pPr>
            <w:r>
              <w:rPr>
                <w:rFonts w:hint="eastAsia" w:ascii="仿宋" w:hAnsi="仿宋" w:eastAsia="仿宋" w:cs="仿宋"/>
                <w:szCs w:val="24"/>
              </w:rPr>
              <w:t>小规模的空调、太阳能、雨棚、防盗网等非主体工程配套设备设施的安装、维护、拆除作业；</w:t>
            </w:r>
          </w:p>
        </w:tc>
        <w:tc>
          <w:tcPr>
            <w:tcW w:w="1353" w:type="dxa"/>
            <w:vMerge w:val="restart"/>
            <w:vAlign w:val="center"/>
          </w:tcPr>
          <w:p>
            <w:pPr>
              <w:pStyle w:val="12"/>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触电</w:t>
            </w:r>
          </w:p>
          <w:p>
            <w:pPr>
              <w:pStyle w:val="12"/>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高空坠落</w:t>
            </w:r>
          </w:p>
          <w:p>
            <w:pPr>
              <w:pStyle w:val="12"/>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物体打击</w:t>
            </w:r>
          </w:p>
          <w:p>
            <w:pPr>
              <w:pStyle w:val="12"/>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坍塌</w:t>
            </w:r>
          </w:p>
        </w:tc>
        <w:tc>
          <w:tcPr>
            <w:tcW w:w="4394" w:type="dxa"/>
            <w:vMerge w:val="restart"/>
            <w:vAlign w:val="center"/>
          </w:tcPr>
          <w:p>
            <w:pPr>
              <w:jc w:val="both"/>
              <w:rPr>
                <w:rFonts w:ascii="仿宋" w:hAnsi="仿宋" w:eastAsia="仿宋" w:cs="仿宋"/>
                <w:b/>
                <w:bCs/>
                <w:szCs w:val="24"/>
              </w:rPr>
            </w:pPr>
            <w:r>
              <w:rPr>
                <w:rFonts w:hint="eastAsia" w:ascii="仿宋" w:hAnsi="仿宋" w:eastAsia="仿宋" w:cs="仿宋"/>
                <w:b/>
                <w:bCs/>
                <w:szCs w:val="24"/>
              </w:rPr>
              <w:t>通用检查项：</w:t>
            </w:r>
          </w:p>
          <w:p>
            <w:pPr>
              <w:numPr>
                <w:ilvl w:val="0"/>
                <w:numId w:val="2"/>
              </w:numPr>
              <w:autoSpaceDE/>
              <w:autoSpaceDN/>
              <w:adjustRightInd/>
              <w:jc w:val="both"/>
              <w:rPr>
                <w:rFonts w:ascii="仿宋" w:hAnsi="仿宋" w:eastAsia="仿宋" w:cs="仿宋"/>
                <w:szCs w:val="24"/>
              </w:rPr>
            </w:pPr>
            <w:r>
              <w:rPr>
                <w:rFonts w:hint="eastAsia" w:ascii="仿宋" w:hAnsi="仿宋" w:eastAsia="仿宋" w:cs="仿宋"/>
                <w:szCs w:val="24"/>
              </w:rPr>
              <w:t>有专人进行现场监管，杜绝单人现场作业。</w:t>
            </w:r>
          </w:p>
          <w:p>
            <w:pPr>
              <w:numPr>
                <w:ilvl w:val="0"/>
                <w:numId w:val="2"/>
              </w:numPr>
              <w:autoSpaceDE/>
              <w:autoSpaceDN/>
              <w:adjustRightInd/>
              <w:jc w:val="both"/>
              <w:rPr>
                <w:rFonts w:ascii="仿宋" w:hAnsi="仿宋" w:eastAsia="仿宋" w:cs="仿宋"/>
                <w:szCs w:val="24"/>
              </w:rPr>
            </w:pPr>
            <w:r>
              <w:rPr>
                <w:rFonts w:hint="eastAsia" w:ascii="仿宋" w:hAnsi="仿宋" w:eastAsia="仿宋" w:cs="仿宋"/>
                <w:szCs w:val="24"/>
              </w:rPr>
              <w:t>施工作业人员应尽量正确穿戴安全帽、安全绳、防滑鞋等安全防护用品，扬尘等作业环境应佩戴护目镜和耳塞，工具应随手放入工具袋。</w:t>
            </w:r>
          </w:p>
          <w:p>
            <w:pPr>
              <w:numPr>
                <w:ilvl w:val="0"/>
                <w:numId w:val="2"/>
              </w:numPr>
              <w:autoSpaceDE/>
              <w:autoSpaceDN/>
              <w:adjustRightInd/>
              <w:jc w:val="both"/>
              <w:rPr>
                <w:rFonts w:ascii="仿宋" w:hAnsi="仿宋" w:eastAsia="仿宋" w:cs="仿宋"/>
                <w:szCs w:val="24"/>
              </w:rPr>
            </w:pPr>
            <w:r>
              <w:rPr>
                <w:rFonts w:hint="eastAsia" w:ascii="仿宋" w:hAnsi="仿宋" w:eastAsia="仿宋" w:cs="仿宋"/>
                <w:szCs w:val="24"/>
              </w:rPr>
              <w:t>六级以上大风、大雨、大雾等恶劣天气应停止室外作业。</w:t>
            </w:r>
          </w:p>
          <w:p>
            <w:pPr>
              <w:numPr>
                <w:ilvl w:val="0"/>
                <w:numId w:val="2"/>
              </w:numPr>
              <w:autoSpaceDE/>
              <w:autoSpaceDN/>
              <w:adjustRightInd/>
              <w:jc w:val="both"/>
              <w:rPr>
                <w:rFonts w:ascii="仿宋" w:hAnsi="仿宋" w:eastAsia="仿宋" w:cs="仿宋"/>
                <w:szCs w:val="24"/>
              </w:rPr>
            </w:pPr>
            <w:r>
              <w:rPr>
                <w:rFonts w:hint="eastAsia" w:ascii="仿宋" w:hAnsi="仿宋" w:eastAsia="仿宋" w:cs="仿宋"/>
                <w:szCs w:val="24"/>
              </w:rPr>
              <w:t>高处、密闭空间作业不得在夜间进行，地面危险区域应设置警戒，同一垂直作业面内不得交叉作业。</w:t>
            </w:r>
          </w:p>
          <w:p>
            <w:pPr>
              <w:jc w:val="both"/>
              <w:rPr>
                <w:rFonts w:ascii="仿宋" w:hAnsi="仿宋" w:eastAsia="仿宋" w:cs="仿宋"/>
                <w:b/>
                <w:bCs/>
                <w:szCs w:val="24"/>
              </w:rPr>
            </w:pPr>
            <w:r>
              <w:rPr>
                <w:rFonts w:hint="eastAsia" w:ascii="仿宋" w:hAnsi="仿宋" w:eastAsia="仿宋" w:cs="仿宋"/>
                <w:b/>
                <w:bCs/>
                <w:szCs w:val="24"/>
              </w:rPr>
              <w:t>触电风险检查项：</w:t>
            </w:r>
          </w:p>
          <w:p>
            <w:pPr>
              <w:jc w:val="both"/>
              <w:rPr>
                <w:rFonts w:ascii="仿宋" w:hAnsi="仿宋" w:eastAsia="仿宋" w:cs="仿宋"/>
                <w:szCs w:val="24"/>
              </w:rPr>
            </w:pPr>
            <w:r>
              <w:rPr>
                <w:rFonts w:hint="eastAsia" w:ascii="仿宋" w:hAnsi="仿宋" w:eastAsia="仿宋" w:cs="仿宋"/>
                <w:szCs w:val="24"/>
              </w:rPr>
              <w:t>1）用电环境无积水。</w:t>
            </w:r>
          </w:p>
          <w:p>
            <w:pPr>
              <w:jc w:val="both"/>
              <w:rPr>
                <w:rFonts w:ascii="仿宋" w:hAnsi="仿宋" w:eastAsia="仿宋" w:cs="仿宋"/>
                <w:szCs w:val="24"/>
              </w:rPr>
            </w:pPr>
            <w:r>
              <w:rPr>
                <w:rFonts w:hint="eastAsia" w:ascii="仿宋" w:hAnsi="仿宋" w:eastAsia="仿宋" w:cs="仿宋"/>
                <w:szCs w:val="24"/>
              </w:rPr>
              <w:t>2）电线无乱拉乱接、无重物压迫、摩擦。</w:t>
            </w:r>
          </w:p>
          <w:p>
            <w:pPr>
              <w:jc w:val="both"/>
              <w:rPr>
                <w:rFonts w:ascii="仿宋" w:hAnsi="仿宋" w:eastAsia="仿宋" w:cs="仿宋"/>
                <w:szCs w:val="24"/>
              </w:rPr>
            </w:pPr>
            <w:r>
              <w:rPr>
                <w:rFonts w:hint="eastAsia" w:ascii="仿宋" w:hAnsi="仿宋" w:eastAsia="仿宋" w:cs="仿宋"/>
                <w:szCs w:val="24"/>
              </w:rPr>
              <w:t>3）带电作业时应带绝缘手套、穿绝缘鞋，使用绝缘工具。</w:t>
            </w:r>
          </w:p>
          <w:p>
            <w:pPr>
              <w:jc w:val="both"/>
              <w:rPr>
                <w:rFonts w:ascii="仿宋" w:hAnsi="仿宋" w:eastAsia="仿宋" w:cs="仿宋"/>
                <w:szCs w:val="24"/>
              </w:rPr>
            </w:pPr>
            <w:r>
              <w:rPr>
                <w:rFonts w:ascii="仿宋" w:hAnsi="仿宋" w:eastAsia="仿宋" w:cs="仿宋"/>
                <w:szCs w:val="24"/>
              </w:rPr>
              <w:t>4）临时用电、使用手持电动工具，必须设置漏电保护装置。</w:t>
            </w:r>
          </w:p>
          <w:p>
            <w:pPr>
              <w:jc w:val="both"/>
              <w:rPr>
                <w:rFonts w:ascii="仿宋" w:hAnsi="仿宋" w:eastAsia="仿宋" w:cs="仿宋"/>
                <w:szCs w:val="24"/>
              </w:rPr>
            </w:pPr>
            <w:r>
              <w:rPr>
                <w:rFonts w:ascii="仿宋" w:hAnsi="仿宋" w:eastAsia="仿宋" w:cs="仿宋"/>
                <w:szCs w:val="24"/>
              </w:rPr>
              <w:t>5）电气设备、电源插头必须使用“三脚”插头，插座必须有接地线。</w:t>
            </w:r>
          </w:p>
          <w:p>
            <w:pPr>
              <w:jc w:val="both"/>
              <w:rPr>
                <w:rFonts w:ascii="仿宋" w:hAnsi="仿宋" w:eastAsia="仿宋" w:cs="仿宋"/>
                <w:b/>
                <w:bCs/>
                <w:szCs w:val="24"/>
              </w:rPr>
            </w:pPr>
            <w:r>
              <w:rPr>
                <w:rFonts w:hint="eastAsia" w:ascii="仿宋" w:hAnsi="仿宋" w:eastAsia="仿宋" w:cs="仿宋"/>
                <w:b/>
                <w:bCs/>
                <w:szCs w:val="24"/>
              </w:rPr>
              <w:t>高坠风险检查项：</w:t>
            </w:r>
          </w:p>
          <w:p>
            <w:pPr>
              <w:jc w:val="both"/>
              <w:rPr>
                <w:rFonts w:ascii="仿宋" w:hAnsi="仿宋" w:eastAsia="仿宋" w:cs="仿宋"/>
                <w:szCs w:val="24"/>
              </w:rPr>
            </w:pPr>
            <w:r>
              <w:rPr>
                <w:rFonts w:hint="eastAsia" w:ascii="仿宋" w:hAnsi="仿宋" w:eastAsia="仿宋" w:cs="仿宋"/>
                <w:szCs w:val="24"/>
              </w:rPr>
              <w:t>1）凡从事</w:t>
            </w:r>
            <w:r>
              <w:rPr>
                <w:rFonts w:ascii="仿宋" w:hAnsi="仿宋" w:eastAsia="仿宋" w:cs="仿宋"/>
                <w:szCs w:val="24"/>
              </w:rPr>
              <w:t>2米以上无法采用可靠防护设施的高处作业人员必须戴好安全帽，系好安全带。安全带应高挂低用，不得低挂高用,安全带转角处要用胶套保护。</w:t>
            </w:r>
          </w:p>
          <w:p>
            <w:pPr>
              <w:jc w:val="both"/>
              <w:rPr>
                <w:rFonts w:ascii="仿宋" w:hAnsi="仿宋" w:eastAsia="仿宋" w:cs="仿宋"/>
                <w:szCs w:val="24"/>
              </w:rPr>
            </w:pPr>
            <w:r>
              <w:rPr>
                <w:rFonts w:ascii="仿宋" w:hAnsi="仿宋" w:eastAsia="仿宋" w:cs="仿宋"/>
                <w:szCs w:val="24"/>
              </w:rPr>
              <w:t>2）作业地面应当清洁、平整，</w:t>
            </w:r>
            <w:r>
              <w:rPr>
                <w:rFonts w:hint="eastAsia" w:ascii="仿宋" w:hAnsi="仿宋" w:eastAsia="仿宋" w:cs="仿宋"/>
                <w:szCs w:val="24"/>
              </w:rPr>
              <w:t>作业梯应平稳固定，四脚梯、人字梯应有防滑动的设置，脚手架安全绳应挂靠于牢固处且长度适当。</w:t>
            </w:r>
          </w:p>
          <w:p>
            <w:pPr>
              <w:jc w:val="both"/>
              <w:rPr>
                <w:rFonts w:ascii="仿宋" w:hAnsi="仿宋" w:eastAsia="仿宋" w:cs="仿宋"/>
                <w:szCs w:val="24"/>
              </w:rPr>
            </w:pPr>
            <w:r>
              <w:rPr>
                <w:rFonts w:ascii="仿宋" w:hAnsi="仿宋" w:eastAsia="仿宋" w:cs="仿宋"/>
                <w:szCs w:val="24"/>
              </w:rPr>
              <w:t>3）临边、临深地带应设防护栏、防护网和警示标志，悬空作业应有固定立足点。</w:t>
            </w:r>
          </w:p>
          <w:p>
            <w:pPr>
              <w:jc w:val="both"/>
              <w:rPr>
                <w:rFonts w:ascii="仿宋" w:hAnsi="仿宋" w:eastAsia="仿宋" w:cs="仿宋"/>
                <w:szCs w:val="24"/>
              </w:rPr>
            </w:pPr>
            <w:r>
              <w:rPr>
                <w:rFonts w:ascii="仿宋" w:hAnsi="仿宋" w:eastAsia="仿宋" w:cs="仿宋"/>
                <w:szCs w:val="24"/>
              </w:rPr>
              <w:t>4）悬空作业应有牢靠的立足点，应有可靠的防坠落安全绳悬挂点。</w:t>
            </w:r>
          </w:p>
          <w:p>
            <w:pPr>
              <w:jc w:val="both"/>
              <w:rPr>
                <w:rFonts w:ascii="仿宋" w:hAnsi="仿宋" w:eastAsia="仿宋" w:cs="仿宋"/>
                <w:b/>
                <w:bCs/>
                <w:szCs w:val="24"/>
              </w:rPr>
            </w:pPr>
            <w:r>
              <w:rPr>
                <w:rFonts w:hint="eastAsia" w:ascii="仿宋" w:hAnsi="仿宋" w:eastAsia="仿宋" w:cs="仿宋"/>
                <w:b/>
                <w:bCs/>
                <w:szCs w:val="24"/>
              </w:rPr>
              <w:t>物体打击风险检查项：</w:t>
            </w:r>
          </w:p>
          <w:p>
            <w:pPr>
              <w:jc w:val="both"/>
              <w:rPr>
                <w:rFonts w:ascii="仿宋" w:hAnsi="仿宋" w:eastAsia="仿宋" w:cs="仿宋"/>
                <w:szCs w:val="24"/>
              </w:rPr>
            </w:pPr>
            <w:r>
              <w:rPr>
                <w:rFonts w:hint="eastAsia" w:ascii="仿宋" w:hAnsi="仿宋" w:eastAsia="仿宋" w:cs="仿宋"/>
                <w:szCs w:val="24"/>
              </w:rPr>
              <w:t>1）检修、生产作业中使用的绳索、滑轮、钩子等应牢固无损坏，防止物件坠落伤人；</w:t>
            </w:r>
          </w:p>
          <w:p>
            <w:pPr>
              <w:jc w:val="both"/>
              <w:rPr>
                <w:rFonts w:ascii="仿宋" w:hAnsi="仿宋" w:eastAsia="仿宋" w:cs="仿宋"/>
                <w:szCs w:val="24"/>
              </w:rPr>
            </w:pPr>
            <w:r>
              <w:rPr>
                <w:rFonts w:ascii="仿宋" w:hAnsi="仿宋" w:eastAsia="仿宋" w:cs="仿宋"/>
                <w:szCs w:val="24"/>
              </w:rPr>
              <w:t>2）高处作业点的下方必须设置安全警戒线，以防物料作业伤人；</w:t>
            </w:r>
          </w:p>
          <w:p>
            <w:pPr>
              <w:jc w:val="both"/>
              <w:rPr>
                <w:rFonts w:ascii="仿宋" w:hAnsi="仿宋" w:eastAsia="仿宋" w:cs="仿宋"/>
                <w:szCs w:val="24"/>
              </w:rPr>
            </w:pPr>
            <w:r>
              <w:rPr>
                <w:rFonts w:ascii="仿宋" w:hAnsi="仿宋" w:eastAsia="仿宋" w:cs="仿宋"/>
                <w:szCs w:val="24"/>
              </w:rPr>
              <w:t>3）施工作业场所有可能坠落的物体应清理，拆除或加以固定，所用</w:t>
            </w:r>
            <w:r>
              <w:rPr>
                <w:rFonts w:hint="eastAsia" w:ascii="仿宋" w:hAnsi="仿宋" w:eastAsia="仿宋" w:cs="仿宋"/>
                <w:szCs w:val="24"/>
              </w:rPr>
              <w:t>物料应堆入平衡，不妨碍通行和装卸，工具应随手放入工具袋；拆卸下来的物件及余料和废料均应及时清除，不得任意乱放或向下丢弃，传递物件禁止抛掷。</w:t>
            </w:r>
          </w:p>
          <w:p>
            <w:pPr>
              <w:jc w:val="both"/>
              <w:rPr>
                <w:rFonts w:ascii="仿宋" w:hAnsi="仿宋" w:eastAsia="仿宋" w:cs="仿宋"/>
                <w:b/>
                <w:bCs/>
                <w:szCs w:val="24"/>
              </w:rPr>
            </w:pPr>
            <w:r>
              <w:rPr>
                <w:rFonts w:hint="eastAsia" w:ascii="仿宋" w:hAnsi="仿宋" w:eastAsia="仿宋" w:cs="仿宋"/>
                <w:b/>
                <w:bCs/>
                <w:szCs w:val="24"/>
              </w:rPr>
              <w:t>坍塌风险检查项：</w:t>
            </w:r>
          </w:p>
          <w:p>
            <w:pPr>
              <w:jc w:val="both"/>
              <w:rPr>
                <w:rFonts w:ascii="仿宋" w:hAnsi="仿宋" w:eastAsia="仿宋" w:cs="仿宋"/>
                <w:szCs w:val="24"/>
              </w:rPr>
            </w:pPr>
            <w:r>
              <w:rPr>
                <w:rFonts w:hint="eastAsia" w:ascii="仿宋" w:hAnsi="仿宋" w:eastAsia="仿宋" w:cs="仿宋"/>
                <w:szCs w:val="24"/>
              </w:rPr>
              <w:t>1）装修施工作业过程中使用的脚手架，立杆基础必须平整、夯实，立杆底部设置垫板和扫地杆。立杆、水平杆间距应符合要求，脚手板应铺设严密、牢固。</w:t>
            </w:r>
          </w:p>
          <w:p>
            <w:pPr>
              <w:jc w:val="both"/>
              <w:rPr>
                <w:rFonts w:ascii="仿宋" w:hAnsi="仿宋" w:eastAsia="仿宋" w:cs="仿宋"/>
                <w:szCs w:val="24"/>
              </w:rPr>
            </w:pPr>
            <w:r>
              <w:rPr>
                <w:rFonts w:ascii="仿宋" w:hAnsi="仿宋" w:eastAsia="仿宋" w:cs="仿宋"/>
                <w:szCs w:val="24"/>
              </w:rPr>
              <w:t>2）人工拆除建筑（构筑）墙体时严禁采用掏掘或推倒的方法。</w:t>
            </w:r>
          </w:p>
          <w:p>
            <w:pPr>
              <w:jc w:val="both"/>
              <w:rPr>
                <w:rFonts w:ascii="仿宋" w:hAnsi="仿宋" w:eastAsia="仿宋" w:cs="仿宋"/>
                <w:b/>
                <w:bCs/>
                <w:szCs w:val="24"/>
              </w:rPr>
            </w:pPr>
            <w:r>
              <w:rPr>
                <w:rFonts w:hint="eastAsia" w:ascii="仿宋" w:hAnsi="仿宋" w:eastAsia="仿宋" w:cs="仿宋"/>
                <w:b/>
                <w:bCs/>
                <w:szCs w:val="24"/>
              </w:rPr>
              <w:t>中毒窒息风险检查项：</w:t>
            </w:r>
          </w:p>
          <w:p>
            <w:pPr>
              <w:jc w:val="both"/>
              <w:rPr>
                <w:rFonts w:ascii="仿宋" w:hAnsi="仿宋" w:eastAsia="仿宋" w:cs="仿宋"/>
                <w:szCs w:val="24"/>
              </w:rPr>
            </w:pPr>
            <w:r>
              <w:rPr>
                <w:rFonts w:hint="eastAsia" w:ascii="仿宋" w:hAnsi="仿宋" w:eastAsia="仿宋" w:cs="仿宋"/>
                <w:szCs w:val="24"/>
              </w:rPr>
              <w:t>1）进入密闭空间作业时，应先通风、后检测、再作业；</w:t>
            </w:r>
          </w:p>
          <w:p>
            <w:pPr>
              <w:jc w:val="both"/>
              <w:rPr>
                <w:rFonts w:ascii="仿宋" w:hAnsi="仿宋" w:eastAsia="仿宋" w:cs="仿宋"/>
                <w:szCs w:val="24"/>
              </w:rPr>
            </w:pPr>
            <w:r>
              <w:rPr>
                <w:rFonts w:ascii="仿宋" w:hAnsi="仿宋" w:eastAsia="仿宋" w:cs="仿宋"/>
                <w:szCs w:val="24"/>
              </w:rPr>
              <w:t>2）作业人员应配备充分的劳动防护用品和安全设备设施，如安全照明设备、气体检测设备、通风换气设备、安全警示标识、空气呼吸器、安全绳等。</w:t>
            </w:r>
          </w:p>
          <w:p>
            <w:pPr>
              <w:jc w:val="both"/>
              <w:rPr>
                <w:rFonts w:ascii="仿宋" w:hAnsi="仿宋" w:eastAsia="仿宋" w:cs="仿宋"/>
                <w:szCs w:val="24"/>
              </w:rPr>
            </w:pPr>
            <w:r>
              <w:rPr>
                <w:rFonts w:ascii="仿宋" w:hAnsi="仿宋" w:eastAsia="仿宋" w:cs="仿宋"/>
                <w:szCs w:val="24"/>
              </w:rPr>
              <w:t>3）作业人员应经过安全培训，培训人员、被培训人员及施工单位负责人（施工单位项目负责人）应签字确认。</w:t>
            </w:r>
          </w:p>
        </w:tc>
        <w:tc>
          <w:tcPr>
            <w:tcW w:w="2376" w:type="dxa"/>
            <w:vAlign w:val="center"/>
          </w:tcPr>
          <w:p>
            <w:pPr>
              <w:jc w:val="both"/>
              <w:rPr>
                <w:rFonts w:ascii="仿宋" w:hAnsi="仿宋" w:eastAsia="仿宋" w:cs="仿宋"/>
                <w:szCs w:val="24"/>
              </w:rPr>
            </w:pPr>
            <w:r>
              <w:rPr>
                <w:rFonts w:ascii="仿宋" w:hAnsi="仿宋" w:eastAsia="仿宋" w:cs="仿宋"/>
                <w:szCs w:val="24"/>
              </w:rPr>
              <w:t>1）电工作业（安监局）</w:t>
            </w:r>
          </w:p>
          <w:p>
            <w:pPr>
              <w:jc w:val="both"/>
              <w:rPr>
                <w:rFonts w:ascii="仿宋" w:hAnsi="仿宋" w:eastAsia="仿宋" w:cs="仿宋"/>
                <w:color w:val="auto"/>
                <w:szCs w:val="24"/>
              </w:rPr>
            </w:pPr>
            <w:r>
              <w:rPr>
                <w:rFonts w:ascii="仿宋" w:hAnsi="仿宋" w:eastAsia="仿宋" w:cs="仿宋"/>
                <w:szCs w:val="24"/>
              </w:rPr>
              <w:t>2）金属焊接切割作业（非建筑工地：安监局；建筑</w:t>
            </w:r>
            <w:r>
              <w:rPr>
                <w:rFonts w:ascii="仿宋" w:hAnsi="仿宋" w:eastAsia="仿宋" w:cs="仿宋"/>
                <w:color w:val="auto"/>
                <w:szCs w:val="24"/>
              </w:rPr>
              <w:t>工地：住建</w:t>
            </w:r>
            <w:r>
              <w:rPr>
                <w:rFonts w:hint="eastAsia" w:ascii="仿宋" w:hAnsi="仿宋" w:eastAsia="仿宋" w:cs="仿宋"/>
                <w:color w:val="auto"/>
                <w:szCs w:val="24"/>
              </w:rPr>
              <w:t>局</w:t>
            </w:r>
            <w:r>
              <w:rPr>
                <w:rFonts w:ascii="仿宋" w:hAnsi="仿宋" w:eastAsia="仿宋" w:cs="仿宋"/>
                <w:color w:val="auto"/>
                <w:szCs w:val="24"/>
              </w:rPr>
              <w:t>）</w:t>
            </w:r>
          </w:p>
          <w:p>
            <w:pPr>
              <w:jc w:val="both"/>
              <w:rPr>
                <w:rFonts w:ascii="仿宋" w:hAnsi="仿宋" w:eastAsia="仿宋" w:cs="仿宋"/>
                <w:color w:val="auto"/>
                <w:szCs w:val="24"/>
              </w:rPr>
            </w:pPr>
            <w:r>
              <w:rPr>
                <w:rFonts w:ascii="仿宋" w:hAnsi="仿宋" w:eastAsia="仿宋" w:cs="仿宋"/>
                <w:color w:val="auto"/>
                <w:szCs w:val="24"/>
              </w:rPr>
              <w:t>3）起重机械（含电梯）作业（住建</w:t>
            </w:r>
            <w:r>
              <w:rPr>
                <w:rFonts w:hint="eastAsia" w:ascii="仿宋" w:hAnsi="仿宋" w:eastAsia="仿宋" w:cs="仿宋"/>
                <w:color w:val="auto"/>
                <w:szCs w:val="24"/>
              </w:rPr>
              <w:t>局</w:t>
            </w:r>
            <w:r>
              <w:rPr>
                <w:rFonts w:ascii="仿宋" w:hAnsi="仿宋" w:eastAsia="仿宋" w:cs="仿宋"/>
                <w:color w:val="auto"/>
                <w:szCs w:val="24"/>
              </w:rPr>
              <w:t>）</w:t>
            </w:r>
          </w:p>
          <w:p>
            <w:pPr>
              <w:jc w:val="both"/>
              <w:rPr>
                <w:rFonts w:ascii="仿宋" w:hAnsi="仿宋" w:eastAsia="仿宋" w:cs="仿宋"/>
                <w:szCs w:val="24"/>
              </w:rPr>
            </w:pPr>
            <w:r>
              <w:rPr>
                <w:rFonts w:ascii="仿宋" w:hAnsi="仿宋" w:eastAsia="仿宋" w:cs="仿宋"/>
                <w:szCs w:val="24"/>
              </w:rPr>
              <w:t>4）高处作业（安监局）</w:t>
            </w:r>
          </w:p>
        </w:tc>
        <w:tc>
          <w:tcPr>
            <w:tcW w:w="2901" w:type="dxa"/>
            <w:vMerge w:val="restart"/>
          </w:tcPr>
          <w:p>
            <w:pPr>
              <w:jc w:val="left"/>
              <w:rPr>
                <w:rFonts w:ascii="仿宋" w:hAnsi="仿宋" w:eastAsia="仿宋" w:cs="仿宋"/>
                <w:szCs w:val="24"/>
              </w:rPr>
            </w:pPr>
            <w:r>
              <w:rPr>
                <w:rFonts w:hint="eastAsia" w:ascii="仿宋" w:hAnsi="仿宋" w:eastAsia="仿宋" w:cs="仿宋"/>
                <w:szCs w:val="24"/>
              </w:rPr>
              <w:t>登高用梯（</w:t>
            </w:r>
            <w:r>
              <w:rPr>
                <w:rFonts w:ascii="仿宋" w:hAnsi="仿宋" w:eastAsia="仿宋" w:cs="仿宋"/>
                <w:szCs w:val="24"/>
              </w:rPr>
              <w:t>15J401</w:t>
            </w:r>
            <w:r>
              <w:rPr>
                <w:rFonts w:hint="eastAsia" w:ascii="仿宋" w:hAnsi="仿宋" w:eastAsia="仿宋" w:cs="仿宋"/>
                <w:szCs w:val="24"/>
              </w:rPr>
              <w:t>、</w:t>
            </w:r>
            <w:r>
              <w:rPr>
                <w:rFonts w:ascii="仿宋" w:hAnsi="仿宋" w:eastAsia="仿宋" w:cs="仿宋"/>
                <w:szCs w:val="24"/>
              </w:rPr>
              <w:t>JGJ128-2010</w:t>
            </w:r>
            <w:r>
              <w:rPr>
                <w:rFonts w:hint="eastAsia" w:ascii="仿宋" w:hAnsi="仿宋" w:eastAsia="仿宋" w:cs="仿宋"/>
                <w:szCs w:val="24"/>
              </w:rPr>
              <w:t>）</w:t>
            </w:r>
          </w:p>
          <w:p>
            <w:pPr>
              <w:jc w:val="left"/>
              <w:rPr>
                <w:rFonts w:ascii="仿宋" w:hAnsi="仿宋" w:eastAsia="仿宋" w:cs="仿宋"/>
                <w:szCs w:val="24"/>
              </w:rPr>
            </w:pPr>
            <w:r>
              <w:rPr>
                <w:rFonts w:hint="eastAsia" w:ascii="仿宋" w:hAnsi="仿宋" w:eastAsia="仿宋" w:cs="仿宋"/>
                <w:szCs w:val="24"/>
              </w:rPr>
              <w:t>登高用脚手架（</w:t>
            </w:r>
            <w:r>
              <w:rPr>
                <w:rFonts w:ascii="仿宋" w:hAnsi="仿宋" w:eastAsia="仿宋" w:cs="仿宋"/>
                <w:szCs w:val="24"/>
              </w:rPr>
              <w:t>JGJ130-2011</w:t>
            </w:r>
            <w:r>
              <w:rPr>
                <w:rFonts w:hint="eastAsia" w:ascii="仿宋" w:hAnsi="仿宋" w:eastAsia="仿宋" w:cs="仿宋"/>
                <w:szCs w:val="24"/>
              </w:rPr>
              <w:t>）</w:t>
            </w:r>
          </w:p>
          <w:p>
            <w:pPr>
              <w:jc w:val="left"/>
              <w:rPr>
                <w:rFonts w:ascii="仿宋" w:hAnsi="仿宋" w:eastAsia="仿宋" w:cs="仿宋"/>
                <w:szCs w:val="24"/>
              </w:rPr>
            </w:pPr>
            <w:r>
              <w:rPr>
                <w:rFonts w:hint="eastAsia" w:ascii="仿宋" w:hAnsi="仿宋" w:eastAsia="仿宋" w:cs="仿宋"/>
                <w:szCs w:val="24"/>
              </w:rPr>
              <w:t>安全帽（</w:t>
            </w:r>
            <w:r>
              <w:rPr>
                <w:rFonts w:ascii="仿宋" w:hAnsi="仿宋" w:eastAsia="仿宋" w:cs="仿宋"/>
                <w:szCs w:val="24"/>
              </w:rPr>
              <w:t>GB2811-2007</w:t>
            </w:r>
            <w:r>
              <w:rPr>
                <w:rFonts w:hint="eastAsia" w:ascii="仿宋" w:hAnsi="仿宋" w:eastAsia="仿宋" w:cs="仿宋"/>
                <w:szCs w:val="24"/>
              </w:rPr>
              <w:t>）</w:t>
            </w:r>
          </w:p>
          <w:p>
            <w:pPr>
              <w:jc w:val="left"/>
              <w:rPr>
                <w:rFonts w:ascii="仿宋" w:hAnsi="仿宋" w:eastAsia="仿宋" w:cs="仿宋"/>
                <w:szCs w:val="24"/>
              </w:rPr>
            </w:pPr>
            <w:r>
              <w:rPr>
                <w:rFonts w:hint="eastAsia" w:ascii="仿宋" w:hAnsi="仿宋" w:eastAsia="仿宋" w:cs="仿宋"/>
                <w:szCs w:val="24"/>
              </w:rPr>
              <w:t>安全带（</w:t>
            </w:r>
            <w:r>
              <w:rPr>
                <w:rFonts w:ascii="仿宋" w:hAnsi="仿宋" w:eastAsia="仿宋" w:cs="仿宋"/>
                <w:szCs w:val="24"/>
              </w:rPr>
              <w:t>GB6095-2009</w:t>
            </w:r>
            <w:r>
              <w:rPr>
                <w:rFonts w:hint="eastAsia" w:ascii="仿宋" w:hAnsi="仿宋" w:eastAsia="仿宋" w:cs="仿宋"/>
                <w:szCs w:val="24"/>
              </w:rPr>
              <w:t>）</w:t>
            </w:r>
          </w:p>
          <w:p>
            <w:pPr>
              <w:jc w:val="left"/>
              <w:rPr>
                <w:rFonts w:ascii="仿宋" w:hAnsi="仿宋" w:eastAsia="仿宋" w:cs="仿宋"/>
                <w:szCs w:val="24"/>
              </w:rPr>
            </w:pPr>
            <w:r>
              <w:rPr>
                <w:rFonts w:hint="eastAsia" w:ascii="仿宋" w:hAnsi="仿宋" w:eastAsia="仿宋" w:cs="仿宋"/>
                <w:szCs w:val="24"/>
              </w:rPr>
              <w:t>绝缘鞋（</w:t>
            </w:r>
            <w:r>
              <w:rPr>
                <w:rFonts w:ascii="仿宋" w:hAnsi="仿宋" w:eastAsia="仿宋" w:cs="仿宋"/>
                <w:szCs w:val="24"/>
              </w:rPr>
              <w:t>GB12011-2009</w:t>
            </w:r>
            <w:r>
              <w:rPr>
                <w:rFonts w:hint="eastAsia" w:ascii="仿宋" w:hAnsi="仿宋" w:eastAsia="仿宋" w:cs="仿宋"/>
                <w:szCs w:val="24"/>
              </w:rPr>
              <w:t>）</w:t>
            </w:r>
          </w:p>
          <w:p>
            <w:pPr>
              <w:jc w:val="left"/>
              <w:rPr>
                <w:rFonts w:ascii="仿宋" w:hAnsi="仿宋" w:eastAsia="仿宋" w:cs="仿宋"/>
                <w:szCs w:val="24"/>
              </w:rPr>
            </w:pPr>
            <w:r>
              <w:rPr>
                <w:rFonts w:hint="eastAsia" w:ascii="仿宋" w:hAnsi="仿宋" w:eastAsia="仿宋" w:cs="仿宋"/>
                <w:szCs w:val="24"/>
              </w:rPr>
              <w:t>绝缘手套（</w:t>
            </w:r>
            <w:r>
              <w:rPr>
                <w:rFonts w:ascii="仿宋" w:hAnsi="仿宋" w:eastAsia="仿宋" w:cs="仿宋"/>
                <w:szCs w:val="24"/>
              </w:rPr>
              <w:t>GB/T 17622-2008</w:t>
            </w:r>
            <w:r>
              <w:rPr>
                <w:rFonts w:hint="eastAsia" w:ascii="仿宋" w:hAnsi="仿宋" w:eastAsia="仿宋" w:cs="仿宋"/>
                <w:szCs w:val="24"/>
              </w:rPr>
              <w:t>）</w:t>
            </w:r>
          </w:p>
          <w:p>
            <w:pPr>
              <w:jc w:val="left"/>
              <w:rPr>
                <w:rFonts w:ascii="仿宋" w:hAnsi="仿宋" w:eastAsia="仿宋" w:cs="仿宋"/>
                <w:szCs w:val="24"/>
              </w:rPr>
            </w:pPr>
            <w:r>
              <w:rPr>
                <w:rFonts w:hint="eastAsia" w:ascii="仿宋" w:hAnsi="仿宋" w:eastAsia="仿宋" w:cs="仿宋"/>
                <w:szCs w:val="24"/>
              </w:rPr>
              <w:t>有毒</w:t>
            </w:r>
            <w:r>
              <w:rPr>
                <w:rFonts w:ascii="仿宋" w:hAnsi="仿宋" w:eastAsia="仿宋" w:cs="仿宋"/>
                <w:szCs w:val="24"/>
              </w:rPr>
              <w:t>/可燃气体探测仪（GB15322-2003</w:t>
            </w:r>
            <w:r>
              <w:rPr>
                <w:rFonts w:hint="eastAsia" w:ascii="仿宋" w:hAnsi="仿宋" w:eastAsia="仿宋" w:cs="仿宋"/>
                <w:szCs w:val="24"/>
              </w:rPr>
              <w:t>）</w:t>
            </w:r>
          </w:p>
          <w:p>
            <w:pPr>
              <w:jc w:val="left"/>
              <w:rPr>
                <w:rFonts w:ascii="仿宋" w:hAnsi="仿宋" w:eastAsia="仿宋" w:cs="仿宋"/>
                <w:szCs w:val="24"/>
              </w:rPr>
            </w:pPr>
            <w:r>
              <w:rPr>
                <w:rFonts w:hint="eastAsia" w:ascii="仿宋" w:hAnsi="仿宋" w:eastAsia="仿宋" w:cs="仿宋"/>
                <w:szCs w:val="24"/>
              </w:rPr>
              <w:t>正压式呼吸器（</w:t>
            </w:r>
            <w:r>
              <w:rPr>
                <w:rFonts w:ascii="仿宋" w:hAnsi="仿宋" w:eastAsia="仿宋" w:cs="仿宋"/>
                <w:szCs w:val="24"/>
              </w:rPr>
              <w:t>GA124-2013</w:t>
            </w:r>
            <w:r>
              <w:rPr>
                <w:rFonts w:hint="eastAsia" w:ascii="仿宋" w:hAnsi="仿宋" w:eastAsia="仿宋" w:cs="仿宋"/>
                <w:szCs w:val="24"/>
              </w:rPr>
              <w:t>）</w:t>
            </w:r>
          </w:p>
          <w:p>
            <w:pPr>
              <w:jc w:val="both"/>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1" w:hRule="atLeast"/>
          <w:jc w:val="center"/>
        </w:trPr>
        <w:tc>
          <w:tcPr>
            <w:tcW w:w="817" w:type="dxa"/>
            <w:vAlign w:val="center"/>
          </w:tcPr>
          <w:p>
            <w:pPr>
              <w:jc w:val="center"/>
              <w:rPr>
                <w:rFonts w:ascii="仿宋" w:hAnsi="仿宋" w:eastAsia="仿宋" w:cs="仿宋"/>
                <w:szCs w:val="24"/>
              </w:rPr>
            </w:pPr>
            <w:r>
              <w:rPr>
                <w:rFonts w:hint="eastAsia" w:ascii="仿宋" w:hAnsi="仿宋" w:eastAsia="仿宋" w:cs="仿宋"/>
                <w:szCs w:val="24"/>
              </w:rPr>
              <w:t>2</w:t>
            </w:r>
          </w:p>
        </w:tc>
        <w:tc>
          <w:tcPr>
            <w:tcW w:w="2333" w:type="dxa"/>
            <w:vAlign w:val="center"/>
          </w:tcPr>
          <w:p>
            <w:pPr>
              <w:jc w:val="left"/>
              <w:rPr>
                <w:rFonts w:ascii="仿宋" w:hAnsi="仿宋" w:eastAsia="仿宋" w:cs="仿宋"/>
                <w:szCs w:val="24"/>
              </w:rPr>
            </w:pPr>
            <w:r>
              <w:rPr>
                <w:rFonts w:hint="eastAsia" w:ascii="仿宋" w:hAnsi="仿宋" w:eastAsia="仿宋" w:cs="仿宋"/>
                <w:szCs w:val="24"/>
              </w:rPr>
              <w:t>小规模的建筑外墙清洗、修补等各类建筑外墙零星高处作业；</w:t>
            </w:r>
          </w:p>
        </w:tc>
        <w:tc>
          <w:tcPr>
            <w:tcW w:w="1353" w:type="dxa"/>
            <w:vMerge w:val="continue"/>
            <w:vAlign w:val="center"/>
          </w:tcPr>
          <w:p>
            <w:pPr>
              <w:pStyle w:val="12"/>
              <w:spacing w:line="240" w:lineRule="auto"/>
              <w:ind w:firstLine="0" w:firstLineChars="0"/>
              <w:rPr>
                <w:rFonts w:ascii="仿宋" w:hAnsi="仿宋" w:eastAsia="仿宋" w:cs="仿宋"/>
                <w:sz w:val="24"/>
                <w:szCs w:val="24"/>
              </w:rPr>
            </w:pPr>
          </w:p>
        </w:tc>
        <w:tc>
          <w:tcPr>
            <w:tcW w:w="4394" w:type="dxa"/>
            <w:vMerge w:val="continue"/>
            <w:vAlign w:val="center"/>
          </w:tcPr>
          <w:p>
            <w:pPr>
              <w:jc w:val="both"/>
              <w:rPr>
                <w:rFonts w:ascii="仿宋" w:hAnsi="仿宋" w:eastAsia="仿宋" w:cs="仿宋"/>
                <w:szCs w:val="24"/>
              </w:rPr>
            </w:pPr>
          </w:p>
        </w:tc>
        <w:tc>
          <w:tcPr>
            <w:tcW w:w="2376" w:type="dxa"/>
            <w:vAlign w:val="center"/>
          </w:tcPr>
          <w:p>
            <w:pPr>
              <w:jc w:val="both"/>
              <w:rPr>
                <w:rFonts w:ascii="仿宋" w:hAnsi="仿宋" w:eastAsia="仿宋" w:cs="仿宋"/>
                <w:szCs w:val="24"/>
              </w:rPr>
            </w:pPr>
            <w:r>
              <w:rPr>
                <w:rFonts w:ascii="仿宋" w:hAnsi="仿宋" w:eastAsia="仿宋" w:cs="仿宋"/>
                <w:szCs w:val="24"/>
              </w:rPr>
              <w:t>1）金属焊接切割作业</w:t>
            </w:r>
          </w:p>
          <w:p>
            <w:pPr>
              <w:jc w:val="both"/>
              <w:rPr>
                <w:rFonts w:ascii="仿宋" w:hAnsi="仿宋" w:eastAsia="仿宋" w:cs="仿宋"/>
                <w:szCs w:val="24"/>
              </w:rPr>
            </w:pPr>
            <w:r>
              <w:rPr>
                <w:rFonts w:ascii="仿宋" w:hAnsi="仿宋" w:eastAsia="仿宋" w:cs="仿宋"/>
                <w:szCs w:val="24"/>
              </w:rPr>
              <w:t>2）起重机械（含电梯）作业</w:t>
            </w:r>
          </w:p>
          <w:p>
            <w:pPr>
              <w:jc w:val="both"/>
              <w:rPr>
                <w:rFonts w:ascii="仿宋" w:hAnsi="仿宋" w:eastAsia="仿宋" w:cs="仿宋"/>
                <w:szCs w:val="24"/>
              </w:rPr>
            </w:pPr>
            <w:r>
              <w:rPr>
                <w:rFonts w:ascii="仿宋" w:hAnsi="仿宋" w:eastAsia="仿宋" w:cs="仿宋"/>
                <w:szCs w:val="24"/>
              </w:rPr>
              <w:t>3）高处作业</w:t>
            </w:r>
          </w:p>
          <w:p>
            <w:pPr>
              <w:jc w:val="both"/>
              <w:rPr>
                <w:rFonts w:ascii="仿宋" w:hAnsi="仿宋" w:eastAsia="仿宋" w:cs="仿宋"/>
                <w:szCs w:val="24"/>
              </w:rPr>
            </w:pPr>
          </w:p>
        </w:tc>
        <w:tc>
          <w:tcPr>
            <w:tcW w:w="2901" w:type="dxa"/>
            <w:vMerge w:val="continue"/>
          </w:tcPr>
          <w:p>
            <w:pPr>
              <w:jc w:val="both"/>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7" w:type="dxa"/>
            <w:vAlign w:val="center"/>
          </w:tcPr>
          <w:p>
            <w:pPr>
              <w:jc w:val="center"/>
              <w:rPr>
                <w:rFonts w:ascii="仿宋" w:hAnsi="仿宋" w:eastAsia="仿宋" w:cs="仿宋"/>
                <w:szCs w:val="24"/>
              </w:rPr>
            </w:pPr>
            <w:r>
              <w:rPr>
                <w:rFonts w:hint="eastAsia" w:ascii="仿宋" w:hAnsi="仿宋" w:eastAsia="仿宋" w:cs="仿宋"/>
                <w:szCs w:val="24"/>
              </w:rPr>
              <w:t>3</w:t>
            </w:r>
          </w:p>
        </w:tc>
        <w:tc>
          <w:tcPr>
            <w:tcW w:w="2333" w:type="dxa"/>
            <w:vAlign w:val="center"/>
          </w:tcPr>
          <w:p>
            <w:pPr>
              <w:jc w:val="left"/>
              <w:rPr>
                <w:rFonts w:ascii="仿宋" w:hAnsi="仿宋" w:eastAsia="仿宋" w:cs="仿宋"/>
                <w:szCs w:val="24"/>
              </w:rPr>
            </w:pPr>
            <w:r>
              <w:rPr>
                <w:rFonts w:hint="eastAsia" w:ascii="仿宋" w:hAnsi="仿宋" w:eastAsia="仿宋" w:cs="仿宋"/>
                <w:szCs w:val="24"/>
              </w:rPr>
              <w:t>小型临街广告牌的安装、维护、拆除作业；</w:t>
            </w:r>
          </w:p>
        </w:tc>
        <w:tc>
          <w:tcPr>
            <w:tcW w:w="1353" w:type="dxa"/>
            <w:vMerge w:val="continue"/>
            <w:vAlign w:val="center"/>
          </w:tcPr>
          <w:p>
            <w:pPr>
              <w:pStyle w:val="12"/>
              <w:spacing w:line="240" w:lineRule="auto"/>
              <w:ind w:firstLine="0" w:firstLineChars="0"/>
              <w:rPr>
                <w:rFonts w:ascii="仿宋" w:hAnsi="仿宋" w:eastAsia="仿宋" w:cs="仿宋"/>
                <w:sz w:val="24"/>
                <w:szCs w:val="24"/>
              </w:rPr>
            </w:pPr>
          </w:p>
        </w:tc>
        <w:tc>
          <w:tcPr>
            <w:tcW w:w="4394" w:type="dxa"/>
            <w:vMerge w:val="continue"/>
            <w:vAlign w:val="center"/>
          </w:tcPr>
          <w:p>
            <w:pPr>
              <w:jc w:val="both"/>
              <w:rPr>
                <w:rFonts w:ascii="仿宋" w:hAnsi="仿宋" w:eastAsia="仿宋" w:cs="仿宋"/>
                <w:szCs w:val="24"/>
              </w:rPr>
            </w:pPr>
          </w:p>
        </w:tc>
        <w:tc>
          <w:tcPr>
            <w:tcW w:w="2376" w:type="dxa"/>
            <w:vAlign w:val="center"/>
          </w:tcPr>
          <w:p>
            <w:pPr>
              <w:jc w:val="both"/>
              <w:rPr>
                <w:rFonts w:ascii="仿宋" w:hAnsi="仿宋" w:eastAsia="仿宋" w:cs="仿宋"/>
                <w:szCs w:val="24"/>
              </w:rPr>
            </w:pPr>
            <w:r>
              <w:rPr>
                <w:rFonts w:ascii="仿宋" w:hAnsi="仿宋" w:eastAsia="仿宋" w:cs="仿宋"/>
                <w:szCs w:val="24"/>
              </w:rPr>
              <w:t>1）电工作业</w:t>
            </w:r>
          </w:p>
          <w:p>
            <w:pPr>
              <w:jc w:val="both"/>
              <w:rPr>
                <w:rFonts w:ascii="仿宋" w:hAnsi="仿宋" w:eastAsia="仿宋" w:cs="仿宋"/>
                <w:szCs w:val="24"/>
              </w:rPr>
            </w:pPr>
            <w:r>
              <w:rPr>
                <w:rFonts w:ascii="仿宋" w:hAnsi="仿宋" w:eastAsia="仿宋" w:cs="仿宋"/>
                <w:szCs w:val="24"/>
              </w:rPr>
              <w:t>2）金属焊接切割作业</w:t>
            </w:r>
          </w:p>
          <w:p>
            <w:pPr>
              <w:jc w:val="both"/>
              <w:rPr>
                <w:rFonts w:ascii="仿宋" w:hAnsi="仿宋" w:eastAsia="仿宋" w:cs="仿宋"/>
                <w:szCs w:val="24"/>
              </w:rPr>
            </w:pPr>
            <w:r>
              <w:rPr>
                <w:rFonts w:ascii="仿宋" w:hAnsi="仿宋" w:eastAsia="仿宋" w:cs="仿宋"/>
                <w:szCs w:val="24"/>
              </w:rPr>
              <w:t>3）起重机械（含电梯）</w:t>
            </w:r>
            <w:r>
              <w:rPr>
                <w:rFonts w:hint="eastAsia" w:ascii="仿宋" w:hAnsi="仿宋" w:eastAsia="仿宋" w:cs="仿宋"/>
                <w:szCs w:val="24"/>
              </w:rPr>
              <w:t>作业</w:t>
            </w:r>
          </w:p>
          <w:p>
            <w:pPr>
              <w:jc w:val="both"/>
              <w:rPr>
                <w:rFonts w:ascii="仿宋" w:hAnsi="仿宋" w:eastAsia="仿宋" w:cs="仿宋"/>
                <w:szCs w:val="24"/>
              </w:rPr>
            </w:pPr>
            <w:r>
              <w:rPr>
                <w:rFonts w:ascii="仿宋" w:hAnsi="仿宋" w:eastAsia="仿宋" w:cs="仿宋"/>
                <w:szCs w:val="24"/>
              </w:rPr>
              <w:t>4）高处作业</w:t>
            </w:r>
          </w:p>
          <w:p>
            <w:pPr>
              <w:jc w:val="both"/>
              <w:rPr>
                <w:rFonts w:ascii="仿宋" w:hAnsi="仿宋" w:eastAsia="仿宋" w:cs="仿宋"/>
                <w:szCs w:val="24"/>
              </w:rPr>
            </w:pPr>
          </w:p>
        </w:tc>
        <w:tc>
          <w:tcPr>
            <w:tcW w:w="2901" w:type="dxa"/>
            <w:vMerge w:val="continue"/>
          </w:tcPr>
          <w:p>
            <w:pPr>
              <w:jc w:val="both"/>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ascii="仿宋" w:hAnsi="仿宋" w:eastAsia="仿宋" w:cs="仿宋"/>
                <w:szCs w:val="24"/>
              </w:rPr>
            </w:pPr>
            <w:r>
              <w:rPr>
                <w:rFonts w:hint="eastAsia" w:ascii="仿宋" w:hAnsi="仿宋" w:eastAsia="仿宋" w:cs="仿宋"/>
                <w:szCs w:val="24"/>
              </w:rPr>
              <w:t>4</w:t>
            </w:r>
          </w:p>
        </w:tc>
        <w:tc>
          <w:tcPr>
            <w:tcW w:w="2333" w:type="dxa"/>
            <w:vAlign w:val="center"/>
          </w:tcPr>
          <w:p>
            <w:pPr>
              <w:jc w:val="left"/>
              <w:rPr>
                <w:rFonts w:ascii="仿宋" w:hAnsi="仿宋" w:eastAsia="仿宋" w:cs="仿宋"/>
                <w:szCs w:val="24"/>
              </w:rPr>
            </w:pPr>
            <w:r>
              <w:rPr>
                <w:rFonts w:hint="eastAsia" w:ascii="仿宋" w:hAnsi="仿宋" w:eastAsia="仿宋" w:cs="仿宋"/>
                <w:szCs w:val="24"/>
              </w:rPr>
              <w:t>小规模的新能源汽车充电设施的安装、维护、拆除作业；</w:t>
            </w:r>
          </w:p>
        </w:tc>
        <w:tc>
          <w:tcPr>
            <w:tcW w:w="1353" w:type="dxa"/>
            <w:vMerge w:val="continue"/>
            <w:vAlign w:val="center"/>
          </w:tcPr>
          <w:p>
            <w:pPr>
              <w:pStyle w:val="12"/>
              <w:spacing w:line="240" w:lineRule="auto"/>
              <w:ind w:firstLine="0" w:firstLineChars="0"/>
              <w:jc w:val="left"/>
              <w:rPr>
                <w:rFonts w:ascii="仿宋" w:hAnsi="仿宋" w:eastAsia="仿宋" w:cs="仿宋"/>
                <w:sz w:val="24"/>
                <w:szCs w:val="24"/>
              </w:rPr>
            </w:pPr>
          </w:p>
        </w:tc>
        <w:tc>
          <w:tcPr>
            <w:tcW w:w="4394" w:type="dxa"/>
            <w:vMerge w:val="continue"/>
            <w:vAlign w:val="center"/>
          </w:tcPr>
          <w:p>
            <w:pPr>
              <w:jc w:val="both"/>
              <w:rPr>
                <w:rFonts w:ascii="仿宋" w:hAnsi="仿宋" w:eastAsia="仿宋" w:cs="仿宋"/>
                <w:szCs w:val="24"/>
              </w:rPr>
            </w:pPr>
          </w:p>
        </w:tc>
        <w:tc>
          <w:tcPr>
            <w:tcW w:w="2376" w:type="dxa"/>
            <w:vAlign w:val="center"/>
          </w:tcPr>
          <w:p>
            <w:pPr>
              <w:jc w:val="both"/>
              <w:rPr>
                <w:rFonts w:ascii="仿宋" w:hAnsi="仿宋" w:eastAsia="仿宋" w:cs="仿宋"/>
                <w:szCs w:val="24"/>
              </w:rPr>
            </w:pPr>
            <w:r>
              <w:rPr>
                <w:rFonts w:ascii="仿宋" w:hAnsi="仿宋" w:eastAsia="仿宋" w:cs="仿宋"/>
                <w:szCs w:val="24"/>
              </w:rPr>
              <w:t>1）电工作业</w:t>
            </w:r>
          </w:p>
          <w:p>
            <w:pPr>
              <w:jc w:val="both"/>
              <w:rPr>
                <w:rFonts w:ascii="仿宋" w:hAnsi="仿宋" w:eastAsia="仿宋" w:cs="仿宋"/>
                <w:szCs w:val="24"/>
              </w:rPr>
            </w:pPr>
            <w:r>
              <w:rPr>
                <w:rFonts w:ascii="仿宋" w:hAnsi="仿宋" w:eastAsia="仿宋" w:cs="仿宋"/>
                <w:szCs w:val="24"/>
              </w:rPr>
              <w:t>2）金属焊接切割作业</w:t>
            </w:r>
          </w:p>
          <w:p>
            <w:pPr>
              <w:jc w:val="both"/>
              <w:rPr>
                <w:rFonts w:ascii="仿宋" w:hAnsi="仿宋" w:eastAsia="仿宋" w:cs="仿宋"/>
                <w:szCs w:val="24"/>
              </w:rPr>
            </w:pPr>
            <w:r>
              <w:rPr>
                <w:rFonts w:ascii="仿宋" w:hAnsi="仿宋" w:eastAsia="仿宋" w:cs="仿宋"/>
                <w:szCs w:val="24"/>
              </w:rPr>
              <w:t>3）起重机械（含电梯）作业</w:t>
            </w:r>
          </w:p>
          <w:p>
            <w:pPr>
              <w:jc w:val="both"/>
              <w:rPr>
                <w:rFonts w:ascii="仿宋" w:hAnsi="仿宋" w:eastAsia="仿宋" w:cs="仿宋"/>
                <w:szCs w:val="24"/>
              </w:rPr>
            </w:pPr>
            <w:r>
              <w:rPr>
                <w:rFonts w:ascii="仿宋" w:hAnsi="仿宋" w:eastAsia="仿宋" w:cs="仿宋"/>
                <w:szCs w:val="24"/>
              </w:rPr>
              <w:t>4）高处作业</w:t>
            </w:r>
          </w:p>
          <w:p>
            <w:pPr>
              <w:jc w:val="both"/>
              <w:rPr>
                <w:rFonts w:ascii="仿宋" w:hAnsi="仿宋" w:eastAsia="仿宋" w:cs="仿宋"/>
                <w:szCs w:val="24"/>
              </w:rPr>
            </w:pPr>
          </w:p>
        </w:tc>
        <w:tc>
          <w:tcPr>
            <w:tcW w:w="2901" w:type="dxa"/>
            <w:vMerge w:val="continue"/>
          </w:tcPr>
          <w:p>
            <w:pPr>
              <w:jc w:val="both"/>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ascii="仿宋" w:hAnsi="仿宋" w:eastAsia="仿宋" w:cs="仿宋"/>
                <w:szCs w:val="24"/>
              </w:rPr>
            </w:pPr>
            <w:r>
              <w:rPr>
                <w:rFonts w:hint="eastAsia" w:ascii="仿宋" w:hAnsi="仿宋" w:eastAsia="仿宋" w:cs="仿宋"/>
                <w:szCs w:val="24"/>
              </w:rPr>
              <w:t>5</w:t>
            </w:r>
          </w:p>
        </w:tc>
        <w:tc>
          <w:tcPr>
            <w:tcW w:w="2333" w:type="dxa"/>
            <w:vAlign w:val="center"/>
          </w:tcPr>
          <w:p>
            <w:pPr>
              <w:jc w:val="left"/>
              <w:rPr>
                <w:rFonts w:ascii="仿宋" w:hAnsi="仿宋" w:eastAsia="仿宋" w:cs="仿宋"/>
                <w:szCs w:val="24"/>
              </w:rPr>
            </w:pPr>
            <w:r>
              <w:rPr>
                <w:rFonts w:hint="eastAsia" w:ascii="仿宋" w:hAnsi="仿宋" w:eastAsia="仿宋" w:cs="仿宋"/>
                <w:szCs w:val="24"/>
              </w:rPr>
              <w:t>小规模的展台、布景等搭设、拆除作业；</w:t>
            </w:r>
          </w:p>
        </w:tc>
        <w:tc>
          <w:tcPr>
            <w:tcW w:w="1353" w:type="dxa"/>
            <w:vMerge w:val="continue"/>
            <w:vAlign w:val="center"/>
          </w:tcPr>
          <w:p>
            <w:pPr>
              <w:jc w:val="both"/>
              <w:rPr>
                <w:rFonts w:ascii="仿宋" w:hAnsi="仿宋" w:eastAsia="仿宋" w:cs="仿宋"/>
                <w:szCs w:val="24"/>
              </w:rPr>
            </w:pPr>
          </w:p>
        </w:tc>
        <w:tc>
          <w:tcPr>
            <w:tcW w:w="4394" w:type="dxa"/>
            <w:vMerge w:val="continue"/>
            <w:vAlign w:val="center"/>
          </w:tcPr>
          <w:p>
            <w:pPr>
              <w:jc w:val="both"/>
              <w:rPr>
                <w:rFonts w:ascii="仿宋" w:hAnsi="仿宋" w:eastAsia="仿宋" w:cs="仿宋"/>
                <w:szCs w:val="24"/>
              </w:rPr>
            </w:pPr>
          </w:p>
        </w:tc>
        <w:tc>
          <w:tcPr>
            <w:tcW w:w="2376" w:type="dxa"/>
            <w:vAlign w:val="center"/>
          </w:tcPr>
          <w:p>
            <w:pPr>
              <w:jc w:val="both"/>
              <w:rPr>
                <w:rFonts w:ascii="仿宋" w:hAnsi="仿宋" w:eastAsia="仿宋" w:cs="仿宋"/>
                <w:szCs w:val="24"/>
              </w:rPr>
            </w:pPr>
            <w:r>
              <w:rPr>
                <w:rFonts w:ascii="仿宋" w:hAnsi="仿宋" w:eastAsia="仿宋" w:cs="仿宋"/>
                <w:szCs w:val="24"/>
              </w:rPr>
              <w:t>1）电工作业</w:t>
            </w:r>
          </w:p>
          <w:p>
            <w:pPr>
              <w:jc w:val="both"/>
              <w:rPr>
                <w:rFonts w:ascii="仿宋" w:hAnsi="仿宋" w:eastAsia="仿宋" w:cs="仿宋"/>
                <w:szCs w:val="24"/>
              </w:rPr>
            </w:pPr>
            <w:r>
              <w:rPr>
                <w:rFonts w:ascii="仿宋" w:hAnsi="仿宋" w:eastAsia="仿宋" w:cs="仿宋"/>
                <w:szCs w:val="24"/>
              </w:rPr>
              <w:t>2）金属焊接切割作业</w:t>
            </w:r>
          </w:p>
          <w:p>
            <w:pPr>
              <w:jc w:val="both"/>
              <w:rPr>
                <w:rFonts w:ascii="仿宋" w:hAnsi="仿宋" w:eastAsia="仿宋" w:cs="仿宋"/>
                <w:szCs w:val="24"/>
              </w:rPr>
            </w:pPr>
            <w:r>
              <w:rPr>
                <w:rFonts w:ascii="仿宋" w:hAnsi="仿宋" w:eastAsia="仿宋" w:cs="仿宋"/>
                <w:szCs w:val="24"/>
              </w:rPr>
              <w:t>3）起重机械（含电梯）作业</w:t>
            </w:r>
          </w:p>
          <w:p>
            <w:pPr>
              <w:jc w:val="both"/>
              <w:rPr>
                <w:rFonts w:ascii="仿宋" w:hAnsi="仿宋" w:eastAsia="仿宋" w:cs="仿宋"/>
                <w:szCs w:val="24"/>
              </w:rPr>
            </w:pPr>
            <w:r>
              <w:rPr>
                <w:rFonts w:ascii="仿宋" w:hAnsi="仿宋" w:eastAsia="仿宋" w:cs="仿宋"/>
                <w:szCs w:val="24"/>
              </w:rPr>
              <w:t>4）高处作业</w:t>
            </w:r>
          </w:p>
          <w:p>
            <w:pPr>
              <w:jc w:val="both"/>
              <w:rPr>
                <w:rFonts w:ascii="仿宋" w:hAnsi="仿宋" w:eastAsia="仿宋" w:cs="仿宋"/>
                <w:szCs w:val="24"/>
              </w:rPr>
            </w:pPr>
          </w:p>
        </w:tc>
        <w:tc>
          <w:tcPr>
            <w:tcW w:w="2901" w:type="dxa"/>
            <w:vMerge w:val="continue"/>
          </w:tcPr>
          <w:p>
            <w:pPr>
              <w:jc w:val="both"/>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ascii="仿宋" w:hAnsi="仿宋" w:eastAsia="仿宋" w:cs="仿宋"/>
                <w:szCs w:val="24"/>
              </w:rPr>
            </w:pPr>
            <w:r>
              <w:rPr>
                <w:rFonts w:hint="eastAsia" w:ascii="仿宋" w:hAnsi="仿宋" w:eastAsia="仿宋" w:cs="仿宋"/>
                <w:szCs w:val="24"/>
              </w:rPr>
              <w:t>6</w:t>
            </w:r>
          </w:p>
        </w:tc>
        <w:tc>
          <w:tcPr>
            <w:tcW w:w="2333" w:type="dxa"/>
            <w:vAlign w:val="center"/>
          </w:tcPr>
          <w:p>
            <w:pPr>
              <w:jc w:val="left"/>
              <w:rPr>
                <w:rFonts w:ascii="仿宋" w:hAnsi="仿宋" w:eastAsia="仿宋" w:cs="仿宋"/>
                <w:szCs w:val="24"/>
              </w:rPr>
            </w:pPr>
            <w:r>
              <w:rPr>
                <w:rFonts w:hint="eastAsia" w:ascii="仿宋" w:hAnsi="仿宋" w:eastAsia="仿宋" w:cs="仿宋"/>
                <w:szCs w:val="24"/>
              </w:rPr>
              <w:t>化粪池、污水池、下水道、垃圾站作业、电缆隧道、电缆沟、夹层等有限空间作业：</w:t>
            </w:r>
          </w:p>
        </w:tc>
        <w:tc>
          <w:tcPr>
            <w:tcW w:w="1353" w:type="dxa"/>
            <w:vAlign w:val="center"/>
          </w:tcPr>
          <w:p>
            <w:pPr>
              <w:jc w:val="left"/>
              <w:rPr>
                <w:rFonts w:ascii="仿宋" w:hAnsi="仿宋" w:eastAsia="仿宋" w:cs="仿宋"/>
                <w:szCs w:val="24"/>
              </w:rPr>
            </w:pPr>
            <w:r>
              <w:rPr>
                <w:rFonts w:hint="eastAsia" w:ascii="仿宋" w:hAnsi="仿宋" w:eastAsia="仿宋" w:cs="仿宋"/>
                <w:szCs w:val="24"/>
              </w:rPr>
              <w:t>中毒窒息</w:t>
            </w:r>
          </w:p>
          <w:p>
            <w:pPr>
              <w:jc w:val="left"/>
              <w:rPr>
                <w:rFonts w:ascii="仿宋" w:hAnsi="仿宋" w:eastAsia="仿宋" w:cs="仿宋"/>
                <w:szCs w:val="24"/>
              </w:rPr>
            </w:pPr>
            <w:r>
              <w:rPr>
                <w:rFonts w:hint="eastAsia" w:ascii="仿宋" w:hAnsi="仿宋" w:eastAsia="仿宋" w:cs="仿宋"/>
                <w:szCs w:val="24"/>
              </w:rPr>
              <w:t>触电</w:t>
            </w:r>
          </w:p>
          <w:p>
            <w:pPr>
              <w:jc w:val="left"/>
              <w:rPr>
                <w:rFonts w:ascii="仿宋" w:hAnsi="仿宋" w:eastAsia="仿宋" w:cs="仿宋"/>
                <w:szCs w:val="24"/>
              </w:rPr>
            </w:pPr>
            <w:r>
              <w:rPr>
                <w:rFonts w:hint="eastAsia" w:ascii="仿宋" w:hAnsi="仿宋" w:eastAsia="仿宋" w:cs="仿宋"/>
                <w:szCs w:val="24"/>
              </w:rPr>
              <w:t>高空坠落</w:t>
            </w:r>
          </w:p>
          <w:p>
            <w:pPr>
              <w:jc w:val="left"/>
              <w:rPr>
                <w:rFonts w:ascii="仿宋" w:hAnsi="仿宋" w:eastAsia="仿宋" w:cs="仿宋"/>
                <w:szCs w:val="24"/>
              </w:rPr>
            </w:pPr>
            <w:r>
              <w:rPr>
                <w:rFonts w:hint="eastAsia" w:ascii="仿宋" w:hAnsi="仿宋" w:eastAsia="仿宋" w:cs="仿宋"/>
                <w:szCs w:val="24"/>
              </w:rPr>
              <w:t>物体打击</w:t>
            </w:r>
          </w:p>
          <w:p>
            <w:pPr>
              <w:jc w:val="left"/>
              <w:rPr>
                <w:rFonts w:ascii="仿宋" w:hAnsi="仿宋" w:eastAsia="仿宋" w:cs="仿宋"/>
                <w:szCs w:val="24"/>
              </w:rPr>
            </w:pPr>
            <w:r>
              <w:rPr>
                <w:rFonts w:hint="eastAsia" w:ascii="仿宋" w:hAnsi="仿宋" w:eastAsia="仿宋" w:cs="仿宋"/>
                <w:szCs w:val="24"/>
              </w:rPr>
              <w:t>坍塌</w:t>
            </w:r>
          </w:p>
        </w:tc>
        <w:tc>
          <w:tcPr>
            <w:tcW w:w="4394" w:type="dxa"/>
            <w:vMerge w:val="continue"/>
            <w:vAlign w:val="center"/>
          </w:tcPr>
          <w:p>
            <w:pPr>
              <w:jc w:val="both"/>
              <w:rPr>
                <w:rFonts w:ascii="仿宋" w:hAnsi="仿宋" w:eastAsia="仿宋" w:cs="仿宋"/>
                <w:szCs w:val="24"/>
              </w:rPr>
            </w:pPr>
          </w:p>
        </w:tc>
        <w:tc>
          <w:tcPr>
            <w:tcW w:w="2376" w:type="dxa"/>
            <w:vAlign w:val="center"/>
          </w:tcPr>
          <w:p>
            <w:pPr>
              <w:jc w:val="both"/>
              <w:rPr>
                <w:rFonts w:ascii="仿宋" w:hAnsi="仿宋" w:eastAsia="仿宋" w:cs="仿宋"/>
                <w:szCs w:val="24"/>
              </w:rPr>
            </w:pPr>
            <w:r>
              <w:rPr>
                <w:rFonts w:ascii="仿宋" w:hAnsi="仿宋" w:eastAsia="仿宋" w:cs="仿宋"/>
                <w:szCs w:val="24"/>
              </w:rPr>
              <w:t>1）电工作业</w:t>
            </w:r>
          </w:p>
          <w:p>
            <w:pPr>
              <w:jc w:val="both"/>
              <w:rPr>
                <w:rFonts w:ascii="仿宋" w:hAnsi="仿宋" w:eastAsia="仿宋" w:cs="仿宋"/>
                <w:szCs w:val="24"/>
              </w:rPr>
            </w:pPr>
            <w:r>
              <w:rPr>
                <w:rFonts w:ascii="仿宋" w:hAnsi="仿宋" w:eastAsia="仿宋" w:cs="仿宋"/>
                <w:szCs w:val="24"/>
              </w:rPr>
              <w:t>2）金属焊接切割作业</w:t>
            </w:r>
          </w:p>
          <w:p>
            <w:pPr>
              <w:jc w:val="both"/>
              <w:rPr>
                <w:rFonts w:ascii="仿宋" w:hAnsi="仿宋" w:eastAsia="仿宋" w:cs="仿宋"/>
                <w:szCs w:val="24"/>
              </w:rPr>
            </w:pPr>
            <w:r>
              <w:rPr>
                <w:rFonts w:ascii="仿宋" w:hAnsi="仿宋" w:eastAsia="仿宋" w:cs="仿宋"/>
                <w:szCs w:val="24"/>
              </w:rPr>
              <w:t>3）高处作业</w:t>
            </w:r>
          </w:p>
          <w:p>
            <w:pPr>
              <w:jc w:val="both"/>
              <w:rPr>
                <w:rFonts w:ascii="仿宋" w:hAnsi="仿宋" w:eastAsia="仿宋" w:cs="仿宋"/>
                <w:szCs w:val="24"/>
              </w:rPr>
            </w:pPr>
          </w:p>
        </w:tc>
        <w:tc>
          <w:tcPr>
            <w:tcW w:w="2901" w:type="dxa"/>
            <w:vMerge w:val="continue"/>
          </w:tcPr>
          <w:p>
            <w:pPr>
              <w:jc w:val="both"/>
              <w:rPr>
                <w:rFonts w:ascii="仿宋" w:hAnsi="仿宋" w:eastAsia="仿宋" w:cs="仿宋"/>
                <w:szCs w:val="24"/>
              </w:rPr>
            </w:pPr>
          </w:p>
        </w:tc>
      </w:tr>
    </w:tbl>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sectPr>
      <w:pgSz w:w="16838" w:h="11906" w:orient="landscape"/>
      <w:pgMar w:top="1800" w:right="1440" w:bottom="1800" w:left="1440"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- 15 -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- 15 -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F045"/>
    <w:multiLevelType w:val="singleLevel"/>
    <w:tmpl w:val="0921F045"/>
    <w:lvl w:ilvl="0" w:tentative="0">
      <w:start w:val="1"/>
      <w:numFmt w:val="decimal"/>
      <w:suff w:val="nothing"/>
      <w:lvlText w:val="%1）"/>
      <w:lvlJc w:val="left"/>
    </w:lvl>
  </w:abstractNum>
  <w:abstractNum w:abstractNumId="1">
    <w:nsid w:val="5C12760C"/>
    <w:multiLevelType w:val="singleLevel"/>
    <w:tmpl w:val="5C12760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D6C"/>
    <w:rsid w:val="00033067"/>
    <w:rsid w:val="00040C52"/>
    <w:rsid w:val="00042C64"/>
    <w:rsid w:val="000A7C70"/>
    <w:rsid w:val="000B21D2"/>
    <w:rsid w:val="000C069F"/>
    <w:rsid w:val="000C1A8E"/>
    <w:rsid w:val="000E069F"/>
    <w:rsid w:val="001071BD"/>
    <w:rsid w:val="001148D6"/>
    <w:rsid w:val="00124AFF"/>
    <w:rsid w:val="00133F69"/>
    <w:rsid w:val="00166631"/>
    <w:rsid w:val="00172A27"/>
    <w:rsid w:val="001741AD"/>
    <w:rsid w:val="00177B55"/>
    <w:rsid w:val="001D5A6B"/>
    <w:rsid w:val="001D730A"/>
    <w:rsid w:val="00202141"/>
    <w:rsid w:val="00222DDE"/>
    <w:rsid w:val="002550F5"/>
    <w:rsid w:val="00270DFC"/>
    <w:rsid w:val="00283874"/>
    <w:rsid w:val="00286604"/>
    <w:rsid w:val="002D53BE"/>
    <w:rsid w:val="002D5683"/>
    <w:rsid w:val="002E7B39"/>
    <w:rsid w:val="00303CBC"/>
    <w:rsid w:val="00323140"/>
    <w:rsid w:val="00341F54"/>
    <w:rsid w:val="0038113C"/>
    <w:rsid w:val="0038458E"/>
    <w:rsid w:val="0038745D"/>
    <w:rsid w:val="00393F24"/>
    <w:rsid w:val="003A660D"/>
    <w:rsid w:val="004768CD"/>
    <w:rsid w:val="00486CA4"/>
    <w:rsid w:val="004A7A25"/>
    <w:rsid w:val="004B51DF"/>
    <w:rsid w:val="004C5828"/>
    <w:rsid w:val="004D65A1"/>
    <w:rsid w:val="005042B9"/>
    <w:rsid w:val="00510061"/>
    <w:rsid w:val="00522D95"/>
    <w:rsid w:val="005273A6"/>
    <w:rsid w:val="005867C0"/>
    <w:rsid w:val="00594C1E"/>
    <w:rsid w:val="00595709"/>
    <w:rsid w:val="005B39E6"/>
    <w:rsid w:val="005E471F"/>
    <w:rsid w:val="005E5020"/>
    <w:rsid w:val="005E51D2"/>
    <w:rsid w:val="00603940"/>
    <w:rsid w:val="00614A6B"/>
    <w:rsid w:val="00617E23"/>
    <w:rsid w:val="00653652"/>
    <w:rsid w:val="006B3607"/>
    <w:rsid w:val="006C4923"/>
    <w:rsid w:val="006D7016"/>
    <w:rsid w:val="007043FA"/>
    <w:rsid w:val="00713477"/>
    <w:rsid w:val="00733775"/>
    <w:rsid w:val="007B06EB"/>
    <w:rsid w:val="007B2D53"/>
    <w:rsid w:val="007E056C"/>
    <w:rsid w:val="007E496C"/>
    <w:rsid w:val="0080580F"/>
    <w:rsid w:val="00806DEE"/>
    <w:rsid w:val="008173E5"/>
    <w:rsid w:val="00822E1E"/>
    <w:rsid w:val="00845001"/>
    <w:rsid w:val="00855E93"/>
    <w:rsid w:val="0087696B"/>
    <w:rsid w:val="0088632F"/>
    <w:rsid w:val="0089408B"/>
    <w:rsid w:val="008F4B0A"/>
    <w:rsid w:val="009546F0"/>
    <w:rsid w:val="009622FA"/>
    <w:rsid w:val="00964660"/>
    <w:rsid w:val="00975425"/>
    <w:rsid w:val="009B6BCC"/>
    <w:rsid w:val="009C0034"/>
    <w:rsid w:val="009C122C"/>
    <w:rsid w:val="009C3855"/>
    <w:rsid w:val="009F7770"/>
    <w:rsid w:val="00A1250E"/>
    <w:rsid w:val="00A1550B"/>
    <w:rsid w:val="00B0375C"/>
    <w:rsid w:val="00B104C7"/>
    <w:rsid w:val="00B406B2"/>
    <w:rsid w:val="00B57623"/>
    <w:rsid w:val="00B65679"/>
    <w:rsid w:val="00B80E88"/>
    <w:rsid w:val="00B8290E"/>
    <w:rsid w:val="00BE65C3"/>
    <w:rsid w:val="00BF5A1A"/>
    <w:rsid w:val="00C044EA"/>
    <w:rsid w:val="00C07A3E"/>
    <w:rsid w:val="00C21E7B"/>
    <w:rsid w:val="00C263D0"/>
    <w:rsid w:val="00C34B36"/>
    <w:rsid w:val="00C521A7"/>
    <w:rsid w:val="00C85A19"/>
    <w:rsid w:val="00C877D2"/>
    <w:rsid w:val="00CB7BB7"/>
    <w:rsid w:val="00CC44DE"/>
    <w:rsid w:val="00CE4063"/>
    <w:rsid w:val="00CF520B"/>
    <w:rsid w:val="00D338AE"/>
    <w:rsid w:val="00D74805"/>
    <w:rsid w:val="00DB4826"/>
    <w:rsid w:val="00DC1A4F"/>
    <w:rsid w:val="00DD62D1"/>
    <w:rsid w:val="00DF57D1"/>
    <w:rsid w:val="00E41D2F"/>
    <w:rsid w:val="00E6787B"/>
    <w:rsid w:val="00EB3824"/>
    <w:rsid w:val="00EB76F1"/>
    <w:rsid w:val="00ED68EB"/>
    <w:rsid w:val="00EE095B"/>
    <w:rsid w:val="00EE2C8A"/>
    <w:rsid w:val="00EF1C47"/>
    <w:rsid w:val="00FF5752"/>
    <w:rsid w:val="017F5104"/>
    <w:rsid w:val="01EC34A5"/>
    <w:rsid w:val="01F66B40"/>
    <w:rsid w:val="022B5DAC"/>
    <w:rsid w:val="024E52CC"/>
    <w:rsid w:val="02665DB8"/>
    <w:rsid w:val="02D50F6F"/>
    <w:rsid w:val="033C6373"/>
    <w:rsid w:val="039E0D57"/>
    <w:rsid w:val="03C340C8"/>
    <w:rsid w:val="03F6363B"/>
    <w:rsid w:val="0400477B"/>
    <w:rsid w:val="040A2A75"/>
    <w:rsid w:val="04177998"/>
    <w:rsid w:val="049924F4"/>
    <w:rsid w:val="04FB3736"/>
    <w:rsid w:val="053B3A0C"/>
    <w:rsid w:val="054A0600"/>
    <w:rsid w:val="059159FA"/>
    <w:rsid w:val="0599526D"/>
    <w:rsid w:val="05E37818"/>
    <w:rsid w:val="06254C1D"/>
    <w:rsid w:val="06372320"/>
    <w:rsid w:val="064374FC"/>
    <w:rsid w:val="06614515"/>
    <w:rsid w:val="068C7588"/>
    <w:rsid w:val="06B05B6E"/>
    <w:rsid w:val="075E31AF"/>
    <w:rsid w:val="076D493F"/>
    <w:rsid w:val="07761078"/>
    <w:rsid w:val="077D0EE7"/>
    <w:rsid w:val="0782076F"/>
    <w:rsid w:val="082508A7"/>
    <w:rsid w:val="082C12CF"/>
    <w:rsid w:val="082C2DB0"/>
    <w:rsid w:val="08723124"/>
    <w:rsid w:val="08B56A48"/>
    <w:rsid w:val="08D13011"/>
    <w:rsid w:val="08E563B4"/>
    <w:rsid w:val="09233537"/>
    <w:rsid w:val="0932537A"/>
    <w:rsid w:val="094875E2"/>
    <w:rsid w:val="09895406"/>
    <w:rsid w:val="09A71F57"/>
    <w:rsid w:val="09C06B0A"/>
    <w:rsid w:val="09D244AB"/>
    <w:rsid w:val="0A024172"/>
    <w:rsid w:val="0A27421D"/>
    <w:rsid w:val="0A94482E"/>
    <w:rsid w:val="0AD8701D"/>
    <w:rsid w:val="0AE13D15"/>
    <w:rsid w:val="0B16076D"/>
    <w:rsid w:val="0B33628C"/>
    <w:rsid w:val="0B4A5DAA"/>
    <w:rsid w:val="0B7452CA"/>
    <w:rsid w:val="0B7A02BA"/>
    <w:rsid w:val="0B94572D"/>
    <w:rsid w:val="0BB25BDC"/>
    <w:rsid w:val="0BB522C2"/>
    <w:rsid w:val="0BC57EC8"/>
    <w:rsid w:val="0BC95D75"/>
    <w:rsid w:val="0C461747"/>
    <w:rsid w:val="0C875E8B"/>
    <w:rsid w:val="0C8A6ABC"/>
    <w:rsid w:val="0CC7070C"/>
    <w:rsid w:val="0D1311C7"/>
    <w:rsid w:val="0DB35DAA"/>
    <w:rsid w:val="0DE95660"/>
    <w:rsid w:val="0E4D56DD"/>
    <w:rsid w:val="0E585BD1"/>
    <w:rsid w:val="0EA91D01"/>
    <w:rsid w:val="0EB10774"/>
    <w:rsid w:val="0EEF528B"/>
    <w:rsid w:val="0F1852AD"/>
    <w:rsid w:val="0F4943FF"/>
    <w:rsid w:val="0F4B76E1"/>
    <w:rsid w:val="0FD21323"/>
    <w:rsid w:val="0FD27276"/>
    <w:rsid w:val="0FDD42C1"/>
    <w:rsid w:val="0FDE7B7C"/>
    <w:rsid w:val="10053184"/>
    <w:rsid w:val="103B4F64"/>
    <w:rsid w:val="10720E26"/>
    <w:rsid w:val="10745EA3"/>
    <w:rsid w:val="10A62FE9"/>
    <w:rsid w:val="10A63969"/>
    <w:rsid w:val="10AD514A"/>
    <w:rsid w:val="10B11FB1"/>
    <w:rsid w:val="1118053C"/>
    <w:rsid w:val="11460C53"/>
    <w:rsid w:val="11623ED1"/>
    <w:rsid w:val="11683DA9"/>
    <w:rsid w:val="11A03E3A"/>
    <w:rsid w:val="11CF35F6"/>
    <w:rsid w:val="11E813BD"/>
    <w:rsid w:val="11E96AF9"/>
    <w:rsid w:val="121F1F15"/>
    <w:rsid w:val="12681168"/>
    <w:rsid w:val="12B24017"/>
    <w:rsid w:val="12C530BD"/>
    <w:rsid w:val="12FC005E"/>
    <w:rsid w:val="13C3572A"/>
    <w:rsid w:val="13F616AC"/>
    <w:rsid w:val="1400133D"/>
    <w:rsid w:val="14030E50"/>
    <w:rsid w:val="14216BF2"/>
    <w:rsid w:val="145A7BBE"/>
    <w:rsid w:val="147A2874"/>
    <w:rsid w:val="14E73108"/>
    <w:rsid w:val="158F245B"/>
    <w:rsid w:val="15BB13A5"/>
    <w:rsid w:val="15E1272F"/>
    <w:rsid w:val="15FC151D"/>
    <w:rsid w:val="16703B3F"/>
    <w:rsid w:val="16775F35"/>
    <w:rsid w:val="16CB343B"/>
    <w:rsid w:val="17476234"/>
    <w:rsid w:val="17687233"/>
    <w:rsid w:val="177D601A"/>
    <w:rsid w:val="178C56B1"/>
    <w:rsid w:val="17952CC4"/>
    <w:rsid w:val="1795579D"/>
    <w:rsid w:val="18696881"/>
    <w:rsid w:val="187F7BBA"/>
    <w:rsid w:val="188C6A69"/>
    <w:rsid w:val="18AA7E47"/>
    <w:rsid w:val="18C51644"/>
    <w:rsid w:val="18D03F8C"/>
    <w:rsid w:val="19186BEC"/>
    <w:rsid w:val="19186FDF"/>
    <w:rsid w:val="19422E81"/>
    <w:rsid w:val="194B1209"/>
    <w:rsid w:val="19606BCD"/>
    <w:rsid w:val="19966B3E"/>
    <w:rsid w:val="19A1785F"/>
    <w:rsid w:val="19A7179D"/>
    <w:rsid w:val="19B41F47"/>
    <w:rsid w:val="19E05F3C"/>
    <w:rsid w:val="1A030CD3"/>
    <w:rsid w:val="1A456311"/>
    <w:rsid w:val="1A7E61D4"/>
    <w:rsid w:val="1ACA5DA8"/>
    <w:rsid w:val="1ACB5DCD"/>
    <w:rsid w:val="1AEE580D"/>
    <w:rsid w:val="1B0967AC"/>
    <w:rsid w:val="1B494CCC"/>
    <w:rsid w:val="1B4A6DF8"/>
    <w:rsid w:val="1B580486"/>
    <w:rsid w:val="1B8923F8"/>
    <w:rsid w:val="1B961433"/>
    <w:rsid w:val="1BBF427F"/>
    <w:rsid w:val="1BC44F0D"/>
    <w:rsid w:val="1BCD40FA"/>
    <w:rsid w:val="1BD43CFB"/>
    <w:rsid w:val="1BF576B2"/>
    <w:rsid w:val="1C1A16C2"/>
    <w:rsid w:val="1C1B1355"/>
    <w:rsid w:val="1C1B7A84"/>
    <w:rsid w:val="1C1D76B8"/>
    <w:rsid w:val="1C321E06"/>
    <w:rsid w:val="1C335ADA"/>
    <w:rsid w:val="1C817376"/>
    <w:rsid w:val="1C8F79F4"/>
    <w:rsid w:val="1D2B43F7"/>
    <w:rsid w:val="1D787AD1"/>
    <w:rsid w:val="1DA50D97"/>
    <w:rsid w:val="1DB174B9"/>
    <w:rsid w:val="1DB43339"/>
    <w:rsid w:val="1DFE5D97"/>
    <w:rsid w:val="1E2237BB"/>
    <w:rsid w:val="1E283DCA"/>
    <w:rsid w:val="1E4610EB"/>
    <w:rsid w:val="1E54105C"/>
    <w:rsid w:val="1E603A3B"/>
    <w:rsid w:val="1E725D7E"/>
    <w:rsid w:val="1ED7413D"/>
    <w:rsid w:val="1F1F553A"/>
    <w:rsid w:val="1F477698"/>
    <w:rsid w:val="1F5F2912"/>
    <w:rsid w:val="1F82756C"/>
    <w:rsid w:val="1FB01C4F"/>
    <w:rsid w:val="1FC505D7"/>
    <w:rsid w:val="1FF2689C"/>
    <w:rsid w:val="1FF54E7E"/>
    <w:rsid w:val="20120791"/>
    <w:rsid w:val="202A1C70"/>
    <w:rsid w:val="205A64C0"/>
    <w:rsid w:val="207931C7"/>
    <w:rsid w:val="208C7BFB"/>
    <w:rsid w:val="20D151E5"/>
    <w:rsid w:val="20E858D2"/>
    <w:rsid w:val="214E2809"/>
    <w:rsid w:val="217C7630"/>
    <w:rsid w:val="21B16859"/>
    <w:rsid w:val="223D2BB1"/>
    <w:rsid w:val="224F7A44"/>
    <w:rsid w:val="225339FF"/>
    <w:rsid w:val="225E4318"/>
    <w:rsid w:val="2277108A"/>
    <w:rsid w:val="227E1894"/>
    <w:rsid w:val="227E1BC8"/>
    <w:rsid w:val="22830E88"/>
    <w:rsid w:val="22871B9F"/>
    <w:rsid w:val="232231E0"/>
    <w:rsid w:val="23244F1A"/>
    <w:rsid w:val="2335133F"/>
    <w:rsid w:val="239156AD"/>
    <w:rsid w:val="23943A9A"/>
    <w:rsid w:val="243F0F8B"/>
    <w:rsid w:val="2492273A"/>
    <w:rsid w:val="24A747F9"/>
    <w:rsid w:val="24A778AB"/>
    <w:rsid w:val="24E348C3"/>
    <w:rsid w:val="250F1B46"/>
    <w:rsid w:val="251674FE"/>
    <w:rsid w:val="25402F6B"/>
    <w:rsid w:val="25420E47"/>
    <w:rsid w:val="256A674D"/>
    <w:rsid w:val="257709D3"/>
    <w:rsid w:val="25B14BA4"/>
    <w:rsid w:val="25D237C0"/>
    <w:rsid w:val="267410FE"/>
    <w:rsid w:val="268C2556"/>
    <w:rsid w:val="269B7A5D"/>
    <w:rsid w:val="26C25CB5"/>
    <w:rsid w:val="26E502B0"/>
    <w:rsid w:val="26F21B4C"/>
    <w:rsid w:val="27380E77"/>
    <w:rsid w:val="273A2A36"/>
    <w:rsid w:val="27775804"/>
    <w:rsid w:val="27AA3638"/>
    <w:rsid w:val="27AF62C0"/>
    <w:rsid w:val="280D464D"/>
    <w:rsid w:val="28236F53"/>
    <w:rsid w:val="283B6004"/>
    <w:rsid w:val="28BD6B4A"/>
    <w:rsid w:val="29062881"/>
    <w:rsid w:val="29422550"/>
    <w:rsid w:val="29C53016"/>
    <w:rsid w:val="29EB6AF0"/>
    <w:rsid w:val="29FF4F22"/>
    <w:rsid w:val="2A3B234F"/>
    <w:rsid w:val="2A5E570F"/>
    <w:rsid w:val="2A640540"/>
    <w:rsid w:val="2AB14F6F"/>
    <w:rsid w:val="2AFA084A"/>
    <w:rsid w:val="2B2C6B92"/>
    <w:rsid w:val="2B8716E7"/>
    <w:rsid w:val="2B8A34D7"/>
    <w:rsid w:val="2BEC6764"/>
    <w:rsid w:val="2C6C373D"/>
    <w:rsid w:val="2C784C54"/>
    <w:rsid w:val="2CB611E8"/>
    <w:rsid w:val="2CD54C11"/>
    <w:rsid w:val="2CE34BA8"/>
    <w:rsid w:val="2CE977A1"/>
    <w:rsid w:val="2CFD21B3"/>
    <w:rsid w:val="2D6767AC"/>
    <w:rsid w:val="2DC300A1"/>
    <w:rsid w:val="2DEC3243"/>
    <w:rsid w:val="2DEE043C"/>
    <w:rsid w:val="2DF02432"/>
    <w:rsid w:val="2E181668"/>
    <w:rsid w:val="2E631627"/>
    <w:rsid w:val="2E7635C8"/>
    <w:rsid w:val="2E956F96"/>
    <w:rsid w:val="2EAD616A"/>
    <w:rsid w:val="2F2C1D6F"/>
    <w:rsid w:val="2F3205B1"/>
    <w:rsid w:val="2F5E122E"/>
    <w:rsid w:val="2FE44C83"/>
    <w:rsid w:val="2FE86523"/>
    <w:rsid w:val="2FEF6FF1"/>
    <w:rsid w:val="30260E21"/>
    <w:rsid w:val="30347C0A"/>
    <w:rsid w:val="30501185"/>
    <w:rsid w:val="3098139E"/>
    <w:rsid w:val="30ED2204"/>
    <w:rsid w:val="30F61E87"/>
    <w:rsid w:val="3124170D"/>
    <w:rsid w:val="31243A0B"/>
    <w:rsid w:val="319E5824"/>
    <w:rsid w:val="31A05759"/>
    <w:rsid w:val="31CC17F5"/>
    <w:rsid w:val="31E719D9"/>
    <w:rsid w:val="31EF5C36"/>
    <w:rsid w:val="31F12B97"/>
    <w:rsid w:val="31FB1173"/>
    <w:rsid w:val="3202487B"/>
    <w:rsid w:val="324C58D4"/>
    <w:rsid w:val="325308E6"/>
    <w:rsid w:val="328562E8"/>
    <w:rsid w:val="32937468"/>
    <w:rsid w:val="32EA5BFC"/>
    <w:rsid w:val="337911DB"/>
    <w:rsid w:val="337D50BA"/>
    <w:rsid w:val="339C01E3"/>
    <w:rsid w:val="33FD3C87"/>
    <w:rsid w:val="341470B1"/>
    <w:rsid w:val="344B7484"/>
    <w:rsid w:val="345066E9"/>
    <w:rsid w:val="34813AFA"/>
    <w:rsid w:val="34C2573A"/>
    <w:rsid w:val="351641DD"/>
    <w:rsid w:val="35833013"/>
    <w:rsid w:val="35BA0BA6"/>
    <w:rsid w:val="35BF1078"/>
    <w:rsid w:val="364E4155"/>
    <w:rsid w:val="366E2074"/>
    <w:rsid w:val="369B163C"/>
    <w:rsid w:val="36B153ED"/>
    <w:rsid w:val="36B55C34"/>
    <w:rsid w:val="36DC56F9"/>
    <w:rsid w:val="36F9553F"/>
    <w:rsid w:val="370C1933"/>
    <w:rsid w:val="37295A86"/>
    <w:rsid w:val="373F1986"/>
    <w:rsid w:val="37590226"/>
    <w:rsid w:val="378A7913"/>
    <w:rsid w:val="37C75F60"/>
    <w:rsid w:val="37D928C6"/>
    <w:rsid w:val="37E25BAD"/>
    <w:rsid w:val="386F0C2C"/>
    <w:rsid w:val="3872215B"/>
    <w:rsid w:val="387B2E84"/>
    <w:rsid w:val="388F6195"/>
    <w:rsid w:val="38B002C7"/>
    <w:rsid w:val="38B663C4"/>
    <w:rsid w:val="38C43FD2"/>
    <w:rsid w:val="39232E18"/>
    <w:rsid w:val="3962087F"/>
    <w:rsid w:val="39A06DFE"/>
    <w:rsid w:val="39C12229"/>
    <w:rsid w:val="39CA30FA"/>
    <w:rsid w:val="3A4D5AC6"/>
    <w:rsid w:val="3A6E3A3D"/>
    <w:rsid w:val="3A96641C"/>
    <w:rsid w:val="3ABF4E9C"/>
    <w:rsid w:val="3AD72F3F"/>
    <w:rsid w:val="3AD80BE8"/>
    <w:rsid w:val="3B413D05"/>
    <w:rsid w:val="3C270D74"/>
    <w:rsid w:val="3CB54E79"/>
    <w:rsid w:val="3CC77631"/>
    <w:rsid w:val="3D010E43"/>
    <w:rsid w:val="3D0D636B"/>
    <w:rsid w:val="3D1B59B4"/>
    <w:rsid w:val="3D3A6A2E"/>
    <w:rsid w:val="3D75303D"/>
    <w:rsid w:val="3E0719D1"/>
    <w:rsid w:val="3E0E33B5"/>
    <w:rsid w:val="3E4807CA"/>
    <w:rsid w:val="3E4C3D14"/>
    <w:rsid w:val="3E586D06"/>
    <w:rsid w:val="3E91105E"/>
    <w:rsid w:val="3EB06A91"/>
    <w:rsid w:val="3EB33901"/>
    <w:rsid w:val="3EEE42DA"/>
    <w:rsid w:val="3F4C0F63"/>
    <w:rsid w:val="3F5F742D"/>
    <w:rsid w:val="3FA3330F"/>
    <w:rsid w:val="3FD75B9A"/>
    <w:rsid w:val="3FF40C21"/>
    <w:rsid w:val="3FFD003C"/>
    <w:rsid w:val="40004A75"/>
    <w:rsid w:val="40ED3DD1"/>
    <w:rsid w:val="40F80FA7"/>
    <w:rsid w:val="41853F01"/>
    <w:rsid w:val="419F5410"/>
    <w:rsid w:val="419F5F07"/>
    <w:rsid w:val="41BA3105"/>
    <w:rsid w:val="41F25679"/>
    <w:rsid w:val="42125266"/>
    <w:rsid w:val="426D25C3"/>
    <w:rsid w:val="42D55F73"/>
    <w:rsid w:val="432E65BE"/>
    <w:rsid w:val="43423982"/>
    <w:rsid w:val="437031DA"/>
    <w:rsid w:val="43704F6E"/>
    <w:rsid w:val="43723DE1"/>
    <w:rsid w:val="438E2416"/>
    <w:rsid w:val="4391109A"/>
    <w:rsid w:val="43AF1896"/>
    <w:rsid w:val="43C32F7A"/>
    <w:rsid w:val="44435823"/>
    <w:rsid w:val="44A93DA6"/>
    <w:rsid w:val="44B42BA5"/>
    <w:rsid w:val="44C26D53"/>
    <w:rsid w:val="44C87BEC"/>
    <w:rsid w:val="450C2870"/>
    <w:rsid w:val="451A032E"/>
    <w:rsid w:val="458904C4"/>
    <w:rsid w:val="45DC7A93"/>
    <w:rsid w:val="45E2434A"/>
    <w:rsid w:val="45E43487"/>
    <w:rsid w:val="45FF12F7"/>
    <w:rsid w:val="46142164"/>
    <w:rsid w:val="46152B45"/>
    <w:rsid w:val="467012ED"/>
    <w:rsid w:val="4686019A"/>
    <w:rsid w:val="4709141C"/>
    <w:rsid w:val="47570B53"/>
    <w:rsid w:val="47767D64"/>
    <w:rsid w:val="479D5BE9"/>
    <w:rsid w:val="47B017B6"/>
    <w:rsid w:val="47BC67F6"/>
    <w:rsid w:val="47BD3CD9"/>
    <w:rsid w:val="47F73C15"/>
    <w:rsid w:val="48011219"/>
    <w:rsid w:val="482553DC"/>
    <w:rsid w:val="483A2113"/>
    <w:rsid w:val="48606BA5"/>
    <w:rsid w:val="486D3C8A"/>
    <w:rsid w:val="4871306A"/>
    <w:rsid w:val="48BF68E5"/>
    <w:rsid w:val="48DE1FA8"/>
    <w:rsid w:val="49102ACF"/>
    <w:rsid w:val="49267C9B"/>
    <w:rsid w:val="496D50E6"/>
    <w:rsid w:val="498312AD"/>
    <w:rsid w:val="499F1598"/>
    <w:rsid w:val="49C36BE1"/>
    <w:rsid w:val="49C85973"/>
    <w:rsid w:val="49E84BCA"/>
    <w:rsid w:val="49F8777D"/>
    <w:rsid w:val="4A2F1669"/>
    <w:rsid w:val="4A5D0F91"/>
    <w:rsid w:val="4AA63EA5"/>
    <w:rsid w:val="4AAC626A"/>
    <w:rsid w:val="4AD16F3D"/>
    <w:rsid w:val="4AE75315"/>
    <w:rsid w:val="4B3B7CF8"/>
    <w:rsid w:val="4B3E016B"/>
    <w:rsid w:val="4B65796E"/>
    <w:rsid w:val="4BB6346B"/>
    <w:rsid w:val="4BEA236B"/>
    <w:rsid w:val="4BF53CB3"/>
    <w:rsid w:val="4C057C89"/>
    <w:rsid w:val="4C715D4C"/>
    <w:rsid w:val="4C8B6D83"/>
    <w:rsid w:val="4CE42776"/>
    <w:rsid w:val="4CEB1BF2"/>
    <w:rsid w:val="4CFE01D9"/>
    <w:rsid w:val="4D037D9A"/>
    <w:rsid w:val="4D1F2591"/>
    <w:rsid w:val="4D6A0C17"/>
    <w:rsid w:val="4DE03BB7"/>
    <w:rsid w:val="4E7C00A1"/>
    <w:rsid w:val="4EAD5CEC"/>
    <w:rsid w:val="4EAF2972"/>
    <w:rsid w:val="4ECA0108"/>
    <w:rsid w:val="4EDB5087"/>
    <w:rsid w:val="4F1C1596"/>
    <w:rsid w:val="4F423867"/>
    <w:rsid w:val="4F4647C0"/>
    <w:rsid w:val="4F60410B"/>
    <w:rsid w:val="4F615A27"/>
    <w:rsid w:val="50490BF6"/>
    <w:rsid w:val="506247B5"/>
    <w:rsid w:val="506F3250"/>
    <w:rsid w:val="50744CA5"/>
    <w:rsid w:val="50C17CE2"/>
    <w:rsid w:val="50FA74A4"/>
    <w:rsid w:val="512B4300"/>
    <w:rsid w:val="518B6013"/>
    <w:rsid w:val="51B5798B"/>
    <w:rsid w:val="53101548"/>
    <w:rsid w:val="53835E81"/>
    <w:rsid w:val="53CE23B9"/>
    <w:rsid w:val="53E86D8F"/>
    <w:rsid w:val="54075F4F"/>
    <w:rsid w:val="54123915"/>
    <w:rsid w:val="543A058A"/>
    <w:rsid w:val="543C6299"/>
    <w:rsid w:val="547B6DF8"/>
    <w:rsid w:val="54BA7A16"/>
    <w:rsid w:val="55127F26"/>
    <w:rsid w:val="55431C35"/>
    <w:rsid w:val="55581556"/>
    <w:rsid w:val="55AD7AC7"/>
    <w:rsid w:val="55CC2734"/>
    <w:rsid w:val="55EF7EFF"/>
    <w:rsid w:val="563248E3"/>
    <w:rsid w:val="56E00EF2"/>
    <w:rsid w:val="57047227"/>
    <w:rsid w:val="571211B4"/>
    <w:rsid w:val="57A75199"/>
    <w:rsid w:val="57BE2D6E"/>
    <w:rsid w:val="57CA2C44"/>
    <w:rsid w:val="58162B05"/>
    <w:rsid w:val="581903A3"/>
    <w:rsid w:val="5895646A"/>
    <w:rsid w:val="58E15CCE"/>
    <w:rsid w:val="5963546D"/>
    <w:rsid w:val="597D1BCA"/>
    <w:rsid w:val="5A0611AA"/>
    <w:rsid w:val="5A4E08DE"/>
    <w:rsid w:val="5A50410F"/>
    <w:rsid w:val="5A9062B2"/>
    <w:rsid w:val="5AAD27C2"/>
    <w:rsid w:val="5AD32F9C"/>
    <w:rsid w:val="5B40194B"/>
    <w:rsid w:val="5B446E9E"/>
    <w:rsid w:val="5B9D70E2"/>
    <w:rsid w:val="5BA47953"/>
    <w:rsid w:val="5BA853A2"/>
    <w:rsid w:val="5BC51143"/>
    <w:rsid w:val="5BDB6D6B"/>
    <w:rsid w:val="5BE73388"/>
    <w:rsid w:val="5C4E5B46"/>
    <w:rsid w:val="5C65334E"/>
    <w:rsid w:val="5C6E65A5"/>
    <w:rsid w:val="5C923038"/>
    <w:rsid w:val="5C97699E"/>
    <w:rsid w:val="5CC77763"/>
    <w:rsid w:val="5CE247E2"/>
    <w:rsid w:val="5CE25691"/>
    <w:rsid w:val="5CFD1605"/>
    <w:rsid w:val="5D7C3C48"/>
    <w:rsid w:val="5D892C0C"/>
    <w:rsid w:val="5DA2117B"/>
    <w:rsid w:val="5DB26CD6"/>
    <w:rsid w:val="5DD719D6"/>
    <w:rsid w:val="5DDD0185"/>
    <w:rsid w:val="5E3F031F"/>
    <w:rsid w:val="5E772DFB"/>
    <w:rsid w:val="5E7C4248"/>
    <w:rsid w:val="5E8259BF"/>
    <w:rsid w:val="5E8C6949"/>
    <w:rsid w:val="5EBA4718"/>
    <w:rsid w:val="5ECA0035"/>
    <w:rsid w:val="5EE7557A"/>
    <w:rsid w:val="5F2C2CA0"/>
    <w:rsid w:val="5F431C3D"/>
    <w:rsid w:val="5F623C7C"/>
    <w:rsid w:val="5FB27B9D"/>
    <w:rsid w:val="5FE07F7F"/>
    <w:rsid w:val="60004F2B"/>
    <w:rsid w:val="603D5799"/>
    <w:rsid w:val="610E1C54"/>
    <w:rsid w:val="61197C07"/>
    <w:rsid w:val="61C52809"/>
    <w:rsid w:val="61CB243F"/>
    <w:rsid w:val="61F94916"/>
    <w:rsid w:val="628F5D39"/>
    <w:rsid w:val="62D86D36"/>
    <w:rsid w:val="631141FF"/>
    <w:rsid w:val="63936505"/>
    <w:rsid w:val="63BC4C69"/>
    <w:rsid w:val="63CB6AB3"/>
    <w:rsid w:val="63EA1A15"/>
    <w:rsid w:val="64161C4C"/>
    <w:rsid w:val="64185381"/>
    <w:rsid w:val="645C56DA"/>
    <w:rsid w:val="657E2E0A"/>
    <w:rsid w:val="659B1AEC"/>
    <w:rsid w:val="65E00E60"/>
    <w:rsid w:val="66054DE3"/>
    <w:rsid w:val="66375A3B"/>
    <w:rsid w:val="665563B7"/>
    <w:rsid w:val="669D01F5"/>
    <w:rsid w:val="66D350FD"/>
    <w:rsid w:val="67126090"/>
    <w:rsid w:val="67ED7D04"/>
    <w:rsid w:val="680F17C0"/>
    <w:rsid w:val="6828590C"/>
    <w:rsid w:val="6864327A"/>
    <w:rsid w:val="6865538D"/>
    <w:rsid w:val="687741D5"/>
    <w:rsid w:val="687F4252"/>
    <w:rsid w:val="68E004EE"/>
    <w:rsid w:val="690A7F8A"/>
    <w:rsid w:val="69527978"/>
    <w:rsid w:val="698207DA"/>
    <w:rsid w:val="699F16AB"/>
    <w:rsid w:val="69A2799C"/>
    <w:rsid w:val="69AA324B"/>
    <w:rsid w:val="69AC1001"/>
    <w:rsid w:val="69DD1CA5"/>
    <w:rsid w:val="6A345857"/>
    <w:rsid w:val="6A403108"/>
    <w:rsid w:val="6A41775E"/>
    <w:rsid w:val="6AAF14FC"/>
    <w:rsid w:val="6AC6259B"/>
    <w:rsid w:val="6AF71B3B"/>
    <w:rsid w:val="6B0B284D"/>
    <w:rsid w:val="6B1B1412"/>
    <w:rsid w:val="6B3576EB"/>
    <w:rsid w:val="6B4302B1"/>
    <w:rsid w:val="6B473DB4"/>
    <w:rsid w:val="6B7F30C6"/>
    <w:rsid w:val="6B835194"/>
    <w:rsid w:val="6B8548C5"/>
    <w:rsid w:val="6B940B02"/>
    <w:rsid w:val="6C7062EC"/>
    <w:rsid w:val="6C707434"/>
    <w:rsid w:val="6C782F34"/>
    <w:rsid w:val="6C795788"/>
    <w:rsid w:val="6CA773F3"/>
    <w:rsid w:val="6CE44531"/>
    <w:rsid w:val="6CE707D1"/>
    <w:rsid w:val="6D1B2F56"/>
    <w:rsid w:val="6D294A02"/>
    <w:rsid w:val="6D393E6B"/>
    <w:rsid w:val="6D535020"/>
    <w:rsid w:val="6D5E2395"/>
    <w:rsid w:val="6D671BEA"/>
    <w:rsid w:val="6DD01E44"/>
    <w:rsid w:val="6DF164D8"/>
    <w:rsid w:val="6E014BF6"/>
    <w:rsid w:val="6E6151D7"/>
    <w:rsid w:val="6E6B6AAE"/>
    <w:rsid w:val="6ECF4493"/>
    <w:rsid w:val="6EF04725"/>
    <w:rsid w:val="6F18414E"/>
    <w:rsid w:val="6F3B35A0"/>
    <w:rsid w:val="6F601475"/>
    <w:rsid w:val="6F727102"/>
    <w:rsid w:val="6FAA5FF6"/>
    <w:rsid w:val="6FBD1709"/>
    <w:rsid w:val="7003151D"/>
    <w:rsid w:val="70112AD4"/>
    <w:rsid w:val="701717F9"/>
    <w:rsid w:val="704F1881"/>
    <w:rsid w:val="70A82668"/>
    <w:rsid w:val="70D54359"/>
    <w:rsid w:val="7140022E"/>
    <w:rsid w:val="714E3BAD"/>
    <w:rsid w:val="71C0788F"/>
    <w:rsid w:val="71C705D4"/>
    <w:rsid w:val="72420757"/>
    <w:rsid w:val="72880B9C"/>
    <w:rsid w:val="72AF6FCE"/>
    <w:rsid w:val="72BB03B7"/>
    <w:rsid w:val="72C95075"/>
    <w:rsid w:val="72EE1642"/>
    <w:rsid w:val="733A7841"/>
    <w:rsid w:val="73461351"/>
    <w:rsid w:val="736808B5"/>
    <w:rsid w:val="736F4E45"/>
    <w:rsid w:val="73D16D40"/>
    <w:rsid w:val="73DD0E1B"/>
    <w:rsid w:val="74023ACE"/>
    <w:rsid w:val="743C4DCC"/>
    <w:rsid w:val="744B518F"/>
    <w:rsid w:val="74533C06"/>
    <w:rsid w:val="74E77CE1"/>
    <w:rsid w:val="75032D2A"/>
    <w:rsid w:val="753F4832"/>
    <w:rsid w:val="756E4E6A"/>
    <w:rsid w:val="758B5CF5"/>
    <w:rsid w:val="75D1300C"/>
    <w:rsid w:val="761E5285"/>
    <w:rsid w:val="763977EF"/>
    <w:rsid w:val="765E78D2"/>
    <w:rsid w:val="76A527D1"/>
    <w:rsid w:val="76E06D33"/>
    <w:rsid w:val="771701CD"/>
    <w:rsid w:val="7728781E"/>
    <w:rsid w:val="772F7003"/>
    <w:rsid w:val="7739310E"/>
    <w:rsid w:val="77601BF1"/>
    <w:rsid w:val="77610DD3"/>
    <w:rsid w:val="77AC22C9"/>
    <w:rsid w:val="77CD38E1"/>
    <w:rsid w:val="77D8532F"/>
    <w:rsid w:val="79582359"/>
    <w:rsid w:val="79C161E8"/>
    <w:rsid w:val="79F72922"/>
    <w:rsid w:val="7A1C4E4F"/>
    <w:rsid w:val="7A2C2DE5"/>
    <w:rsid w:val="7AA20994"/>
    <w:rsid w:val="7AE33C98"/>
    <w:rsid w:val="7B497987"/>
    <w:rsid w:val="7B5E4449"/>
    <w:rsid w:val="7B7C3140"/>
    <w:rsid w:val="7B861F6D"/>
    <w:rsid w:val="7C060C6B"/>
    <w:rsid w:val="7C2021C2"/>
    <w:rsid w:val="7C202598"/>
    <w:rsid w:val="7C4B0648"/>
    <w:rsid w:val="7CBF048F"/>
    <w:rsid w:val="7CED12CD"/>
    <w:rsid w:val="7D855405"/>
    <w:rsid w:val="7DA71A5A"/>
    <w:rsid w:val="7DBA7B08"/>
    <w:rsid w:val="7DDD164B"/>
    <w:rsid w:val="7E405954"/>
    <w:rsid w:val="7E407552"/>
    <w:rsid w:val="7E8A0CED"/>
    <w:rsid w:val="7EE5574C"/>
    <w:rsid w:val="7F043C8F"/>
    <w:rsid w:val="7F36728A"/>
    <w:rsid w:val="7F60325E"/>
    <w:rsid w:val="7FD3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heme="minorHAnsi" w:hAnsiTheme="minorHAnsi" w:eastAsiaTheme="minorEastAsia" w:cstheme="minorBidi"/>
      <w:sz w:val="24"/>
      <w:szCs w:val="22"/>
      <w:lang w:val="en-US" w:eastAsia="zh-CN" w:bidi="ar-SA"/>
    </w:rPr>
  </w:style>
  <w:style w:type="paragraph" w:styleId="2">
    <w:name w:val="heading 1"/>
    <w:basedOn w:val="1"/>
    <w:next w:val="1"/>
    <w:qFormat/>
    <w:uiPriority w:val="0"/>
    <w:pPr>
      <w:ind w:left="623"/>
      <w:outlineLvl w:val="0"/>
    </w:pPr>
    <w:rPr>
      <w:rFonts w:ascii="宋体" w:hAnsi="宋体" w:eastAsia="宋体" w:cs="宋体"/>
      <w:b/>
      <w:bCs/>
      <w:sz w:val="44"/>
      <w:szCs w:val="44"/>
      <w:lang w:val="zh-CN" w:bidi="zh-CN"/>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9"/>
    <w:qFormat/>
    <w:uiPriority w:val="0"/>
    <w:rPr>
      <w:b/>
      <w:bCs/>
    </w:rPr>
  </w:style>
  <w:style w:type="paragraph" w:styleId="4">
    <w:name w:val="annotation text"/>
    <w:basedOn w:val="1"/>
    <w:link w:val="18"/>
    <w:qFormat/>
    <w:uiPriority w:val="0"/>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9">
    <w:name w:val="annotation reference"/>
    <w:basedOn w:val="8"/>
    <w:qFormat/>
    <w:uiPriority w:val="0"/>
    <w:rPr>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BZWFS"/>
    <w:link w:val="13"/>
    <w:qFormat/>
    <w:uiPriority w:val="0"/>
    <w:pPr>
      <w:widowControl w:val="0"/>
      <w:spacing w:line="560" w:lineRule="exact"/>
      <w:ind w:firstLine="640" w:firstLineChars="200"/>
      <w:jc w:val="both"/>
    </w:pPr>
    <w:rPr>
      <w:rFonts w:ascii="仿宋_GB2312" w:hAnsi="仿宋_GB2312" w:eastAsia="仿宋_GB2312" w:cs="Times New Roman"/>
      <w:sz w:val="32"/>
      <w:szCs w:val="32"/>
      <w:lang w:val="en-US" w:eastAsia="zh-CN" w:bidi="ar-SA"/>
    </w:rPr>
  </w:style>
  <w:style w:type="character" w:customStyle="1" w:styleId="13">
    <w:name w:val="BZWFS Char"/>
    <w:link w:val="12"/>
    <w:qFormat/>
    <w:uiPriority w:val="0"/>
    <w:rPr>
      <w:rFonts w:ascii="仿宋_GB2312" w:hAnsi="仿宋_GB2312" w:eastAsia="仿宋_GB2312" w:cs="Times New Roman"/>
      <w:sz w:val="32"/>
      <w:szCs w:val="32"/>
      <w:lang w:val="en-US" w:eastAsia="zh-CN" w:bidi="ar-SA"/>
    </w:rPr>
  </w:style>
  <w:style w:type="character" w:customStyle="1" w:styleId="14">
    <w:name w:val="BXZ Char"/>
    <w:link w:val="15"/>
    <w:qFormat/>
    <w:uiPriority w:val="0"/>
    <w:rPr>
      <w:rFonts w:ascii="Times New Roman" w:hAnsi="Times New Roman" w:eastAsia="宋体" w:cs="Times New Roman"/>
      <w:color w:val="0000FF"/>
      <w:sz w:val="20"/>
      <w:szCs w:val="20"/>
    </w:rPr>
  </w:style>
  <w:style w:type="paragraph" w:customStyle="1" w:styleId="15">
    <w:name w:val="BXZ"/>
    <w:basedOn w:val="12"/>
    <w:link w:val="14"/>
    <w:qFormat/>
    <w:uiPriority w:val="0"/>
    <w:rPr>
      <w:rFonts w:ascii="Times New Roman" w:hAnsi="Times New Roman" w:eastAsia="宋体"/>
      <w:color w:val="0000FF"/>
      <w:sz w:val="20"/>
      <w:szCs w:val="20"/>
    </w:rPr>
  </w:style>
  <w:style w:type="character" w:customStyle="1" w:styleId="16">
    <w:name w:val="页脚 Char"/>
    <w:basedOn w:val="8"/>
    <w:link w:val="6"/>
    <w:qFormat/>
    <w:uiPriority w:val="0"/>
    <w:rPr>
      <w:sz w:val="18"/>
      <w:szCs w:val="22"/>
    </w:rPr>
  </w:style>
  <w:style w:type="character" w:customStyle="1" w:styleId="17">
    <w:name w:val="批注框文本 Char"/>
    <w:basedOn w:val="8"/>
    <w:link w:val="5"/>
    <w:qFormat/>
    <w:uiPriority w:val="0"/>
    <w:rPr>
      <w:sz w:val="18"/>
      <w:szCs w:val="18"/>
    </w:rPr>
  </w:style>
  <w:style w:type="character" w:customStyle="1" w:styleId="18">
    <w:name w:val="批注文字 Char"/>
    <w:basedOn w:val="8"/>
    <w:link w:val="4"/>
    <w:qFormat/>
    <w:uiPriority w:val="0"/>
    <w:rPr>
      <w:sz w:val="24"/>
      <w:szCs w:val="22"/>
    </w:rPr>
  </w:style>
  <w:style w:type="character" w:customStyle="1" w:styleId="19">
    <w:name w:val="批注主题 Char"/>
    <w:basedOn w:val="18"/>
    <w:link w:val="3"/>
    <w:qFormat/>
    <w:uiPriority w:val="0"/>
    <w:rPr>
      <w:b/>
      <w:bCs/>
      <w:sz w:val="24"/>
      <w:szCs w:val="22"/>
    </w:rPr>
  </w:style>
  <w:style w:type="paragraph" w:customStyle="1" w:styleId="20">
    <w:name w:val="BT00"/>
    <w:qFormat/>
    <w:uiPriority w:val="0"/>
    <w:pPr>
      <w:widowControl w:val="0"/>
      <w:spacing w:line="336" w:lineRule="auto"/>
      <w:jc w:val="center"/>
    </w:pPr>
    <w:rPr>
      <w:rFonts w:ascii="宋体" w:hAnsi="宋体" w:eastAsia="宋体" w:cs="Times New Roman"/>
      <w:b/>
      <w:sz w:val="44"/>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8E31F-CFB1-487B-A4AF-9C9E6D3A049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1751</Words>
  <Characters>9987</Characters>
  <Lines>83</Lines>
  <Paragraphs>23</Paragraphs>
  <ScaleCrop>false</ScaleCrop>
  <LinksUpToDate>false</LinksUpToDate>
  <CharactersWithSpaces>11715</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2018-12-08T15:55:00Z</dcterms:created>
  <dc:creator>联建律师</dc:creator>
  <cp:lastModifiedBy>null</cp:lastModifiedBy>
  <cp:lastPrinted>2018-12-13T02:03:00Z</cp:lastPrinted>
  <dcterms:modified xsi:type="dcterms:W3CDTF">2018-12-14T07:13:47Z</dcterms:modified>
  <dc:title>福田区小散工程和零星作业安全生产</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