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highlight w:val="none"/>
        </w:rPr>
      </w:pPr>
      <w:r>
        <w:rPr>
          <w:rFonts w:hint="eastAsia" w:ascii="方正小标宋_GBK" w:hAnsi="方正小标宋_GBK" w:eastAsia="方正小标宋_GBK" w:cs="方正小标宋_GBK"/>
          <w:b w:val="0"/>
          <w:bCs w:val="0"/>
          <w:sz w:val="44"/>
          <w:szCs w:val="44"/>
          <w:highlight w:val="none"/>
        </w:rPr>
        <w:t>深圳市</w:t>
      </w:r>
      <w:r>
        <w:rPr>
          <w:rFonts w:hint="eastAsia" w:ascii="方正小标宋_GBK" w:hAnsi="方正小标宋_GBK" w:eastAsia="方正小标宋_GBK" w:cs="方正小标宋_GBK"/>
          <w:b w:val="0"/>
          <w:bCs w:val="0"/>
          <w:sz w:val="44"/>
          <w:szCs w:val="44"/>
          <w:highlight w:val="none"/>
          <w:lang w:eastAsia="zh-CN"/>
        </w:rPr>
        <w:t>福田</w:t>
      </w:r>
      <w:r>
        <w:rPr>
          <w:rFonts w:hint="eastAsia" w:ascii="方正小标宋_GBK" w:hAnsi="方正小标宋_GBK" w:eastAsia="方正小标宋_GBK" w:cs="方正小标宋_GBK"/>
          <w:b w:val="0"/>
          <w:bCs w:val="0"/>
          <w:sz w:val="44"/>
          <w:szCs w:val="44"/>
          <w:highlight w:val="none"/>
        </w:rPr>
        <w:t>区</w:t>
      </w:r>
      <w:r>
        <w:rPr>
          <w:rFonts w:hint="eastAsia" w:ascii="方正小标宋_GBK" w:hAnsi="方正小标宋_GBK" w:eastAsia="方正小标宋_GBK" w:cs="方正小标宋_GBK"/>
          <w:b w:val="0"/>
          <w:bCs w:val="0"/>
          <w:sz w:val="44"/>
          <w:szCs w:val="44"/>
          <w:highlight w:val="none"/>
          <w:lang w:eastAsia="zh-CN"/>
        </w:rPr>
        <w:t>区属</w:t>
      </w:r>
      <w:r>
        <w:rPr>
          <w:rFonts w:hint="eastAsia" w:ascii="方正小标宋_GBK" w:hAnsi="方正小标宋_GBK" w:eastAsia="方正小标宋_GBK" w:cs="方正小标宋_GBK"/>
          <w:b w:val="0"/>
          <w:bCs w:val="0"/>
          <w:sz w:val="44"/>
          <w:szCs w:val="44"/>
          <w:highlight w:val="none"/>
        </w:rPr>
        <w:t>国有企业薪酬管理规定</w:t>
      </w:r>
    </w:p>
    <w:p>
      <w:pPr>
        <w:jc w:val="center"/>
        <w:rPr>
          <w:rFonts w:hint="eastAsia" w:ascii="仿宋" w:hAnsi="仿宋" w:eastAsia="仿宋" w:cs="仿宋"/>
          <w:lang w:eastAsia="zh-CN"/>
        </w:rPr>
      </w:pPr>
      <w:r>
        <w:rPr>
          <w:rFonts w:hint="eastAsia" w:ascii="仿宋" w:hAnsi="仿宋" w:eastAsia="仿宋" w:cs="仿宋"/>
          <w:lang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highlight w:val="none"/>
        </w:rPr>
      </w:pPr>
      <w:r>
        <w:rPr>
          <w:rFonts w:hint="eastAsia" w:ascii="黑体" w:hAnsi="黑体" w:eastAsia="黑体" w:cs="黑体"/>
          <w:highlight w:val="none"/>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第一条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为切实履行国有资产出资人职责，规范</w:t>
      </w:r>
      <w:r>
        <w:rPr>
          <w:rFonts w:hint="eastAsia" w:ascii="仿宋_GB2312" w:hAnsi="仿宋_GB2312" w:eastAsia="仿宋_GB2312" w:cs="仿宋_GB2312"/>
          <w:highlight w:val="none"/>
          <w:lang w:eastAsia="zh-CN"/>
        </w:rPr>
        <w:t>福田</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区属</w:t>
      </w:r>
      <w:r>
        <w:rPr>
          <w:rFonts w:hint="eastAsia" w:ascii="仿宋_GB2312" w:hAnsi="仿宋_GB2312" w:eastAsia="仿宋_GB2312" w:cs="仿宋_GB2312"/>
          <w:highlight w:val="none"/>
        </w:rPr>
        <w:t>国有企业薪酬管理，建立有效的</w:t>
      </w:r>
      <w:r>
        <w:rPr>
          <w:rFonts w:hint="eastAsia" w:ascii="仿宋_GB2312" w:hAnsi="仿宋_GB2312" w:eastAsia="仿宋_GB2312" w:cs="仿宋_GB2312"/>
          <w:highlight w:val="none"/>
          <w:lang w:eastAsia="zh-CN"/>
        </w:rPr>
        <w:t>薪酬</w:t>
      </w:r>
      <w:r>
        <w:rPr>
          <w:rFonts w:hint="eastAsia" w:ascii="仿宋_GB2312" w:hAnsi="仿宋_GB2312" w:eastAsia="仿宋_GB2312" w:cs="仿宋_GB2312"/>
          <w:highlight w:val="none"/>
        </w:rPr>
        <w:t>激励与约束机制，根据《中共中央 国务院关于深化国有企业改革的指导意见》（中发〔2015〕22号）、《国务院关于改革国有企业工资决定机制的意见》（国发〔2018〕16号）等文件精神及相关法律</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法规</w:t>
      </w:r>
      <w:r>
        <w:rPr>
          <w:rFonts w:hint="eastAsia" w:ascii="仿宋_GB2312" w:hAnsi="仿宋_GB2312" w:cs="仿宋_GB2312"/>
          <w:highlight w:val="none"/>
          <w:lang w:eastAsia="zh-CN"/>
        </w:rPr>
        <w:t>、规章</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结合</w:t>
      </w:r>
      <w:r>
        <w:rPr>
          <w:rFonts w:hint="eastAsia" w:ascii="仿宋_GB2312" w:hAnsi="仿宋_GB2312" w:eastAsia="仿宋_GB2312" w:cs="仿宋_GB2312"/>
          <w:highlight w:val="none"/>
          <w:lang w:eastAsia="zh-CN"/>
        </w:rPr>
        <w:t>福田</w:t>
      </w:r>
      <w:r>
        <w:rPr>
          <w:rFonts w:hint="eastAsia" w:ascii="仿宋_GB2312" w:hAnsi="仿宋_GB2312" w:eastAsia="仿宋_GB2312" w:cs="仿宋_GB2312"/>
          <w:highlight w:val="none"/>
        </w:rPr>
        <w:t>区实际，制定本规定。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第二条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本规定</w:t>
      </w:r>
      <w:r>
        <w:rPr>
          <w:rFonts w:hint="eastAsia" w:ascii="仿宋_GB2312" w:hAnsi="仿宋_GB2312" w:eastAsia="仿宋_GB2312" w:cs="仿宋_GB2312"/>
          <w:highlight w:val="none"/>
          <w:lang w:eastAsia="zh-CN"/>
        </w:rPr>
        <w:t>所称区属国有企业，是指由深圳市福田</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（以下简称“区财政局（国资委）”）</w:t>
      </w:r>
      <w:r>
        <w:rPr>
          <w:rFonts w:hint="eastAsia" w:ascii="仿宋_GB2312" w:hAnsi="仿宋_GB2312" w:eastAsia="仿宋_GB2312" w:cs="仿宋_GB2312"/>
          <w:highlight w:val="none"/>
        </w:rPr>
        <w:t>直接履行出资人职责的</w:t>
      </w:r>
      <w:r>
        <w:rPr>
          <w:rFonts w:hint="eastAsia" w:ascii="仿宋_GB2312" w:hAnsi="仿宋_GB2312" w:eastAsia="仿宋_GB2312" w:cs="仿宋_GB2312"/>
          <w:highlight w:val="none"/>
          <w:lang w:val="en-US" w:eastAsia="zh-CN"/>
        </w:rPr>
        <w:t>国有独资企业、</w:t>
      </w:r>
      <w:r>
        <w:rPr>
          <w:rFonts w:hint="eastAsia" w:ascii="仿宋_GB2312" w:hAnsi="仿宋_GB2312" w:eastAsia="仿宋_GB2312" w:cs="仿宋_GB2312"/>
          <w:highlight w:val="none"/>
        </w:rPr>
        <w:t>国有独资</w:t>
      </w:r>
      <w:r>
        <w:rPr>
          <w:rFonts w:hint="eastAsia" w:ascii="仿宋_GB2312" w:hAnsi="仿宋_GB2312" w:eastAsia="仿宋_GB2312" w:cs="仿宋_GB2312"/>
          <w:highlight w:val="none"/>
          <w:lang w:val="en-US" w:eastAsia="zh-CN"/>
        </w:rPr>
        <w:t>公司和国有控股公司</w:t>
      </w:r>
      <w:r>
        <w:rPr>
          <w:rFonts w:hint="eastAsia" w:ascii="仿宋_GB2312" w:hAnsi="仿宋_GB2312" w:eastAsia="仿宋_GB2312" w:cs="仿宋_GB2312"/>
          <w:highlight w:val="none"/>
        </w:rPr>
        <w:t>（以下简称“区直企业”）。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hint="eastAsia" w:ascii="仿宋" w:hAnsi="仿宋" w:eastAsia="仿宋" w:cs="仿宋"/>
          <w:highlight w:val="none"/>
          <w:lang w:val="en-US" w:eastAsia="zh-CN"/>
        </w:rPr>
      </w:pPr>
      <w:r>
        <w:rPr>
          <w:rFonts w:hint="eastAsia" w:ascii="黑体" w:hAnsi="黑体" w:eastAsia="黑体" w:cs="黑体"/>
          <w:highlight w:val="none"/>
          <w:lang w:val="en-US" w:eastAsia="zh-CN"/>
        </w:rPr>
        <w:t>第三条</w:t>
      </w:r>
      <w:r>
        <w:rPr>
          <w:rFonts w:hint="eastAsia" w:ascii="仿宋" w:hAnsi="仿宋" w:eastAsia="仿宋" w:cs="仿宋"/>
          <w:highlight w:val="none"/>
          <w:lang w:val="en-US" w:eastAsia="zh-CN"/>
        </w:rPr>
        <w:t xml:space="preserve">  </w:t>
      </w:r>
      <w:r>
        <w:rPr>
          <w:rFonts w:hint="eastAsia" w:ascii="仿宋_GB2312" w:eastAsia="仿宋_GB2312"/>
          <w:sz w:val="32"/>
          <w:szCs w:val="32"/>
          <w:highlight w:val="none"/>
        </w:rPr>
        <w:t>本</w:t>
      </w:r>
      <w:r>
        <w:rPr>
          <w:rFonts w:hint="eastAsia" w:ascii="仿宋_GB2312"/>
          <w:sz w:val="32"/>
          <w:szCs w:val="32"/>
          <w:highlight w:val="none"/>
          <w:lang w:eastAsia="zh-CN"/>
        </w:rPr>
        <w:t>规定</w:t>
      </w:r>
      <w:r>
        <w:rPr>
          <w:rFonts w:hint="eastAsia" w:ascii="仿宋_GB2312" w:eastAsia="仿宋_GB2312"/>
          <w:sz w:val="32"/>
          <w:szCs w:val="32"/>
          <w:highlight w:val="none"/>
        </w:rPr>
        <w:t>所称薪酬总额,是指由企业在一个会计年度内为与本企业建立劳动关系的全部职工支付的各类劳动报酬的总和,包括工资、奖金、津贴补贴、职工福利、社会保险、住房公积金、企业年金、工会经费、职工教育经费、劳动补偿以及股份支付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color w:val="auto"/>
          <w:spacing w:val="5"/>
          <w:sz w:val="32"/>
          <w:szCs w:val="32"/>
          <w:highlight w:val="none"/>
          <w:shd w:val="clear" w:color="auto" w:fill="FFFFFF"/>
          <w:lang w:val="en-US" w:eastAsia="zh-CN"/>
        </w:rPr>
        <w:t>第四条</w:t>
      </w:r>
      <w:r>
        <w:rPr>
          <w:rFonts w:hint="eastAsia" w:ascii="仿宋" w:hAnsi="仿宋" w:eastAsia="仿宋" w:cs="仿宋"/>
          <w:color w:val="auto"/>
          <w:spacing w:val="5"/>
          <w:sz w:val="32"/>
          <w:szCs w:val="32"/>
          <w:highlight w:val="none"/>
          <w:shd w:val="clear" w:color="auto" w:fill="FFFFFF"/>
          <w:lang w:val="en-US" w:eastAsia="zh-CN"/>
        </w:rPr>
        <w:t xml:space="preserve">  </w:t>
      </w:r>
      <w:r>
        <w:rPr>
          <w:rFonts w:hint="eastAsia" w:ascii="仿宋_GB2312" w:hAnsi="仿宋_GB2312" w:eastAsia="仿宋_GB2312" w:cs="仿宋_GB2312"/>
          <w:color w:val="auto"/>
          <w:spacing w:val="5"/>
          <w:sz w:val="32"/>
          <w:szCs w:val="32"/>
          <w:highlight w:val="none"/>
          <w:shd w:val="clear" w:color="auto" w:fill="FFFFFF"/>
          <w:lang w:eastAsia="zh-CN"/>
        </w:rPr>
        <w:t>本</w:t>
      </w:r>
      <w:r>
        <w:rPr>
          <w:rFonts w:hint="eastAsia" w:ascii="仿宋_GB2312" w:hAnsi="仿宋_GB2312" w:eastAsia="仿宋_GB2312" w:cs="仿宋_GB2312"/>
          <w:color w:val="auto"/>
          <w:spacing w:val="5"/>
          <w:sz w:val="32"/>
          <w:szCs w:val="32"/>
          <w:highlight w:val="none"/>
          <w:shd w:val="clear" w:color="auto" w:fill="FFFFFF"/>
          <w:lang w:val="en-US" w:eastAsia="zh-CN"/>
        </w:rPr>
        <w:t>规定</w:t>
      </w:r>
      <w:r>
        <w:rPr>
          <w:rFonts w:hint="eastAsia" w:ascii="仿宋_GB2312" w:hAnsi="仿宋_GB2312" w:eastAsia="仿宋_GB2312" w:cs="仿宋_GB2312"/>
          <w:color w:val="auto"/>
          <w:spacing w:val="5"/>
          <w:sz w:val="32"/>
          <w:szCs w:val="32"/>
          <w:highlight w:val="none"/>
          <w:shd w:val="clear" w:color="auto" w:fill="FFFFFF"/>
          <w:lang w:eastAsia="zh-CN"/>
        </w:rPr>
        <w:t>所称企业领导人员，是指区</w:t>
      </w:r>
      <w:r>
        <w:rPr>
          <w:rFonts w:hint="eastAsia" w:ascii="仿宋_GB2312" w:hAnsi="仿宋_GB2312" w:eastAsia="仿宋_GB2312" w:cs="仿宋_GB2312"/>
          <w:color w:val="auto"/>
          <w:spacing w:val="5"/>
          <w:sz w:val="32"/>
          <w:szCs w:val="32"/>
          <w:highlight w:val="none"/>
          <w:shd w:val="clear" w:color="auto" w:fill="FFFFFF"/>
          <w:lang w:val="en-US" w:eastAsia="zh-CN"/>
        </w:rPr>
        <w:t>直</w:t>
      </w:r>
      <w:r>
        <w:rPr>
          <w:rFonts w:hint="eastAsia" w:ascii="仿宋_GB2312" w:hAnsi="仿宋_GB2312" w:eastAsia="仿宋_GB2312" w:cs="仿宋_GB2312"/>
          <w:color w:val="auto"/>
          <w:spacing w:val="5"/>
          <w:sz w:val="32"/>
          <w:szCs w:val="32"/>
          <w:highlight w:val="none"/>
          <w:shd w:val="clear" w:color="auto" w:fill="FFFFFF"/>
          <w:lang w:eastAsia="zh-CN"/>
        </w:rPr>
        <w:t>企业领导班子成员，包括企业的董事长、总经理及其他副职负责人。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五</w:t>
      </w:r>
      <w:r>
        <w:rPr>
          <w:rFonts w:hint="eastAsia" w:ascii="黑体" w:hAnsi="黑体" w:eastAsia="黑体" w:cs="黑体"/>
          <w:highlight w:val="none"/>
        </w:rPr>
        <w:t>条</w:t>
      </w:r>
      <w:r>
        <w:rPr>
          <w:rFonts w:hint="eastAsia" w:ascii="黑体" w:hAnsi="黑体" w:eastAsia="黑体" w:cs="黑体"/>
          <w:highlight w:val="none"/>
          <w:lang w:val="en-US" w:eastAsia="zh-CN"/>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企业的薪酬管理遵循下列原则：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（一）按照国有资产保值增值的要求，依照有关</w:t>
      </w:r>
      <w:r>
        <w:rPr>
          <w:rFonts w:hint="eastAsia" w:ascii="仿宋_GB2312" w:hAnsi="仿宋_GB2312" w:cs="仿宋_GB2312"/>
          <w:highlight w:val="none"/>
          <w:lang w:eastAsia="zh-CN"/>
        </w:rPr>
        <w:t>规定</w:t>
      </w:r>
      <w:r>
        <w:rPr>
          <w:rFonts w:hint="eastAsia" w:ascii="仿宋_GB2312" w:hAnsi="仿宋_GB2312" w:eastAsia="仿宋_GB2312" w:cs="仿宋_GB2312"/>
          <w:highlight w:val="none"/>
        </w:rPr>
        <w:t>规范企业薪酬管理，实行总额控制、预算管理</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2" w:firstLineChars="200"/>
        <w:textAlignment w:val="auto"/>
        <w:outlineLvl w:val="9"/>
        <w:rPr>
          <w:rFonts w:hint="eastAsia" w:ascii="仿宋_GB2312" w:hAnsi="仿宋_GB2312" w:eastAsia="仿宋_GB2312" w:cs="仿宋_GB2312"/>
          <w:highlight w:val="none"/>
          <w:lang w:val="en-US"/>
        </w:rPr>
      </w:pPr>
      <w:r>
        <w:rPr>
          <w:rFonts w:hint="eastAsia" w:ascii="仿宋_GB2312" w:hAnsi="仿宋_GB2312" w:eastAsia="仿宋_GB2312" w:cs="仿宋_GB2312"/>
          <w:spacing w:val="5"/>
          <w:sz w:val="32"/>
          <w:szCs w:val="32"/>
          <w:highlight w:val="none"/>
          <w:shd w:val="clear" w:color="auto" w:fill="FFFFFF"/>
          <w:lang w:eastAsia="zh-CN"/>
        </w:rPr>
        <w:t>（</w:t>
      </w:r>
      <w:r>
        <w:rPr>
          <w:rFonts w:hint="eastAsia" w:ascii="仿宋_GB2312" w:hAnsi="仿宋_GB2312" w:eastAsia="仿宋_GB2312" w:cs="仿宋_GB2312"/>
          <w:spacing w:val="5"/>
          <w:sz w:val="32"/>
          <w:szCs w:val="32"/>
          <w:highlight w:val="none"/>
          <w:shd w:val="clear" w:color="auto" w:fill="FFFFFF"/>
          <w:lang w:val="en-US" w:eastAsia="zh-CN"/>
        </w:rPr>
        <w:t>二</w:t>
      </w:r>
      <w:r>
        <w:rPr>
          <w:rFonts w:hint="eastAsia" w:ascii="仿宋_GB2312" w:hAnsi="仿宋_GB2312" w:eastAsia="仿宋_GB2312" w:cs="仿宋_GB2312"/>
          <w:spacing w:val="5"/>
          <w:sz w:val="32"/>
          <w:szCs w:val="32"/>
          <w:highlight w:val="none"/>
          <w:shd w:val="clear" w:color="auto" w:fill="FFFFFF"/>
          <w:lang w:eastAsia="zh-CN"/>
        </w:rPr>
        <w:t>）</w:t>
      </w:r>
      <w:r>
        <w:rPr>
          <w:rFonts w:hint="eastAsia" w:ascii="仿宋_GB2312" w:hAnsi="仿宋_GB2312" w:eastAsia="仿宋_GB2312" w:cs="仿宋_GB2312"/>
          <w:spacing w:val="5"/>
          <w:sz w:val="32"/>
          <w:szCs w:val="32"/>
          <w:highlight w:val="none"/>
          <w:shd w:val="clear" w:color="auto" w:fill="FFFFFF"/>
        </w:rPr>
        <w:t>坚持分类管理</w:t>
      </w:r>
      <w:r>
        <w:rPr>
          <w:rFonts w:hint="eastAsia" w:ascii="仿宋_GB2312" w:hAnsi="仿宋_GB2312" w:eastAsia="仿宋_GB2312" w:cs="仿宋_GB2312"/>
          <w:spacing w:val="5"/>
          <w:sz w:val="32"/>
          <w:szCs w:val="32"/>
          <w:highlight w:val="none"/>
          <w:shd w:val="clear" w:color="auto" w:fill="FFFFFF"/>
          <w:lang w:eastAsia="zh-CN"/>
        </w:rPr>
        <w:t>，</w:t>
      </w:r>
      <w:r>
        <w:rPr>
          <w:rFonts w:hint="eastAsia" w:ascii="仿宋_GB2312" w:hAnsi="仿宋_GB2312" w:eastAsia="仿宋_GB2312" w:cs="仿宋_GB2312"/>
          <w:spacing w:val="5"/>
          <w:sz w:val="32"/>
          <w:szCs w:val="32"/>
          <w:highlight w:val="none"/>
          <w:shd w:val="clear" w:color="auto" w:fill="FFFFFF"/>
          <w:lang w:val="en-US" w:eastAsia="zh-CN"/>
        </w:rPr>
        <w:t>根据企业功能定位不同，建立差异化的企业领导人员经营业绩考核和企业薪酬总额激励约束机制。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rPr>
        <w:t>）坚持激励与约束相统一，薪酬与风险责任</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劳动成果和经营业绩挂钩</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健全企业职工薪酬与经济效益同向联动、能增能减的机制，在经济效益增长和劳动生产率提高的同时实现薪酬同向提高。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四</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以岗定薪、岗变薪变，</w:t>
      </w:r>
      <w:r>
        <w:rPr>
          <w:rFonts w:hint="eastAsia" w:ascii="仿宋_GB2312" w:hAnsi="仿宋_GB2312" w:eastAsia="仿宋_GB2312" w:cs="仿宋_GB2312"/>
          <w:highlight w:val="none"/>
          <w:lang w:val="en-US" w:eastAsia="zh-CN"/>
        </w:rPr>
        <w:t>充分发挥市场在国有企业薪酬分配中的作用，实现职工薪酬水平与劳动力市场相适应、与增强企业市场竞争力相匹配。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六</w:t>
      </w:r>
      <w:r>
        <w:rPr>
          <w:rFonts w:hint="eastAsia" w:ascii="黑体" w:hAnsi="黑体" w:eastAsia="黑体" w:cs="黑体"/>
          <w:highlight w:val="none"/>
        </w:rPr>
        <w:t>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负责审核区直企业薪酬预算方案</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监督检查区直企业薪酬管理执行情况。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highlight w:val="none"/>
          <w:lang w:val="en-US" w:eastAsia="zh-CN"/>
        </w:rPr>
      </w:pPr>
      <w:r>
        <w:rPr>
          <w:rFonts w:hint="eastAsia" w:ascii="黑体" w:hAnsi="黑体" w:eastAsia="黑体" w:cs="黑体"/>
          <w:highlight w:val="none"/>
        </w:rPr>
        <w:t xml:space="preserve">第二章  </w:t>
      </w:r>
      <w:r>
        <w:rPr>
          <w:rFonts w:hint="eastAsia" w:ascii="黑体" w:hAnsi="黑体" w:eastAsia="黑体" w:cs="黑体"/>
          <w:highlight w:val="none"/>
          <w:lang w:val="en-US" w:eastAsia="zh-CN"/>
        </w:rPr>
        <w:t>薪酬管理</w:t>
      </w:r>
    </w:p>
    <w:p>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firstLine="316" w:firstLineChars="100"/>
        <w:textAlignment w:val="auto"/>
        <w:outlineLvl w:val="9"/>
        <w:rPr>
          <w:rFonts w:hint="eastAsia" w:ascii="仿宋_GB2312" w:hAnsi="仿宋_GB2312" w:eastAsia="仿宋_GB2312" w:cs="仿宋_GB2312"/>
          <w:highlight w:val="none"/>
          <w:lang w:val="en-US" w:eastAsia="zh-CN"/>
        </w:rPr>
      </w:pPr>
      <w:r>
        <w:rPr>
          <w:rFonts w:hint="eastAsia" w:ascii="黑体" w:hAnsi="黑体" w:eastAsia="黑体" w:cs="黑体"/>
          <w:highlight w:val="none"/>
        </w:rPr>
        <w:t>第</w:t>
      </w:r>
      <w:r>
        <w:rPr>
          <w:rFonts w:hint="eastAsia" w:ascii="黑体" w:hAnsi="黑体" w:eastAsia="黑体" w:cs="黑体"/>
          <w:highlight w:val="none"/>
          <w:lang w:val="en-US" w:eastAsia="zh-CN"/>
        </w:rPr>
        <w:t>七</w:t>
      </w:r>
      <w:r>
        <w:rPr>
          <w:rFonts w:hint="eastAsia" w:ascii="黑体" w:hAnsi="黑体" w:eastAsia="黑体" w:cs="黑体"/>
          <w:highlight w:val="none"/>
        </w:rPr>
        <w:t>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企业</w:t>
      </w:r>
      <w:r>
        <w:rPr>
          <w:rFonts w:hint="eastAsia" w:ascii="仿宋_GB2312" w:hAnsi="仿宋_GB2312" w:eastAsia="仿宋_GB2312" w:cs="仿宋_GB2312"/>
          <w:highlight w:val="none"/>
          <w:lang w:eastAsia="zh-CN"/>
        </w:rPr>
        <w:t>职</w:t>
      </w:r>
      <w:r>
        <w:rPr>
          <w:rFonts w:hint="eastAsia" w:ascii="仿宋_GB2312" w:hAnsi="仿宋_GB2312" w:eastAsia="仿宋_GB2312" w:cs="仿宋_GB2312"/>
          <w:highlight w:val="none"/>
        </w:rPr>
        <w:t>工薪酬由基本</w:t>
      </w:r>
      <w:r>
        <w:rPr>
          <w:rFonts w:hint="eastAsia" w:ascii="仿宋_GB2312" w:hAnsi="仿宋_GB2312" w:eastAsia="仿宋_GB2312" w:cs="仿宋_GB2312"/>
          <w:highlight w:val="none"/>
          <w:lang w:eastAsia="zh-CN"/>
        </w:rPr>
        <w:t>年薪</w:t>
      </w:r>
      <w:r>
        <w:rPr>
          <w:rFonts w:hint="eastAsia" w:ascii="仿宋_GB2312" w:hAnsi="仿宋_GB2312" w:eastAsia="仿宋_GB2312" w:cs="仿宋_GB2312"/>
          <w:highlight w:val="none"/>
        </w:rPr>
        <w:t>和绩效</w:t>
      </w:r>
      <w:r>
        <w:rPr>
          <w:rFonts w:hint="eastAsia" w:ascii="仿宋_GB2312" w:hAnsi="仿宋_GB2312" w:eastAsia="仿宋_GB2312" w:cs="仿宋_GB2312"/>
          <w:highlight w:val="none"/>
          <w:lang w:eastAsia="zh-CN"/>
        </w:rPr>
        <w:t>年薪</w:t>
      </w:r>
      <w:r>
        <w:rPr>
          <w:rFonts w:hint="eastAsia" w:ascii="仿宋_GB2312" w:hAnsi="仿宋_GB2312" w:eastAsia="仿宋_GB2312" w:cs="仿宋_GB2312"/>
          <w:highlight w:val="none"/>
        </w:rPr>
        <w:t>构成</w:t>
      </w:r>
      <w:r>
        <w:rPr>
          <w:rFonts w:hint="eastAsia" w:ascii="仿宋_GB2312" w:hAnsi="仿宋_GB2312" w:eastAsia="仿宋_GB2312" w:cs="仿宋_GB2312"/>
          <w:highlight w:val="none"/>
          <w:lang w:eastAsia="zh-CN"/>
        </w:rPr>
        <w:t>，其中</w:t>
      </w:r>
      <w:r>
        <w:rPr>
          <w:rFonts w:hint="eastAsia" w:ascii="仿宋_GB2312" w:hAnsi="仿宋_GB2312" w:eastAsia="仿宋_GB2312" w:cs="仿宋_GB2312"/>
          <w:highlight w:val="none"/>
          <w:lang w:val="en-US" w:eastAsia="zh-CN"/>
        </w:rPr>
        <w:t>区直</w:t>
      </w:r>
      <w:r>
        <w:rPr>
          <w:rFonts w:hint="eastAsia" w:ascii="仿宋_GB2312" w:hAnsi="仿宋_GB2312" w:eastAsia="仿宋_GB2312" w:cs="仿宋_GB2312"/>
          <w:highlight w:val="none"/>
        </w:rPr>
        <w:t>企业</w:t>
      </w:r>
      <w:r>
        <w:rPr>
          <w:rFonts w:hint="eastAsia" w:ascii="仿宋_GB2312" w:hAnsi="仿宋_GB2312" w:eastAsia="仿宋_GB2312" w:cs="仿宋_GB2312"/>
          <w:highlight w:val="none"/>
          <w:lang w:val="en-US" w:eastAsia="zh-CN"/>
        </w:rPr>
        <w:t>领导人员</w:t>
      </w:r>
      <w:r>
        <w:rPr>
          <w:rFonts w:hint="eastAsia" w:ascii="仿宋_GB2312" w:hAnsi="仿宋_GB2312" w:eastAsia="仿宋_GB2312" w:cs="仿宋_GB2312"/>
          <w:highlight w:val="none"/>
        </w:rPr>
        <w:t>薪酬由基本年薪、绩效年薪和任期激励构成</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b w:val="0"/>
          <w:bCs w:val="0"/>
          <w:highlight w:val="none"/>
          <w:lang w:val="en-US" w:eastAsia="zh-CN"/>
        </w:rPr>
        <w:t>第八条</w:t>
      </w:r>
      <w:r>
        <w:rPr>
          <w:rFonts w:hint="eastAsia" w:ascii="黑体" w:hAnsi="黑体" w:eastAsia="黑体" w:cs="黑体"/>
          <w:highlight w:val="none"/>
          <w:lang w:val="en-US" w:eastAsia="zh-CN"/>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区直企业</w:t>
      </w:r>
      <w:r>
        <w:rPr>
          <w:rFonts w:hint="eastAsia" w:ascii="仿宋_GB2312" w:hAnsi="仿宋_GB2312" w:eastAsia="仿宋_GB2312" w:cs="仿宋_GB2312"/>
          <w:highlight w:val="none"/>
          <w:lang w:val="en-US" w:eastAsia="zh-CN"/>
        </w:rPr>
        <w:t>根据</w:t>
      </w:r>
      <w:r>
        <w:rPr>
          <w:rFonts w:hint="eastAsia" w:ascii="仿宋_GB2312" w:hAnsi="仿宋_GB2312" w:eastAsia="仿宋_GB2312" w:cs="仿宋_GB2312"/>
          <w:highlight w:val="none"/>
        </w:rPr>
        <w:t>实际情况</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在</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规定的比例原则下，</w:t>
      </w:r>
      <w:r>
        <w:rPr>
          <w:rFonts w:hint="eastAsia" w:ascii="仿宋_GB2312" w:hAnsi="仿宋_GB2312" w:eastAsia="仿宋_GB2312" w:cs="仿宋_GB2312"/>
          <w:highlight w:val="none"/>
        </w:rPr>
        <w:t>确定区直</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的基本年薪</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审核，每年核定一次</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比例原则为：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董事长的基本年薪</w:t>
      </w:r>
      <w:r>
        <w:rPr>
          <w:rFonts w:hint="eastAsia" w:ascii="仿宋_GB2312" w:hAnsi="仿宋_GB2312" w:cs="仿宋_GB2312"/>
          <w:highlight w:val="none"/>
          <w:lang w:val="en-US" w:eastAsia="zh-CN"/>
        </w:rPr>
        <w:t>按照区属国有企业领导人员薪酬相关规定确定</w:t>
      </w:r>
      <w:r>
        <w:rPr>
          <w:rFonts w:hint="eastAsia" w:ascii="仿宋_GB2312" w:hAnsi="仿宋_GB2312" w:eastAsia="仿宋_GB2312" w:cs="仿宋_GB2312"/>
          <w:highlight w:val="none"/>
          <w:lang w:val="en-US" w:eastAsia="zh-CN"/>
        </w:rPr>
        <w:t>，每年核定一次。</w:t>
      </w:r>
      <w:r>
        <w:rPr>
          <w:rFonts w:hint="eastAsia" w:ascii="仿宋_GB2312" w:hAnsi="仿宋_GB2312" w:eastAsia="仿宋_GB2312" w:cs="仿宋_GB2312"/>
          <w:highlight w:val="none"/>
          <w:lang w:eastAsia="zh-CN"/>
        </w:rPr>
        <w:t>其他企业领导人员的基本年薪依据其岗位职责和承担风险等因素，</w:t>
      </w:r>
      <w:r>
        <w:rPr>
          <w:rFonts w:hint="eastAsia" w:ascii="仿宋_GB2312" w:hAnsi="仿宋_GB2312" w:cs="仿宋_GB2312"/>
          <w:highlight w:val="none"/>
          <w:lang w:val="en-US" w:eastAsia="zh-CN"/>
        </w:rPr>
        <w:t>按照相关规定</w:t>
      </w:r>
      <w:r>
        <w:rPr>
          <w:rFonts w:hint="eastAsia" w:ascii="仿宋_GB2312" w:hAnsi="仿宋_GB2312" w:eastAsia="仿宋_GB2312" w:cs="仿宋_GB2312"/>
          <w:highlight w:val="none"/>
          <w:lang w:eastAsia="zh-CN"/>
        </w:rPr>
        <w:t>确定。</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highlight w:val="none"/>
          <w:lang w:val="en-US" w:eastAsia="zh-CN"/>
        </w:rPr>
        <w:t>第九条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lang w:val="en-US" w:eastAsia="zh-CN"/>
        </w:rPr>
        <w:t>企业领导人员绩效年薪，依据企业领导人员年度绩效考核结果确定，最高不得超过其本人基本年薪的2倍。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lang w:eastAsia="zh-CN"/>
        </w:rPr>
        <w:t>第十条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任期激励收入与任期考核评价结果挂钩</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任期考核完成后,根据任期考核评价结果，在任期考核完成后按照</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任期内年薪总水平（基本年薪+绩效年薪）的30%</w:t>
      </w:r>
      <w:r>
        <w:rPr>
          <w:rFonts w:hint="eastAsia" w:ascii="仿宋_GB2312" w:hAnsi="仿宋_GB2312" w:eastAsia="仿宋_GB2312" w:cs="仿宋_GB2312"/>
          <w:highlight w:val="none"/>
          <w:lang w:val="en-US" w:eastAsia="zh-CN"/>
        </w:rPr>
        <w:t>内</w:t>
      </w:r>
      <w:r>
        <w:rPr>
          <w:rFonts w:hint="eastAsia" w:ascii="仿宋_GB2312" w:hAnsi="仿宋_GB2312" w:eastAsia="仿宋_GB2312" w:cs="仿宋_GB2312"/>
          <w:highlight w:val="none"/>
        </w:rPr>
        <w:t>发放。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区直</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任期综合考核评价为不胜任的，不得领取任期激励收入。因本人原因任期未满的，不得实行任期激励；非本人原因任期未满的，根据任期综合考核评价结果</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结合其在该</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岗位实际任职时间及贡献，发放相应任期激励收入。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十一</w:t>
      </w:r>
      <w:r>
        <w:rPr>
          <w:rFonts w:hint="eastAsia" w:ascii="黑体" w:hAnsi="黑体" w:eastAsia="黑体" w:cs="黑体"/>
          <w:highlight w:val="none"/>
        </w:rPr>
        <w:t>条</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薪酬的发放按照以下程序操作：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（一）基本薪酬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基本年薪</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按月由企业支付。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二）企业职工绩效薪酬考核与发放方式由企业规定，报</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企业领导人员</w:t>
      </w:r>
      <w:r>
        <w:rPr>
          <w:rFonts w:hint="eastAsia" w:ascii="仿宋_GB2312" w:hAnsi="仿宋_GB2312" w:eastAsia="仿宋_GB2312" w:cs="仿宋_GB2312"/>
          <w:highlight w:val="none"/>
        </w:rPr>
        <w:t>绩效年薪可采取按月预发、期末结算方式发放，预发金额不得超过上年度绩效薪酬的60%。企业年度考核结束并完成当期国有资产收益上缴后，对绩效年薪进行结算发放。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四</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企业领导人员</w:t>
      </w:r>
      <w:r>
        <w:rPr>
          <w:rFonts w:hint="eastAsia" w:ascii="仿宋_GB2312" w:hAnsi="仿宋_GB2312" w:eastAsia="仿宋_GB2312" w:cs="仿宋_GB2312"/>
          <w:highlight w:val="none"/>
          <w:lang w:eastAsia="zh-CN"/>
        </w:rPr>
        <w:t>任期激励</w:t>
      </w:r>
      <w:r>
        <w:rPr>
          <w:rFonts w:hint="eastAsia" w:ascii="仿宋_GB2312" w:hAnsi="仿宋_GB2312" w:eastAsia="仿宋_GB2312" w:cs="仿宋_GB2312"/>
          <w:highlight w:val="none"/>
        </w:rPr>
        <w:t>实行延期支付，原则上在连任或离任的下一年兑现。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highlight w:val="none"/>
          <w:lang w:val="en-US" w:eastAsia="zh-CN"/>
        </w:rPr>
      </w:pPr>
      <w:r>
        <w:rPr>
          <w:rFonts w:hint="eastAsia" w:ascii="黑体" w:hAnsi="黑体" w:eastAsia="黑体" w:cs="黑体"/>
          <w:highlight w:val="none"/>
          <w:lang w:val="en-US" w:eastAsia="zh-CN"/>
        </w:rPr>
        <w:t>第十二条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lang w:val="en-US" w:eastAsia="zh-CN"/>
        </w:rPr>
        <w:t>区直企业分功能类、商业类两类进行薪酬管理。区直企业所对应的薪酬管理类型由</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根据企业实际情况决定。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lang w:val="en-US" w:eastAsia="zh-CN"/>
        </w:rPr>
      </w:pPr>
      <w:r>
        <w:rPr>
          <w:rFonts w:hint="eastAsia" w:ascii="黑体" w:hAnsi="黑体" w:eastAsia="黑体" w:cs="黑体"/>
          <w:highlight w:val="none"/>
          <w:lang w:val="en-US" w:eastAsia="zh-CN"/>
        </w:rPr>
        <w:t>第十三条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lang w:val="en-US" w:eastAsia="zh-CN"/>
        </w:rPr>
        <w:t>根据实际确定企业薪酬总额基数。已实行薪酬总额预算管理的企业，以出资人确定的上年度薪酬总额为基数；未实行薪酬总额预算管理的企业，原则上以上年度实际发生的薪酬总额为基数，也可以前三年薪酬总额的平均数为基数。新组建企业由出资人根据同级同类国有企业职工平均薪酬和实有职工人数合理确定薪酬总额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区直企业</w:t>
      </w:r>
      <w:r>
        <w:rPr>
          <w:rFonts w:hint="eastAsia" w:ascii="仿宋_GB2312" w:hAnsi="仿宋_GB2312" w:eastAsia="仿宋_GB2312" w:cs="仿宋_GB2312"/>
          <w:highlight w:val="none"/>
        </w:rPr>
        <w:t>薪酬实行年度</w:t>
      </w:r>
      <w:r>
        <w:rPr>
          <w:rFonts w:hint="eastAsia" w:ascii="仿宋_GB2312" w:hAnsi="仿宋_GB2312" w:eastAsia="仿宋_GB2312" w:cs="仿宋_GB2312"/>
          <w:highlight w:val="none"/>
          <w:lang w:val="en-US" w:eastAsia="zh-CN"/>
        </w:rPr>
        <w:t>总额（包含子公司）控制</w:t>
      </w:r>
      <w:r>
        <w:rPr>
          <w:rFonts w:hint="eastAsia" w:ascii="仿宋_GB2312" w:hAnsi="仿宋_GB2312" w:cs="仿宋_GB2312"/>
          <w:highlight w:val="none"/>
          <w:lang w:eastAsia="zh-CN"/>
        </w:rPr>
        <w:t>；</w:t>
      </w:r>
      <w:r>
        <w:rPr>
          <w:rFonts w:hint="eastAsia" w:ascii="仿宋_GB2312" w:hAnsi="仿宋_GB2312" w:eastAsia="仿宋_GB2312" w:cs="仿宋_GB2312"/>
          <w:highlight w:val="none"/>
          <w:lang w:val="en-US" w:eastAsia="zh-CN"/>
        </w:rPr>
        <w:t>薪酬总额与效益联动，可升可降。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功能类企业薪酬总额增长幅度，不得超过利润增长幅度；企业人均薪酬增长幅度，不得超过人均利润增长幅度</w:t>
      </w:r>
      <w:r>
        <w:rPr>
          <w:rFonts w:hint="eastAsia" w:ascii="仿宋_GB2312" w:hAnsi="仿宋_GB2312" w:cs="仿宋_GB2312"/>
          <w:highlight w:val="none"/>
          <w:lang w:val="en-US" w:eastAsia="zh-CN"/>
        </w:rPr>
        <w:t>；上年人均工资达到政府职能部门规定的调控水平及以上的，当年人均工资增长幅度不得超过政府职能部门规定的工资增长调控目标</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商业类企业薪酬总额增长幅度，不得超过利润增长幅度。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lang w:val="en-US" w:eastAsia="zh-CN"/>
        </w:rPr>
        <w:t>第十四条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lang w:val="en-US" w:eastAsia="zh-CN"/>
        </w:rPr>
        <w:t>区直企业</w:t>
      </w:r>
      <w:r>
        <w:rPr>
          <w:rFonts w:hint="eastAsia" w:ascii="仿宋_GB2312" w:hAnsi="仿宋_GB2312" w:eastAsia="仿宋_GB2312" w:cs="仿宋_GB2312"/>
          <w:highlight w:val="none"/>
        </w:rPr>
        <w:t>薪酬</w:t>
      </w:r>
      <w:r>
        <w:rPr>
          <w:rFonts w:hint="eastAsia" w:ascii="仿宋_GB2312" w:hAnsi="仿宋_GB2312" w:eastAsia="仿宋_GB2312" w:cs="仿宋_GB2312"/>
          <w:highlight w:val="none"/>
          <w:lang w:eastAsia="zh-CN"/>
        </w:rPr>
        <w:t>总额</w:t>
      </w:r>
      <w:r>
        <w:rPr>
          <w:rFonts w:hint="eastAsia" w:ascii="仿宋_GB2312" w:hAnsi="仿宋_GB2312" w:eastAsia="仿宋_GB2312" w:cs="仿宋_GB2312"/>
          <w:highlight w:val="none"/>
        </w:rPr>
        <w:t>和人员实行年度预算管理。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企业根据薪酬管理</w:t>
      </w:r>
      <w:r>
        <w:rPr>
          <w:rFonts w:hint="eastAsia" w:ascii="仿宋_GB2312" w:hAnsi="仿宋_GB2312" w:eastAsia="仿宋_GB2312" w:cs="仿宋_GB2312"/>
          <w:highlight w:val="none"/>
          <w:lang w:val="en-US" w:eastAsia="zh-CN"/>
        </w:rPr>
        <w:t>规定</w:t>
      </w:r>
      <w:r>
        <w:rPr>
          <w:rFonts w:hint="eastAsia" w:ascii="仿宋_GB2312" w:hAnsi="仿宋_GB2312" w:eastAsia="仿宋_GB2312" w:cs="仿宋_GB2312"/>
          <w:highlight w:val="none"/>
        </w:rPr>
        <w:t>制定本企业的年度薪酬方案，方案中应明确企业人员总数、薪酬构成、收入分配原则、薪酬变动因素等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年度薪酬方案应由企业上报年度预算方案时一并报区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），其中总部职工薪酬增幅原则上在不超过当年公司职工薪酬水平平均增幅的范围内合理确定</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第十</w:t>
      </w:r>
      <w:r>
        <w:rPr>
          <w:rFonts w:hint="eastAsia" w:ascii="黑体" w:hAnsi="黑体" w:eastAsia="黑体" w:cs="黑体"/>
          <w:highlight w:val="none"/>
          <w:lang w:val="en-US" w:eastAsia="zh-CN"/>
        </w:rPr>
        <w:t>五</w:t>
      </w:r>
      <w:r>
        <w:rPr>
          <w:rFonts w:hint="eastAsia" w:ascii="黑体" w:hAnsi="黑体" w:eastAsia="黑体" w:cs="黑体"/>
          <w:highlight w:val="none"/>
        </w:rPr>
        <w:t>条</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lang w:val="en-US" w:eastAsia="zh-CN"/>
        </w:rPr>
        <w:t>区直</w:t>
      </w:r>
      <w:r>
        <w:rPr>
          <w:rFonts w:hint="eastAsia" w:ascii="仿宋_GB2312" w:hAnsi="仿宋_GB2312" w:eastAsia="仿宋_GB2312" w:cs="仿宋_GB2312"/>
          <w:highlight w:val="none"/>
        </w:rPr>
        <w:t>企业薪酬方案相关数据应与年度预算保持一致，将所有属于薪酬范围的项目纳入编报范围，不得瞒报、漏报。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第十</w:t>
      </w:r>
      <w:r>
        <w:rPr>
          <w:rFonts w:hint="eastAsia" w:ascii="黑体" w:hAnsi="黑体" w:eastAsia="黑体" w:cs="黑体"/>
          <w:highlight w:val="none"/>
          <w:lang w:val="en-US" w:eastAsia="zh-CN"/>
        </w:rPr>
        <w:t>六</w:t>
      </w:r>
      <w:r>
        <w:rPr>
          <w:rFonts w:hint="eastAsia" w:ascii="黑体" w:hAnsi="黑体" w:eastAsia="黑体" w:cs="黑体"/>
          <w:highlight w:val="none"/>
        </w:rPr>
        <w:t>条</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lang w:val="en-US" w:eastAsia="zh-CN"/>
        </w:rPr>
        <w:t>区直</w:t>
      </w:r>
      <w:r>
        <w:rPr>
          <w:rFonts w:hint="eastAsia" w:ascii="仿宋_GB2312" w:hAnsi="仿宋_GB2312" w:eastAsia="仿宋_GB2312" w:cs="仿宋_GB2312"/>
          <w:highlight w:val="none"/>
        </w:rPr>
        <w:t>企业应当按照经区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核准的年度薪酬方案组织实施，不得以发放实物等形式变相提高薪酬水平，原则上不得超出预算，确需调整的，应当重新上报区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十七</w:t>
      </w:r>
      <w:r>
        <w:rPr>
          <w:rFonts w:hint="eastAsia" w:ascii="黑体" w:hAnsi="黑体" w:eastAsia="黑体" w:cs="黑体"/>
          <w:highlight w:val="none"/>
        </w:rPr>
        <w:t>条</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组织开展企业年度审计时，应将企业薪酬作为年度审计的一项重要内容。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十八条</w:t>
      </w:r>
      <w:r>
        <w:rPr>
          <w:rFonts w:hint="eastAsia" w:ascii="仿宋" w:hAnsi="仿宋" w:eastAsia="仿宋" w:cs="仿宋"/>
          <w:highlight w:val="none"/>
        </w:rPr>
        <w:t xml:space="preserve"> </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可根据需要组织薪酬专项稽核检查，或委托具有资质的中介机构对有关企业的薪酬情况进行专项审计。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十九</w:t>
      </w:r>
      <w:r>
        <w:rPr>
          <w:rFonts w:hint="eastAsia" w:ascii="黑体" w:hAnsi="黑体" w:eastAsia="黑体" w:cs="黑体"/>
          <w:highlight w:val="none"/>
        </w:rPr>
        <w:t>条</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企业和</w:t>
      </w:r>
      <w:r>
        <w:rPr>
          <w:rFonts w:hint="eastAsia" w:ascii="仿宋_GB2312" w:hAnsi="仿宋_GB2312" w:eastAsia="仿宋_GB2312" w:cs="仿宋_GB2312"/>
          <w:highlight w:val="none"/>
          <w:lang w:eastAsia="zh-CN"/>
        </w:rPr>
        <w:t>职</w:t>
      </w:r>
      <w:r>
        <w:rPr>
          <w:rFonts w:hint="eastAsia" w:ascii="仿宋_GB2312" w:hAnsi="仿宋_GB2312" w:eastAsia="仿宋_GB2312" w:cs="仿宋_GB2312"/>
          <w:highlight w:val="none"/>
        </w:rPr>
        <w:t>工应当按照深圳市有关规定，缴纳社会保险费用和住房公积金。应由</w:t>
      </w:r>
      <w:r>
        <w:rPr>
          <w:rFonts w:hint="eastAsia" w:ascii="仿宋_GB2312" w:hAnsi="仿宋_GB2312" w:eastAsia="仿宋_GB2312" w:cs="仿宋_GB2312"/>
          <w:highlight w:val="none"/>
          <w:lang w:eastAsia="zh-CN"/>
        </w:rPr>
        <w:t>职</w:t>
      </w:r>
      <w:r>
        <w:rPr>
          <w:rFonts w:hint="eastAsia" w:ascii="仿宋_GB2312" w:hAnsi="仿宋_GB2312" w:eastAsia="仿宋_GB2312" w:cs="仿宋_GB2312"/>
          <w:highlight w:val="none"/>
        </w:rPr>
        <w:t>工缴纳的社会保险费和住房公积金，由企业从其薪酬中代扣代缴;应由企业负担的社会保险费和住房公积金，由企业支付。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企业按照有关规定建立企业年金的，其缴费比例不得超过规定的标准，企业当期缴费计入</w:t>
      </w:r>
      <w:r>
        <w:rPr>
          <w:rFonts w:hint="eastAsia" w:ascii="仿宋_GB2312" w:hAnsi="仿宋_GB2312" w:eastAsia="仿宋_GB2312" w:cs="仿宋_GB2312"/>
          <w:highlight w:val="none"/>
          <w:lang w:eastAsia="zh-CN"/>
        </w:rPr>
        <w:t>职</w:t>
      </w:r>
      <w:r>
        <w:rPr>
          <w:rFonts w:hint="eastAsia" w:ascii="仿宋_GB2312" w:hAnsi="仿宋_GB2312" w:eastAsia="仿宋_GB2312" w:cs="仿宋_GB2312"/>
          <w:highlight w:val="none"/>
        </w:rPr>
        <w:t>工年金个人账户的最高额不得超过有关规定。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二十</w:t>
      </w:r>
      <w:r>
        <w:rPr>
          <w:rFonts w:hint="eastAsia" w:ascii="黑体" w:hAnsi="黑体" w:eastAsia="黑体" w:cs="黑体"/>
          <w:highlight w:val="none"/>
        </w:rPr>
        <w:t>条</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区直</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因岗位变动调离企业的，自任免机关下发职务调整通知文件次月起，除按当年在</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岗位实际工作月数计提的绩效年薪和应发</w:t>
      </w:r>
      <w:r>
        <w:rPr>
          <w:rFonts w:hint="eastAsia" w:ascii="仿宋_GB2312" w:hAnsi="仿宋_GB2312" w:eastAsia="仿宋_GB2312" w:cs="仿宋_GB2312"/>
          <w:highlight w:val="none"/>
          <w:lang w:eastAsia="zh-CN"/>
        </w:rPr>
        <w:t>任期激励收入</w:t>
      </w:r>
      <w:r>
        <w:rPr>
          <w:rFonts w:hint="eastAsia" w:ascii="仿宋_GB2312" w:hAnsi="仿宋_GB2312" w:eastAsia="仿宋_GB2312" w:cs="仿宋_GB2312"/>
          <w:highlight w:val="none"/>
        </w:rPr>
        <w:t>外，不得继续在原企业领取薪酬，</w:t>
      </w:r>
      <w:r>
        <w:rPr>
          <w:rFonts w:hint="eastAsia" w:ascii="仿宋_GB2312" w:hAnsi="仿宋_GB2312" w:eastAsia="仿宋_GB2312" w:cs="仿宋_GB2312"/>
          <w:highlight w:val="none"/>
          <w:lang w:eastAsia="zh-CN"/>
        </w:rPr>
        <w:t>薪酬</w:t>
      </w:r>
      <w:r>
        <w:rPr>
          <w:rFonts w:hint="eastAsia" w:ascii="仿宋_GB2312" w:hAnsi="仿宋_GB2312" w:eastAsia="仿宋_GB2312" w:cs="仿宋_GB2312"/>
          <w:highlight w:val="none"/>
        </w:rPr>
        <w:t>关系不得保留在原企业。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区直</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因工作变动离开原岗位但</w:t>
      </w:r>
      <w:r>
        <w:rPr>
          <w:rFonts w:hint="eastAsia" w:ascii="仿宋_GB2312" w:hAnsi="仿宋_GB2312" w:eastAsia="仿宋_GB2312" w:cs="仿宋_GB2312"/>
          <w:highlight w:val="none"/>
          <w:lang w:eastAsia="zh-CN"/>
        </w:rPr>
        <w:t>薪酬</w:t>
      </w:r>
      <w:r>
        <w:rPr>
          <w:rFonts w:hint="eastAsia" w:ascii="仿宋_GB2312" w:hAnsi="仿宋_GB2312" w:eastAsia="仿宋_GB2312" w:cs="仿宋_GB2312"/>
          <w:highlight w:val="none"/>
        </w:rPr>
        <w:t>关系按规定保留在原企业的，自任免机关下发任免通知文件次月起，应按新岗位的薪酬标准取酬。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二十一</w:t>
      </w:r>
      <w:r>
        <w:rPr>
          <w:rFonts w:hint="eastAsia" w:ascii="黑体" w:hAnsi="黑体" w:eastAsia="黑体" w:cs="黑体"/>
          <w:highlight w:val="none"/>
        </w:rPr>
        <w:t>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区直</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达到法定退休年龄退休，按规定领取养老金的，除按当年在</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岗位实际工作月数计提的绩效年薪和应发</w:t>
      </w:r>
      <w:r>
        <w:rPr>
          <w:rFonts w:hint="eastAsia" w:ascii="仿宋_GB2312" w:hAnsi="仿宋_GB2312" w:eastAsia="仿宋_GB2312" w:cs="仿宋_GB2312"/>
          <w:highlight w:val="none"/>
          <w:lang w:eastAsia="zh-CN"/>
        </w:rPr>
        <w:t>任期激励收入</w:t>
      </w:r>
      <w:r>
        <w:rPr>
          <w:rFonts w:hint="eastAsia" w:ascii="仿宋_GB2312" w:hAnsi="仿宋_GB2312" w:eastAsia="仿宋_GB2312" w:cs="仿宋_GB2312"/>
          <w:highlight w:val="none"/>
        </w:rPr>
        <w:t>外，不得继续在原企业领取薪酬。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highlight w:val="none"/>
        </w:rPr>
      </w:pPr>
      <w:bookmarkStart w:id="0" w:name="_Toc221866991"/>
      <w:r>
        <w:rPr>
          <w:rFonts w:hint="eastAsia" w:ascii="黑体" w:hAnsi="黑体" w:eastAsia="黑体" w:cs="黑体"/>
          <w:highlight w:val="none"/>
        </w:rPr>
        <w:t>第三章  责任追究</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二十二</w:t>
      </w:r>
      <w:r>
        <w:rPr>
          <w:rFonts w:hint="eastAsia" w:ascii="黑体" w:hAnsi="黑体" w:eastAsia="黑体" w:cs="黑体"/>
          <w:highlight w:val="none"/>
        </w:rPr>
        <w:t>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有下列情形之一的，区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将依据有关法律、法规</w:t>
      </w:r>
      <w:r>
        <w:rPr>
          <w:rFonts w:hint="eastAsia" w:ascii="仿宋_GB2312" w:hAnsi="仿宋_GB2312" w:cs="仿宋_GB2312"/>
          <w:highlight w:val="none"/>
          <w:lang w:eastAsia="zh-CN"/>
        </w:rPr>
        <w:t>、规章</w:t>
      </w:r>
      <w:r>
        <w:rPr>
          <w:rFonts w:hint="eastAsia" w:ascii="仿宋_GB2312" w:hAnsi="仿宋_GB2312" w:eastAsia="仿宋_GB2312" w:cs="仿宋_GB2312"/>
          <w:highlight w:val="none"/>
          <w:lang w:eastAsia="zh-CN"/>
        </w:rPr>
        <w:t>及相关规定</w:t>
      </w:r>
      <w:r>
        <w:rPr>
          <w:rFonts w:hint="eastAsia" w:ascii="仿宋_GB2312" w:hAnsi="仿宋_GB2312" w:eastAsia="仿宋_GB2312" w:cs="仿宋_GB2312"/>
          <w:highlight w:val="none"/>
        </w:rPr>
        <w:t>，视情节轻重予以处理：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一）企业超过核定标准发放员工薪酬和违反规定发放实物或组织员工公费旅游的，超发部分和违反规定发放实物或组织员工公费旅游的金额从员工次年薪酬总额中扣除；企业超额计提薪酬总额，以及不合理提留工资结余的，超提部分冲减企业当年成本</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（二）企业违反《中华人民共和国会计法》《企业会计准则》等法规</w:t>
      </w:r>
      <w:r>
        <w:rPr>
          <w:rFonts w:hint="eastAsia" w:ascii="仿宋_GB2312" w:hAnsi="仿宋_GB2312" w:eastAsia="仿宋_GB2312" w:cs="仿宋_GB2312"/>
          <w:highlight w:val="none"/>
          <w:lang w:eastAsia="zh-CN"/>
        </w:rPr>
        <w:t>、法规</w:t>
      </w:r>
      <w:r>
        <w:rPr>
          <w:rFonts w:hint="eastAsia" w:ascii="仿宋_GB2312" w:hAnsi="仿宋_GB2312" w:cs="仿宋_GB2312"/>
          <w:highlight w:val="none"/>
          <w:lang w:eastAsia="zh-CN"/>
        </w:rPr>
        <w:t>、规章</w:t>
      </w:r>
      <w:r>
        <w:rPr>
          <w:rFonts w:hint="eastAsia" w:ascii="仿宋_GB2312" w:hAnsi="仿宋_GB2312" w:eastAsia="仿宋_GB2312" w:cs="仿宋_GB2312"/>
          <w:highlight w:val="none"/>
          <w:lang w:eastAsia="zh-CN"/>
        </w:rPr>
        <w:t>及相关规定</w:t>
      </w:r>
      <w:r>
        <w:rPr>
          <w:rFonts w:hint="eastAsia" w:ascii="仿宋_GB2312" w:hAnsi="仿宋_GB2312" w:eastAsia="仿宋_GB2312" w:cs="仿宋_GB2312"/>
          <w:highlight w:val="none"/>
        </w:rPr>
        <w:t>，虚报、瞒报财务状况的，除有关部门</w:t>
      </w:r>
      <w:r>
        <w:rPr>
          <w:rFonts w:hint="eastAsia" w:ascii="仿宋_GB2312" w:hAnsi="仿宋_GB2312" w:eastAsia="仿宋_GB2312" w:cs="仿宋_GB2312"/>
          <w:highlight w:val="none"/>
          <w:lang w:eastAsia="zh-CN"/>
        </w:rPr>
        <w:t>依法</w:t>
      </w:r>
      <w:r>
        <w:rPr>
          <w:rFonts w:hint="eastAsia" w:ascii="仿宋_GB2312" w:hAnsi="仿宋_GB2312" w:eastAsia="仿宋_GB2312" w:cs="仿宋_GB2312"/>
          <w:highlight w:val="none"/>
        </w:rPr>
        <w:t>处理外，区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将酌情扣减</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的绩效年薪或</w:t>
      </w:r>
      <w:r>
        <w:rPr>
          <w:rFonts w:hint="eastAsia" w:ascii="仿宋_GB2312" w:hAnsi="仿宋_GB2312" w:eastAsia="仿宋_GB2312" w:cs="仿宋_GB2312"/>
          <w:highlight w:val="none"/>
          <w:lang w:eastAsia="zh-CN"/>
        </w:rPr>
        <w:t>任期激励收入；</w:t>
      </w:r>
      <w:r>
        <w:rPr>
          <w:rFonts w:hint="eastAsia" w:ascii="仿宋_GB2312" w:hAnsi="仿宋_GB2312" w:eastAsia="仿宋_GB2312" w:cs="仿宋_GB2312"/>
          <w:highlight w:val="none"/>
        </w:rPr>
        <w:t>情节严重的，</w:t>
      </w:r>
      <w:r>
        <w:rPr>
          <w:rFonts w:hint="eastAsia" w:ascii="仿宋_GB2312" w:hAnsi="仿宋_GB2312" w:eastAsia="仿宋_GB2312" w:cs="仿宋_GB2312"/>
          <w:highlight w:val="none"/>
          <w:lang w:eastAsia="zh-CN"/>
        </w:rPr>
        <w:t>报请</w:t>
      </w:r>
      <w:r>
        <w:rPr>
          <w:rFonts w:hint="eastAsia" w:ascii="仿宋_GB2312" w:hAnsi="仿宋_GB2312" w:eastAsia="仿宋_GB2312" w:cs="仿宋_GB2312"/>
          <w:highlight w:val="none"/>
        </w:rPr>
        <w:t>给予纪律处分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涉嫌犯罪的，依法移送司法机关处理</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（三）</w:t>
      </w:r>
      <w:r>
        <w:rPr>
          <w:rFonts w:hint="eastAsia" w:ascii="仿宋_GB2312" w:hAnsi="仿宋_GB2312" w:eastAsia="仿宋_GB2312" w:cs="仿宋_GB2312"/>
          <w:highlight w:val="none"/>
          <w:lang w:eastAsia="zh-CN"/>
        </w:rPr>
        <w:t>企业领导人员</w:t>
      </w:r>
      <w:r>
        <w:rPr>
          <w:rFonts w:hint="eastAsia" w:ascii="仿宋_GB2312" w:hAnsi="仿宋_GB2312" w:eastAsia="仿宋_GB2312" w:cs="仿宋_GB2312"/>
          <w:highlight w:val="none"/>
        </w:rPr>
        <w:t>违反国家法律</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法规</w:t>
      </w:r>
      <w:r>
        <w:rPr>
          <w:rFonts w:hint="eastAsia" w:ascii="仿宋_GB2312" w:hAnsi="仿宋_GB2312" w:cs="仿宋_GB2312"/>
          <w:highlight w:val="none"/>
          <w:lang w:eastAsia="zh-CN"/>
        </w:rPr>
        <w:t>、规章</w:t>
      </w:r>
      <w:r>
        <w:rPr>
          <w:rFonts w:hint="eastAsia" w:ascii="仿宋_GB2312" w:hAnsi="仿宋_GB2312" w:eastAsia="仿宋_GB2312" w:cs="仿宋_GB2312"/>
          <w:highlight w:val="none"/>
        </w:rPr>
        <w:t>和</w:t>
      </w:r>
      <w:r>
        <w:rPr>
          <w:rFonts w:hint="eastAsia" w:ascii="仿宋_GB2312" w:hAnsi="仿宋_GB2312" w:eastAsia="仿宋_GB2312" w:cs="仿宋_GB2312"/>
          <w:highlight w:val="none"/>
          <w:lang w:eastAsia="zh-CN"/>
        </w:rPr>
        <w:t>相关</w:t>
      </w:r>
      <w:r>
        <w:rPr>
          <w:rFonts w:hint="eastAsia" w:ascii="仿宋_GB2312" w:hAnsi="仿宋_GB2312" w:eastAsia="仿宋_GB2312" w:cs="仿宋_GB2312"/>
          <w:highlight w:val="none"/>
        </w:rPr>
        <w:t>规定，导致重大决策失误</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重大安全与质量事故、重大环境污染责任事故、重大违纪和法律纠纷事件，出现严重渎职、失职行为，给企业造成重大不良影响或国有资产流失的，除有关部门依法处理外，不得领取绩效年薪或</w:t>
      </w:r>
      <w:r>
        <w:rPr>
          <w:rFonts w:hint="eastAsia" w:ascii="仿宋_GB2312" w:hAnsi="仿宋_GB2312" w:eastAsia="仿宋_GB2312" w:cs="仿宋_GB2312"/>
          <w:highlight w:val="none"/>
          <w:lang w:eastAsia="zh-CN"/>
        </w:rPr>
        <w:t>任期激励收入；</w:t>
      </w:r>
      <w:r>
        <w:rPr>
          <w:rFonts w:hint="eastAsia" w:ascii="仿宋_GB2312" w:hAnsi="仿宋_GB2312" w:eastAsia="仿宋_GB2312" w:cs="仿宋_GB2312"/>
          <w:highlight w:val="none"/>
        </w:rPr>
        <w:t>情节严重的，</w:t>
      </w:r>
      <w:r>
        <w:rPr>
          <w:rFonts w:hint="eastAsia" w:ascii="仿宋_GB2312" w:hAnsi="仿宋_GB2312" w:eastAsia="仿宋_GB2312" w:cs="仿宋_GB2312"/>
          <w:highlight w:val="none"/>
          <w:lang w:eastAsia="zh-CN"/>
        </w:rPr>
        <w:t>报请</w:t>
      </w:r>
      <w:r>
        <w:rPr>
          <w:rFonts w:hint="eastAsia" w:ascii="仿宋_GB2312" w:hAnsi="仿宋_GB2312" w:eastAsia="仿宋_GB2312" w:cs="仿宋_GB2312"/>
          <w:highlight w:val="none"/>
        </w:rPr>
        <w:t>给予纪律处分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highlight w:val="none"/>
        </w:rPr>
      </w:pPr>
      <w:bookmarkStart w:id="1" w:name="_Toc221866992"/>
      <w:r>
        <w:rPr>
          <w:rFonts w:hint="eastAsia" w:ascii="黑体" w:hAnsi="黑体" w:eastAsia="黑体" w:cs="黑体"/>
          <w:highlight w:val="none"/>
        </w:rPr>
        <w:t>第四章  附则</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第二十</w:t>
      </w:r>
      <w:r>
        <w:rPr>
          <w:rFonts w:hint="eastAsia" w:ascii="黑体" w:hAnsi="黑体" w:eastAsia="黑体" w:cs="黑体"/>
          <w:highlight w:val="none"/>
          <w:lang w:val="en-US" w:eastAsia="zh-CN"/>
        </w:rPr>
        <w:t>三</w:t>
      </w:r>
      <w:r>
        <w:rPr>
          <w:rFonts w:hint="eastAsia" w:ascii="黑体" w:hAnsi="黑体" w:eastAsia="黑体" w:cs="黑体"/>
          <w:highlight w:val="none"/>
        </w:rPr>
        <w:t>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本规定由区</w:t>
      </w:r>
      <w:r>
        <w:rPr>
          <w:rFonts w:hint="eastAsia" w:ascii="仿宋_GB2312" w:hAnsi="仿宋_GB2312" w:eastAsia="仿宋_GB2312" w:cs="仿宋_GB2312"/>
          <w:highlight w:val="none"/>
          <w:lang w:eastAsia="zh-CN"/>
        </w:rPr>
        <w:t>财政局（</w:t>
      </w:r>
      <w:r>
        <w:rPr>
          <w:rFonts w:hint="eastAsia" w:ascii="仿宋_GB2312" w:hAnsi="仿宋_GB2312" w:eastAsia="仿宋_GB2312" w:cs="仿宋_GB2312"/>
          <w:highlight w:val="none"/>
        </w:rPr>
        <w:t>国资委</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highlight w:val="none"/>
        </w:rPr>
        <w:t>第二十</w:t>
      </w:r>
      <w:r>
        <w:rPr>
          <w:rFonts w:hint="eastAsia" w:ascii="黑体" w:hAnsi="黑体" w:eastAsia="黑体" w:cs="黑体"/>
          <w:highlight w:val="none"/>
          <w:lang w:val="en-US" w:eastAsia="zh-CN"/>
        </w:rPr>
        <w:t>四</w:t>
      </w:r>
      <w:r>
        <w:rPr>
          <w:rFonts w:hint="eastAsia" w:ascii="黑体" w:hAnsi="黑体" w:eastAsia="黑体" w:cs="黑体"/>
          <w:highlight w:val="none"/>
        </w:rPr>
        <w:t>条</w:t>
      </w:r>
      <w:r>
        <w:rPr>
          <w:rFonts w:hint="eastAsia" w:ascii="仿宋" w:hAnsi="仿宋" w:eastAsia="仿宋" w:cs="仿宋"/>
          <w:highlight w:val="none"/>
          <w:lang w:val="en-US" w:eastAsia="zh-CN"/>
        </w:rPr>
        <w:t xml:space="preserve">  </w:t>
      </w:r>
      <w:r>
        <w:rPr>
          <w:rFonts w:hint="eastAsia" w:ascii="仿宋_GB2312" w:hAnsi="仿宋_GB2312" w:eastAsia="仿宋_GB2312" w:cs="仿宋_GB2312"/>
          <w:highlight w:val="none"/>
        </w:rPr>
        <w:t>本规定自</w:t>
      </w:r>
      <w:r>
        <w:rPr>
          <w:rFonts w:hint="eastAsia" w:ascii="仿宋_GB2312" w:hAnsi="仿宋_GB2312" w:eastAsia="仿宋_GB2312" w:cs="仿宋_GB2312"/>
          <w:highlight w:val="none"/>
          <w:lang w:eastAsia="zh-CN"/>
        </w:rPr>
        <w:t>印发</w:t>
      </w:r>
      <w:r>
        <w:rPr>
          <w:rFonts w:hint="eastAsia" w:ascii="仿宋_GB2312" w:hAnsi="仿宋_GB2312" w:eastAsia="仿宋_GB2312" w:cs="仿宋_GB2312"/>
          <w:highlight w:val="none"/>
        </w:rPr>
        <w:t>之日起施行</w:t>
      </w:r>
      <w:r>
        <w:rPr>
          <w:rFonts w:hint="eastAsia" w:ascii="仿宋_GB2312" w:hAnsi="仿宋_GB2312" w:eastAsia="仿宋_GB2312" w:cs="仿宋_GB2312"/>
          <w:highlight w:val="none"/>
          <w:lang w:eastAsia="zh-CN"/>
        </w:rPr>
        <w:t>，有效期五年</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pPr>
    </w:p>
    <w:sectPr>
      <w:footerReference r:id="rId3" w:type="default"/>
      <w:footerReference r:id="rId4" w:type="even"/>
      <w:pgSz w:w="11906" w:h="16838"/>
      <w:pgMar w:top="2098" w:right="1474" w:bottom="1984" w:left="1587" w:header="851" w:footer="1701" w:gutter="0"/>
      <w:pgNumType w:fmt="numberInDash"/>
      <w:cols w:space="0" w:num="1"/>
      <w:rtlGutter w:val="0"/>
      <w:docGrid w:type="linesAndChars" w:linePitch="2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04195"/>
    <w:rsid w:val="01197912"/>
    <w:rsid w:val="04D1699B"/>
    <w:rsid w:val="0AD96FE2"/>
    <w:rsid w:val="16D203F3"/>
    <w:rsid w:val="17FE7EAE"/>
    <w:rsid w:val="18691FA8"/>
    <w:rsid w:val="1A260AEE"/>
    <w:rsid w:val="1E9F402D"/>
    <w:rsid w:val="1F6E5459"/>
    <w:rsid w:val="22615E47"/>
    <w:rsid w:val="22C62D4D"/>
    <w:rsid w:val="29004586"/>
    <w:rsid w:val="2FFD6827"/>
    <w:rsid w:val="30207B64"/>
    <w:rsid w:val="313E3FAE"/>
    <w:rsid w:val="32504195"/>
    <w:rsid w:val="42475E97"/>
    <w:rsid w:val="440C40BC"/>
    <w:rsid w:val="441021E1"/>
    <w:rsid w:val="44295619"/>
    <w:rsid w:val="4C89329B"/>
    <w:rsid w:val="4C8F1C95"/>
    <w:rsid w:val="55CE02EC"/>
    <w:rsid w:val="57111D57"/>
    <w:rsid w:val="5D2D262F"/>
    <w:rsid w:val="63CE1EFE"/>
    <w:rsid w:val="63FC084F"/>
    <w:rsid w:val="6A84177D"/>
    <w:rsid w:val="70B7028E"/>
    <w:rsid w:val="727E5781"/>
    <w:rsid w:val="72FC0CD1"/>
    <w:rsid w:val="73F4140F"/>
    <w:rsid w:val="74C06795"/>
    <w:rsid w:val="75BD7120"/>
    <w:rsid w:val="76E509D4"/>
    <w:rsid w:val="7A0B10B1"/>
    <w:rsid w:val="7C86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2018-07-30T06:42:00Z</dcterms:created>
  <dc:creator>张汇沣</dc:creator>
  <cp:lastModifiedBy>张汇沣</cp:lastModifiedBy>
  <cp:lastPrinted>2018-09-07T03:28:00Z</cp:lastPrinted>
  <dcterms:modified xsi:type="dcterms:W3CDTF">2019-01-28T09:50:58Z</dcterms:modified>
  <dc:title>深圳市福田区属国有企业薪酬管理规定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