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
        <w:rPr>
          <w:rFonts w:hint="eastAsia" w:ascii="Times New Roman" w:hAnsi="Times New Roman" w:cs="Times New Roman"/>
          <w:sz w:val="29"/>
          <w:szCs w:val="29"/>
          <w:lang w:eastAsia="zh-CN"/>
        </w:rPr>
      </w:pPr>
      <w:bookmarkStart w:id="0" w:name="_GoBack"/>
      <w:bookmarkEnd w:id="0"/>
    </w:p>
    <w:p>
      <w:pPr>
        <w:pStyle w:val="2"/>
        <w:spacing w:line="463" w:lineRule="exact"/>
        <w:ind w:left="13" w:right="50" w:firstLine="937" w:firstLineChars="213"/>
        <w:jc w:val="center"/>
        <w:rPr>
          <w:rFonts w:hint="eastAsia" w:ascii="方正小标宋_GBK" w:eastAsia="方正小标宋_GBK"/>
          <w:lang w:eastAsia="zh-CN"/>
        </w:rPr>
      </w:pPr>
      <w:r>
        <w:rPr>
          <w:rFonts w:hint="eastAsia" w:ascii="方正小标宋_GBK" w:eastAsia="方正小标宋_GBK"/>
          <w:lang w:eastAsia="zh-CN"/>
        </w:rPr>
        <w:t>福田区政府投资小型建设工程</w:t>
      </w:r>
    </w:p>
    <w:p>
      <w:pPr>
        <w:pStyle w:val="2"/>
        <w:spacing w:line="463" w:lineRule="exact"/>
        <w:ind w:left="13" w:right="50" w:firstLine="937" w:firstLineChars="213"/>
        <w:jc w:val="center"/>
        <w:rPr>
          <w:rFonts w:hint="eastAsia" w:ascii="方正小标宋_GBK" w:eastAsia="方正小标宋_GBK"/>
          <w:lang w:eastAsia="zh-CN"/>
        </w:rPr>
      </w:pPr>
      <w:r>
        <w:rPr>
          <w:rFonts w:hint="eastAsia" w:ascii="方正小标宋_GBK" w:eastAsia="方正小标宋_GBK"/>
          <w:lang w:eastAsia="zh-CN"/>
        </w:rPr>
        <w:t>施工预选招标管理</w:t>
      </w:r>
      <w:r>
        <w:rPr>
          <w:rFonts w:hint="eastAsia" w:ascii="方正小标宋_GBK" w:eastAsia="方正小标宋_GBK" w:cs="Arial Unicode MS"/>
          <w:lang w:eastAsia="zh-CN"/>
        </w:rPr>
        <w:t>办法</w:t>
      </w:r>
    </w:p>
    <w:p>
      <w:pPr>
        <w:spacing w:line="276" w:lineRule="auto"/>
        <w:rPr>
          <w:rFonts w:ascii="仿宋" w:hAnsi="仿宋" w:eastAsia="仿宋" w:cs="仿宋"/>
          <w:sz w:val="32"/>
          <w:szCs w:val="32"/>
          <w:lang w:eastAsia="zh-CN"/>
        </w:rPr>
      </w:pPr>
    </w:p>
    <w:p>
      <w:pPr>
        <w:spacing w:before="3" w:line="276" w:lineRule="auto"/>
        <w:rPr>
          <w:rFonts w:ascii="仿宋" w:hAnsi="仿宋" w:eastAsia="仿宋" w:cs="仿宋"/>
          <w:sz w:val="25"/>
          <w:szCs w:val="25"/>
          <w:lang w:eastAsia="zh-CN"/>
        </w:rPr>
      </w:pPr>
    </w:p>
    <w:p>
      <w:pPr>
        <w:pStyle w:val="3"/>
        <w:spacing w:before="0" w:line="276" w:lineRule="auto"/>
        <w:ind w:left="953" w:right="1093" w:firstLine="0"/>
        <w:jc w:val="center"/>
        <w:rPr>
          <w:rFonts w:ascii="黑体" w:hAnsi="黑体" w:eastAsia="黑体" w:cs="黑体"/>
          <w:lang w:eastAsia="zh-CN"/>
        </w:rPr>
      </w:pPr>
      <w:r>
        <w:rPr>
          <w:rFonts w:ascii="黑体" w:hAnsi="黑体" w:eastAsia="黑体" w:cs="黑体"/>
          <w:lang w:eastAsia="zh-CN"/>
        </w:rPr>
        <w:t>第一章</w:t>
      </w:r>
      <w:r>
        <w:rPr>
          <w:rFonts w:ascii="黑体" w:hAnsi="黑体" w:eastAsia="黑体" w:cs="黑体"/>
          <w:spacing w:val="-5"/>
          <w:lang w:eastAsia="zh-CN"/>
        </w:rPr>
        <w:t xml:space="preserve"> </w:t>
      </w:r>
      <w:r>
        <w:rPr>
          <w:rFonts w:ascii="黑体" w:hAnsi="黑体" w:eastAsia="黑体" w:cs="黑体"/>
          <w:lang w:eastAsia="zh-CN"/>
        </w:rPr>
        <w:t>总则</w:t>
      </w:r>
    </w:p>
    <w:p>
      <w:pPr>
        <w:spacing w:before="11" w:line="276" w:lineRule="auto"/>
        <w:rPr>
          <w:rFonts w:ascii="黑体" w:hAnsi="黑体" w:eastAsia="黑体" w:cs="黑体"/>
          <w:lang w:eastAsia="zh-CN"/>
        </w:rPr>
      </w:pPr>
    </w:p>
    <w:p>
      <w:pPr>
        <w:pStyle w:val="3"/>
        <w:tabs>
          <w:tab w:val="left" w:pos="1883"/>
        </w:tabs>
        <w:spacing w:before="0" w:line="276" w:lineRule="auto"/>
        <w:ind w:right="99" w:firstLine="480"/>
        <w:jc w:val="both"/>
        <w:rPr>
          <w:spacing w:val="-5"/>
          <w:lang w:eastAsia="zh-CN"/>
        </w:rPr>
      </w:pPr>
      <w:r>
        <w:rPr>
          <w:rFonts w:cs="仿宋"/>
          <w:b/>
          <w:bCs/>
          <w:w w:val="95"/>
          <w:lang w:eastAsia="zh-CN"/>
        </w:rPr>
        <w:t>第一条</w:t>
      </w:r>
      <w:r>
        <w:rPr>
          <w:rFonts w:ascii="仿宋_GB2312" w:eastAsia="仿宋_GB2312" w:hAnsiTheme="minorHAnsi"/>
          <w:kern w:val="2"/>
          <w:lang w:eastAsia="zh-CN"/>
        </w:rPr>
        <w:t xml:space="preserve">  为了进一步规范福田区政府投资小型建设工程</w:t>
      </w:r>
      <w:r>
        <w:rPr>
          <w:rFonts w:hint="eastAsia" w:ascii="仿宋_GB2312" w:eastAsia="仿宋_GB2312" w:hAnsiTheme="minorHAnsi"/>
          <w:kern w:val="2"/>
          <w:lang w:eastAsia="zh-CN"/>
        </w:rPr>
        <w:t>施工</w:t>
      </w:r>
      <w:r>
        <w:rPr>
          <w:rFonts w:ascii="仿宋_GB2312" w:eastAsia="仿宋_GB2312" w:hAnsiTheme="minorHAnsi"/>
          <w:kern w:val="2"/>
          <w:lang w:eastAsia="zh-CN"/>
        </w:rPr>
        <w:t>招标采购及实施管理，强化小型建设工程的履约监督，根据《中华人民共和国招标投标法（九届主席令第21号）》、</w:t>
      </w:r>
      <w:r>
        <w:rPr>
          <w:rFonts w:hint="eastAsia" w:ascii="仿宋_GB2312" w:eastAsia="仿宋_GB2312" w:hAnsiTheme="minorHAnsi"/>
          <w:kern w:val="2"/>
          <w:lang w:eastAsia="zh-CN"/>
        </w:rPr>
        <w:t>国家发改委第</w:t>
      </w:r>
      <w:r>
        <w:rPr>
          <w:rFonts w:ascii="仿宋_GB2312" w:eastAsia="仿宋_GB2312" w:hAnsiTheme="minorHAnsi"/>
          <w:kern w:val="2"/>
          <w:lang w:eastAsia="zh-CN"/>
        </w:rPr>
        <w:t>16号令《必须招标的工程项目规定》、《关于建设工程招标投标改革的若干规定》等有关规定，结合福田区实际，制定本办法。</w:t>
      </w:r>
    </w:p>
    <w:p>
      <w:pPr>
        <w:widowControl/>
        <w:shd w:val="clear" w:color="auto" w:fill="FFFFFF"/>
        <w:snapToGrid w:val="0"/>
        <w:spacing w:line="276" w:lineRule="auto"/>
        <w:ind w:firstLine="611" w:firstLineChars="200"/>
        <w:jc w:val="both"/>
        <w:rPr>
          <w:rFonts w:ascii="仿宋_GB2312" w:eastAsia="仿宋_GB2312"/>
          <w:kern w:val="2"/>
          <w:sz w:val="32"/>
          <w:szCs w:val="32"/>
          <w:lang w:eastAsia="zh-CN"/>
        </w:rPr>
      </w:pPr>
      <w:r>
        <w:rPr>
          <w:rFonts w:ascii="仿宋" w:hAnsi="仿宋" w:eastAsia="仿宋" w:cs="仿宋"/>
          <w:b/>
          <w:bCs/>
          <w:w w:val="95"/>
          <w:sz w:val="32"/>
          <w:szCs w:val="32"/>
          <w:lang w:eastAsia="zh-CN"/>
        </w:rPr>
        <w:t>第二条</w:t>
      </w:r>
      <w:r>
        <w:rPr>
          <w:rFonts w:ascii="仿宋_GB2312" w:eastAsia="仿宋_GB2312"/>
          <w:kern w:val="2"/>
          <w:sz w:val="32"/>
          <w:szCs w:val="32"/>
          <w:lang w:eastAsia="zh-CN"/>
        </w:rPr>
        <w:t xml:space="preserve"> </w:t>
      </w:r>
      <w:r>
        <w:rPr>
          <w:rFonts w:hint="eastAsia" w:ascii="仿宋_GB2312" w:eastAsia="仿宋_GB2312"/>
          <w:kern w:val="2"/>
          <w:sz w:val="32"/>
          <w:szCs w:val="32"/>
          <w:lang w:eastAsia="zh-CN"/>
        </w:rPr>
        <w:t xml:space="preserve"> </w:t>
      </w:r>
      <w:r>
        <w:rPr>
          <w:rFonts w:ascii="仿宋_GB2312" w:eastAsia="仿宋_GB2312"/>
          <w:kern w:val="2"/>
          <w:sz w:val="32"/>
          <w:szCs w:val="32"/>
          <w:lang w:eastAsia="zh-CN"/>
        </w:rPr>
        <w:t>本办法适用于</w:t>
      </w:r>
      <w:r>
        <w:rPr>
          <w:rFonts w:hint="eastAsia" w:ascii="仿宋_GB2312" w:eastAsia="仿宋_GB2312"/>
          <w:kern w:val="2"/>
          <w:sz w:val="32"/>
          <w:szCs w:val="32"/>
          <w:lang w:eastAsia="zh-CN"/>
        </w:rPr>
        <w:t>全部使用区政府投资、区政府投资占控股或者主导地位的小型建设工程。控股指出资额或者股权持股比例占50%以上的情形；占主导地位指出资额或者股权持股比例虽未达到50%，但为所有股东中份额或者比例最大的情形。</w:t>
      </w:r>
    </w:p>
    <w:p>
      <w:pPr>
        <w:pStyle w:val="3"/>
        <w:spacing w:line="276" w:lineRule="auto"/>
        <w:ind w:right="260"/>
        <w:jc w:val="both"/>
        <w:rPr>
          <w:rFonts w:ascii="仿宋_GB2312" w:eastAsia="仿宋_GB2312" w:hAnsiTheme="minorHAnsi"/>
          <w:kern w:val="2"/>
          <w:lang w:eastAsia="zh-CN"/>
        </w:rPr>
      </w:pPr>
      <w:r>
        <w:rPr>
          <w:rFonts w:ascii="仿宋_GB2312" w:eastAsia="仿宋_GB2312" w:hAnsiTheme="minorHAnsi"/>
          <w:kern w:val="2"/>
          <w:lang w:eastAsia="zh-CN"/>
        </w:rPr>
        <w:t>本办法所称小型建设工程，是指</w:t>
      </w:r>
      <w:r>
        <w:rPr>
          <w:rFonts w:hint="eastAsia" w:ascii="仿宋_GB2312" w:eastAsia="仿宋_GB2312" w:hAnsiTheme="minorHAnsi"/>
          <w:kern w:val="2"/>
          <w:lang w:eastAsia="zh-CN"/>
        </w:rPr>
        <w:t>未达到依法必须进行招标限额标准的建设工程，具体体现为施工</w:t>
      </w:r>
      <w:r>
        <w:rPr>
          <w:rFonts w:ascii="仿宋_GB2312" w:eastAsia="仿宋_GB2312" w:hAnsiTheme="minorHAnsi"/>
          <w:kern w:val="2"/>
          <w:lang w:eastAsia="zh-CN"/>
        </w:rPr>
        <w:t>单项合同估算价在400万元人民币以下的</w:t>
      </w:r>
      <w:r>
        <w:rPr>
          <w:rFonts w:hint="eastAsia" w:ascii="仿宋_GB2312" w:eastAsia="仿宋_GB2312" w:hAnsiTheme="minorHAnsi"/>
          <w:kern w:val="2"/>
          <w:lang w:eastAsia="zh-CN"/>
        </w:rPr>
        <w:t>房屋建筑</w:t>
      </w:r>
      <w:r>
        <w:rPr>
          <w:rFonts w:ascii="仿宋_GB2312" w:eastAsia="仿宋_GB2312" w:hAnsiTheme="minorHAnsi"/>
          <w:kern w:val="2"/>
          <w:lang w:eastAsia="zh-CN"/>
        </w:rPr>
        <w:t>、装饰装修、</w:t>
      </w:r>
      <w:r>
        <w:rPr>
          <w:rFonts w:hint="eastAsia" w:ascii="仿宋_GB2312" w:eastAsia="仿宋_GB2312" w:hAnsiTheme="minorHAnsi"/>
          <w:kern w:val="2"/>
          <w:lang w:eastAsia="zh-CN"/>
        </w:rPr>
        <w:t>市政公用</w:t>
      </w:r>
      <w:r>
        <w:rPr>
          <w:rFonts w:ascii="仿宋_GB2312" w:eastAsia="仿宋_GB2312" w:hAnsiTheme="minorHAnsi"/>
          <w:kern w:val="2"/>
          <w:lang w:eastAsia="zh-CN"/>
        </w:rPr>
        <w:t>等工程。</w:t>
      </w:r>
    </w:p>
    <w:p>
      <w:pPr>
        <w:pStyle w:val="3"/>
        <w:spacing w:line="276" w:lineRule="auto"/>
        <w:ind w:right="260"/>
        <w:jc w:val="both"/>
        <w:rPr>
          <w:rFonts w:ascii="仿宋_GB2312" w:eastAsia="仿宋_GB2312" w:hAnsiTheme="minorHAnsi"/>
          <w:kern w:val="2"/>
          <w:lang w:eastAsia="zh-CN"/>
        </w:rPr>
      </w:pPr>
      <w:r>
        <w:rPr>
          <w:rFonts w:hint="eastAsia" w:ascii="仿宋_GB2312" w:eastAsia="仿宋_GB2312" w:hAnsiTheme="minorHAnsi"/>
          <w:kern w:val="2"/>
          <w:lang w:eastAsia="zh-CN"/>
        </w:rPr>
        <w:t>施工单项合同估算价</w:t>
      </w:r>
      <w:r>
        <w:rPr>
          <w:rFonts w:ascii="仿宋_GB2312" w:eastAsia="仿宋_GB2312" w:hAnsiTheme="minorHAnsi"/>
          <w:kern w:val="2"/>
          <w:lang w:eastAsia="zh-CN"/>
        </w:rPr>
        <w:t>在200万元以下的</w:t>
      </w:r>
      <w:r>
        <w:rPr>
          <w:rFonts w:hint="eastAsia" w:ascii="仿宋_GB2312" w:eastAsia="仿宋_GB2312" w:hAnsiTheme="minorHAnsi"/>
          <w:kern w:val="2"/>
          <w:lang w:eastAsia="zh-CN"/>
        </w:rPr>
        <w:t>施工</w:t>
      </w:r>
      <w:r>
        <w:rPr>
          <w:rFonts w:ascii="仿宋_GB2312" w:eastAsia="仿宋_GB2312" w:hAnsiTheme="minorHAnsi"/>
          <w:kern w:val="2"/>
          <w:lang w:eastAsia="zh-CN"/>
        </w:rPr>
        <w:t>项目由各建设单位自行采购</w:t>
      </w:r>
      <w:r>
        <w:rPr>
          <w:rFonts w:hint="eastAsia" w:ascii="仿宋_GB2312" w:eastAsia="仿宋_GB2312" w:hAnsiTheme="minorHAnsi"/>
          <w:kern w:val="2"/>
          <w:lang w:eastAsia="zh-CN"/>
        </w:rPr>
        <w:t>或组建预选库</w:t>
      </w:r>
      <w:r>
        <w:rPr>
          <w:rFonts w:ascii="仿宋_GB2312" w:eastAsia="仿宋_GB2312" w:hAnsiTheme="minorHAnsi"/>
          <w:kern w:val="2"/>
          <w:lang w:eastAsia="zh-CN"/>
        </w:rPr>
        <w:t>。</w:t>
      </w:r>
    </w:p>
    <w:p>
      <w:pPr>
        <w:pStyle w:val="3"/>
        <w:spacing w:line="276" w:lineRule="auto"/>
        <w:ind w:right="260"/>
        <w:jc w:val="both"/>
        <w:rPr>
          <w:rFonts w:ascii="仿宋_GB2312" w:eastAsia="仿宋_GB2312" w:hAnsiTheme="minorHAnsi"/>
          <w:kern w:val="2"/>
          <w:lang w:eastAsia="zh-CN"/>
        </w:rPr>
      </w:pPr>
      <w:r>
        <w:rPr>
          <w:rFonts w:hint="eastAsia" w:ascii="仿宋_GB2312" w:eastAsia="仿宋_GB2312" w:hAnsiTheme="minorHAnsi"/>
          <w:kern w:val="2"/>
          <w:lang w:eastAsia="zh-CN"/>
        </w:rPr>
        <w:t>施工单项合同估算价在</w:t>
      </w:r>
      <w:r>
        <w:rPr>
          <w:rFonts w:ascii="仿宋_GB2312" w:eastAsia="仿宋_GB2312" w:hAnsiTheme="minorHAnsi"/>
          <w:kern w:val="2"/>
          <w:lang w:eastAsia="zh-CN"/>
        </w:rPr>
        <w:t>200万元以上400万元以下的工程类项目采用</w:t>
      </w:r>
      <w:r>
        <w:rPr>
          <w:rFonts w:hint="eastAsia" w:ascii="仿宋_GB2312" w:eastAsia="仿宋_GB2312" w:hAnsiTheme="minorHAnsi"/>
          <w:kern w:val="2"/>
          <w:lang w:eastAsia="zh-CN"/>
        </w:rPr>
        <w:t>全区</w:t>
      </w:r>
      <w:r>
        <w:rPr>
          <w:rFonts w:ascii="仿宋_GB2312" w:eastAsia="仿宋_GB2312" w:hAnsiTheme="minorHAnsi"/>
          <w:kern w:val="2"/>
          <w:lang w:eastAsia="zh-CN"/>
        </w:rPr>
        <w:t>预选招标的方式选取实施单位。</w:t>
      </w:r>
      <w:r>
        <w:rPr>
          <w:rFonts w:hint="eastAsia" w:ascii="仿宋_GB2312" w:eastAsia="仿宋_GB2312" w:hAnsiTheme="minorHAnsi"/>
          <w:kern w:val="2"/>
          <w:lang w:eastAsia="zh-CN"/>
        </w:rPr>
        <w:t>实施项目的结算价格超合同额15%的，报区政府会议审定。</w:t>
      </w:r>
    </w:p>
    <w:p>
      <w:pPr>
        <w:pStyle w:val="3"/>
        <w:spacing w:line="276" w:lineRule="auto"/>
        <w:ind w:right="257"/>
        <w:jc w:val="both"/>
        <w:rPr>
          <w:lang w:eastAsia="zh-CN"/>
        </w:rPr>
      </w:pPr>
      <w:r>
        <w:rPr>
          <w:rFonts w:cs="仿宋"/>
          <w:b/>
          <w:bCs/>
          <w:lang w:eastAsia="zh-CN"/>
        </w:rPr>
        <w:t>第三条</w:t>
      </w:r>
      <w:r>
        <w:rPr>
          <w:rFonts w:ascii="仿宋_GB2312" w:eastAsia="仿宋_GB2312" w:hAnsiTheme="minorHAnsi"/>
          <w:kern w:val="2"/>
          <w:lang w:eastAsia="zh-CN"/>
        </w:rPr>
        <w:t xml:space="preserve">  本办法所称预选招标，是指通过公开招标方式，根据承包商的资质能力、技术力量、管理能力、工程业绩、社会信誉、履约评价、遵纪守法和诚实守信等情况，选择一批综合能力强、履约能力高、工程质量安全有保障的建设工程承包商组成预选库。</w:t>
      </w:r>
    </w:p>
    <w:p>
      <w:pPr>
        <w:pStyle w:val="3"/>
        <w:spacing w:before="34" w:line="276" w:lineRule="auto"/>
        <w:ind w:right="255"/>
        <w:jc w:val="both"/>
        <w:rPr>
          <w:rFonts w:ascii="仿宋_GB2312" w:eastAsia="仿宋_GB2312" w:hAnsiTheme="minorHAnsi"/>
          <w:kern w:val="2"/>
          <w:lang w:eastAsia="zh-CN"/>
        </w:rPr>
      </w:pPr>
      <w:r>
        <w:rPr>
          <w:rFonts w:cs="仿宋"/>
          <w:b/>
          <w:bCs/>
          <w:lang w:eastAsia="zh-CN"/>
        </w:rPr>
        <w:t>第四条</w:t>
      </w:r>
      <w:r>
        <w:rPr>
          <w:rFonts w:ascii="仿宋_GB2312" w:eastAsia="仿宋_GB2312" w:hAnsiTheme="minorHAnsi"/>
          <w:kern w:val="2"/>
          <w:lang w:eastAsia="zh-CN"/>
        </w:rPr>
        <w:t xml:space="preserve">  区建设行政主管部门负责制定小型建设工程管理的相关政策，招投标监管，</w:t>
      </w:r>
      <w:r>
        <w:rPr>
          <w:rFonts w:hint="eastAsia" w:ascii="仿宋_GB2312" w:eastAsia="仿宋_GB2312" w:hAnsiTheme="minorHAnsi"/>
          <w:kern w:val="2"/>
          <w:lang w:eastAsia="zh-CN"/>
        </w:rPr>
        <w:t>承包商预选库管理工作。</w:t>
      </w:r>
    </w:p>
    <w:p>
      <w:pPr>
        <w:pStyle w:val="3"/>
        <w:spacing w:line="276" w:lineRule="auto"/>
        <w:ind w:right="257"/>
        <w:jc w:val="both"/>
        <w:rPr>
          <w:rFonts w:ascii="仿宋_GB2312" w:eastAsia="仿宋_GB2312" w:hAnsiTheme="minorHAnsi"/>
          <w:kern w:val="2"/>
          <w:lang w:eastAsia="zh-CN"/>
        </w:rPr>
      </w:pPr>
      <w:r>
        <w:rPr>
          <w:rFonts w:ascii="仿宋_GB2312" w:eastAsia="仿宋_GB2312" w:hAnsiTheme="minorHAnsi"/>
          <w:kern w:val="2"/>
          <w:lang w:eastAsia="zh-CN"/>
        </w:rPr>
        <w:t>区</w:t>
      </w:r>
      <w:r>
        <w:rPr>
          <w:rFonts w:hint="eastAsia" w:ascii="仿宋_GB2312" w:eastAsia="仿宋_GB2312" w:hAnsiTheme="minorHAnsi"/>
          <w:kern w:val="2"/>
          <w:lang w:eastAsia="zh-CN"/>
        </w:rPr>
        <w:t>工务署负责小型建设工程</w:t>
      </w:r>
      <w:r>
        <w:rPr>
          <w:rFonts w:ascii="仿宋_GB2312" w:eastAsia="仿宋_GB2312" w:hAnsiTheme="minorHAnsi"/>
          <w:kern w:val="2"/>
          <w:lang w:eastAsia="zh-CN"/>
        </w:rPr>
        <w:t>承包商预选库</w:t>
      </w:r>
      <w:r>
        <w:rPr>
          <w:rFonts w:hint="eastAsia" w:ascii="仿宋_GB2312" w:eastAsia="仿宋_GB2312" w:hAnsiTheme="minorHAnsi"/>
          <w:kern w:val="2"/>
          <w:lang w:eastAsia="zh-CN"/>
        </w:rPr>
        <w:t>组建工作</w:t>
      </w:r>
      <w:r>
        <w:rPr>
          <w:rFonts w:ascii="仿宋_GB2312" w:eastAsia="仿宋_GB2312" w:hAnsiTheme="minorHAnsi"/>
          <w:kern w:val="2"/>
          <w:lang w:eastAsia="zh-CN"/>
        </w:rPr>
        <w:t>。</w:t>
      </w:r>
    </w:p>
    <w:p>
      <w:pPr>
        <w:pStyle w:val="3"/>
        <w:spacing w:line="276" w:lineRule="auto"/>
        <w:ind w:right="257"/>
        <w:jc w:val="both"/>
        <w:rPr>
          <w:rFonts w:ascii="仿宋_GB2312" w:eastAsia="仿宋_GB2312" w:hAnsiTheme="minorHAnsi"/>
          <w:kern w:val="2"/>
          <w:lang w:eastAsia="zh-CN"/>
        </w:rPr>
      </w:pPr>
      <w:r>
        <w:rPr>
          <w:rFonts w:ascii="仿宋_GB2312" w:eastAsia="仿宋_GB2312" w:hAnsiTheme="minorHAnsi"/>
          <w:kern w:val="2"/>
          <w:lang w:eastAsia="zh-CN"/>
        </w:rPr>
        <w:t>区政府采购中心负责提供入库后的招标采购、中标公示、信息公开、各中标企业数据统计以及履约评价汇总工作。</w:t>
      </w:r>
    </w:p>
    <w:p>
      <w:pPr>
        <w:pStyle w:val="3"/>
        <w:spacing w:line="276" w:lineRule="auto"/>
        <w:ind w:right="257"/>
        <w:jc w:val="both"/>
        <w:rPr>
          <w:rFonts w:ascii="仿宋_GB2312" w:eastAsia="仿宋_GB2312" w:hAnsiTheme="minorHAnsi"/>
          <w:kern w:val="2"/>
          <w:lang w:eastAsia="zh-CN"/>
        </w:rPr>
      </w:pPr>
      <w:r>
        <w:rPr>
          <w:rFonts w:hint="eastAsia" w:ascii="仿宋_GB2312" w:eastAsia="仿宋_GB2312" w:hAnsiTheme="minorHAnsi"/>
          <w:kern w:val="2"/>
          <w:lang w:eastAsia="zh-CN"/>
        </w:rPr>
        <w:t>各工程项目建设单位负责实施项目的合同管理、造价控制并对使用的承包商定期进行履约评价并按时上报。</w:t>
      </w:r>
    </w:p>
    <w:p>
      <w:pPr>
        <w:pStyle w:val="3"/>
        <w:spacing w:line="276" w:lineRule="auto"/>
        <w:ind w:right="257"/>
        <w:jc w:val="both"/>
        <w:rPr>
          <w:rFonts w:hint="eastAsia" w:ascii="仿宋_GB2312" w:eastAsia="仿宋_GB2312" w:hAnsiTheme="minorHAnsi"/>
          <w:kern w:val="2"/>
          <w:lang w:eastAsia="zh-CN"/>
        </w:rPr>
      </w:pPr>
    </w:p>
    <w:p>
      <w:pPr>
        <w:pStyle w:val="3"/>
        <w:spacing w:before="0" w:line="276" w:lineRule="auto"/>
        <w:ind w:left="953" w:right="1093" w:firstLine="0"/>
        <w:jc w:val="center"/>
        <w:rPr>
          <w:rFonts w:ascii="黑体" w:hAnsi="黑体" w:eastAsia="黑体" w:cs="黑体"/>
          <w:lang w:eastAsia="zh-CN"/>
        </w:rPr>
      </w:pPr>
      <w:r>
        <w:rPr>
          <w:rFonts w:ascii="黑体" w:hAnsi="黑体" w:eastAsia="黑体" w:cs="黑体"/>
          <w:lang w:eastAsia="zh-CN"/>
        </w:rPr>
        <w:t>第二章</w:t>
      </w:r>
      <w:r>
        <w:rPr>
          <w:rFonts w:ascii="黑体" w:hAnsi="黑体" w:eastAsia="黑体" w:cs="黑体"/>
          <w:spacing w:val="-2"/>
          <w:lang w:eastAsia="zh-CN"/>
        </w:rPr>
        <w:t xml:space="preserve"> </w:t>
      </w:r>
      <w:r>
        <w:rPr>
          <w:rFonts w:ascii="黑体" w:hAnsi="黑体" w:eastAsia="黑体" w:cs="黑体"/>
          <w:lang w:eastAsia="zh-CN"/>
        </w:rPr>
        <w:t>预选招标</w:t>
      </w:r>
    </w:p>
    <w:p>
      <w:pPr>
        <w:spacing w:before="9" w:line="276" w:lineRule="auto"/>
        <w:rPr>
          <w:rFonts w:ascii="黑体" w:hAnsi="黑体" w:eastAsia="黑体" w:cs="黑体"/>
          <w:lang w:eastAsia="zh-CN"/>
        </w:rPr>
      </w:pPr>
    </w:p>
    <w:p>
      <w:pPr>
        <w:pStyle w:val="3"/>
        <w:tabs>
          <w:tab w:val="left" w:pos="2042"/>
        </w:tabs>
        <w:spacing w:before="0" w:line="276" w:lineRule="auto"/>
        <w:ind w:right="99"/>
        <w:jc w:val="both"/>
        <w:rPr>
          <w:lang w:eastAsia="zh-CN"/>
        </w:rPr>
      </w:pPr>
      <w:r>
        <w:rPr>
          <w:rFonts w:cs="仿宋"/>
          <w:b/>
          <w:bCs/>
          <w:w w:val="95"/>
          <w:lang w:eastAsia="zh-CN"/>
        </w:rPr>
        <w:t>第五条</w:t>
      </w:r>
      <w:r>
        <w:rPr>
          <w:rFonts w:hint="eastAsia" w:cs="仿宋"/>
          <w:b/>
          <w:bCs/>
          <w:w w:val="95"/>
          <w:lang w:eastAsia="zh-CN"/>
        </w:rPr>
        <w:t xml:space="preserve">  </w:t>
      </w:r>
      <w:r>
        <w:rPr>
          <w:rFonts w:hint="eastAsia" w:ascii="仿宋_GB2312" w:eastAsia="仿宋_GB2312" w:hAnsiTheme="minorHAnsi"/>
          <w:kern w:val="2"/>
          <w:lang w:eastAsia="zh-CN"/>
        </w:rPr>
        <w:t>区</w:t>
      </w:r>
      <w:r>
        <w:rPr>
          <w:rFonts w:ascii="仿宋_GB2312" w:eastAsia="仿宋_GB2312" w:hAnsiTheme="minorHAnsi"/>
          <w:kern w:val="2"/>
          <w:lang w:eastAsia="zh-CN"/>
        </w:rPr>
        <w:t>承包商预选库应在市建设工程交易平台通过公开招标方式组建。承包商预选库组建必须遵循公开、公平、公正、择优和诚实信用的原则。</w:t>
      </w:r>
    </w:p>
    <w:p>
      <w:pPr>
        <w:pStyle w:val="3"/>
        <w:tabs>
          <w:tab w:val="left" w:pos="2042"/>
        </w:tabs>
        <w:spacing w:before="0" w:line="276" w:lineRule="auto"/>
        <w:ind w:right="99"/>
        <w:jc w:val="both"/>
        <w:rPr>
          <w:rFonts w:ascii="仿宋_GB2312" w:eastAsia="仿宋_GB2312" w:hAnsiTheme="minorHAnsi"/>
          <w:kern w:val="2"/>
          <w:lang w:eastAsia="zh-CN"/>
        </w:rPr>
      </w:pPr>
      <w:r>
        <w:rPr>
          <w:rFonts w:cs="仿宋"/>
          <w:b/>
          <w:bCs/>
          <w:lang w:eastAsia="zh-CN"/>
        </w:rPr>
        <w:t>第六条</w:t>
      </w:r>
      <w:r>
        <w:rPr>
          <w:rFonts w:cs="仿宋"/>
          <w:b/>
          <w:bCs/>
          <w:w w:val="95"/>
          <w:lang w:eastAsia="zh-CN"/>
        </w:rPr>
        <w:t xml:space="preserve">  </w:t>
      </w:r>
      <w:r>
        <w:rPr>
          <w:rFonts w:ascii="仿宋_GB2312" w:eastAsia="仿宋_GB2312" w:hAnsiTheme="minorHAnsi"/>
          <w:kern w:val="2"/>
          <w:lang w:eastAsia="zh-CN"/>
        </w:rPr>
        <w:t>区承包商预选库，由</w:t>
      </w:r>
      <w:r>
        <w:rPr>
          <w:rFonts w:hint="eastAsia" w:ascii="仿宋_GB2312" w:eastAsia="仿宋_GB2312" w:hAnsiTheme="minorHAnsi"/>
          <w:kern w:val="2"/>
          <w:lang w:eastAsia="zh-CN"/>
        </w:rPr>
        <w:t>房屋建筑</w:t>
      </w:r>
      <w:r>
        <w:rPr>
          <w:rFonts w:ascii="仿宋_GB2312" w:eastAsia="仿宋_GB2312" w:hAnsiTheme="minorHAnsi"/>
          <w:kern w:val="2"/>
          <w:lang w:eastAsia="zh-CN"/>
        </w:rPr>
        <w:t>、装饰装修、</w:t>
      </w:r>
      <w:r>
        <w:rPr>
          <w:rFonts w:hint="eastAsia" w:ascii="仿宋_GB2312" w:eastAsia="仿宋_GB2312" w:hAnsiTheme="minorHAnsi"/>
          <w:kern w:val="2"/>
          <w:lang w:eastAsia="zh-CN"/>
        </w:rPr>
        <w:t>市政公用类别</w:t>
      </w:r>
      <w:r>
        <w:rPr>
          <w:rFonts w:ascii="仿宋_GB2312" w:eastAsia="仿宋_GB2312" w:hAnsiTheme="minorHAnsi"/>
          <w:kern w:val="2"/>
          <w:lang w:eastAsia="zh-CN"/>
        </w:rPr>
        <w:t>构成。</w:t>
      </w:r>
    </w:p>
    <w:p>
      <w:pPr>
        <w:pStyle w:val="3"/>
        <w:tabs>
          <w:tab w:val="left" w:pos="2042"/>
        </w:tabs>
        <w:spacing w:before="0" w:line="276" w:lineRule="auto"/>
        <w:ind w:right="96" w:firstLineChars="200"/>
        <w:jc w:val="both"/>
        <w:rPr>
          <w:rFonts w:ascii="仿宋_GB2312" w:eastAsia="仿宋_GB2312" w:hAnsiTheme="minorHAnsi"/>
          <w:kern w:val="2"/>
          <w:lang w:eastAsia="zh-CN"/>
        </w:rPr>
      </w:pPr>
      <w:r>
        <w:rPr>
          <w:rFonts w:hint="eastAsia" w:ascii="仿宋_GB2312" w:eastAsia="仿宋_GB2312" w:hAnsiTheme="minorHAnsi"/>
          <w:kern w:val="2"/>
          <w:lang w:eastAsia="zh-CN"/>
        </w:rPr>
        <w:t>房屋建筑类，适用于房屋建设改造、构筑物建设改造、拆除加固。</w:t>
      </w:r>
    </w:p>
    <w:p>
      <w:pPr>
        <w:pStyle w:val="3"/>
        <w:tabs>
          <w:tab w:val="left" w:pos="2042"/>
        </w:tabs>
        <w:spacing w:before="0" w:line="276" w:lineRule="auto"/>
        <w:ind w:right="96" w:firstLineChars="200"/>
        <w:jc w:val="both"/>
        <w:rPr>
          <w:rFonts w:ascii="仿宋_GB2312" w:eastAsia="仿宋_GB2312" w:hAnsiTheme="minorHAnsi"/>
          <w:kern w:val="2"/>
          <w:lang w:eastAsia="zh-CN"/>
        </w:rPr>
      </w:pPr>
      <w:r>
        <w:rPr>
          <w:rFonts w:ascii="仿宋_GB2312" w:eastAsia="仿宋_GB2312" w:hAnsiTheme="minorHAnsi"/>
          <w:kern w:val="2"/>
          <w:lang w:eastAsia="zh-CN"/>
        </w:rPr>
        <w:t>装饰装修</w:t>
      </w:r>
      <w:r>
        <w:rPr>
          <w:rFonts w:hint="eastAsia" w:ascii="仿宋_GB2312" w:eastAsia="仿宋_GB2312" w:hAnsiTheme="minorHAnsi"/>
          <w:kern w:val="2"/>
          <w:lang w:eastAsia="zh-CN"/>
        </w:rPr>
        <w:t>类，适用于装饰装修、机电设备安装、消防安装等工程。</w:t>
      </w:r>
    </w:p>
    <w:p>
      <w:pPr>
        <w:pStyle w:val="3"/>
        <w:tabs>
          <w:tab w:val="left" w:pos="2042"/>
        </w:tabs>
        <w:spacing w:before="0" w:line="276" w:lineRule="auto"/>
        <w:ind w:left="0" w:right="96" w:firstLineChars="200"/>
        <w:jc w:val="both"/>
        <w:rPr>
          <w:rFonts w:ascii="仿宋_GB2312" w:eastAsia="仿宋_GB2312" w:hAnsiTheme="minorHAnsi"/>
          <w:kern w:val="2"/>
          <w:lang w:eastAsia="zh-CN"/>
        </w:rPr>
      </w:pPr>
      <w:r>
        <w:rPr>
          <w:rFonts w:hint="eastAsia" w:ascii="仿宋_GB2312" w:eastAsia="仿宋_GB2312" w:hAnsiTheme="minorHAnsi"/>
          <w:kern w:val="2"/>
          <w:lang w:eastAsia="zh-CN"/>
        </w:rPr>
        <w:t>市政公用类，适用于园林绿化、道路等工程、地质灾害、土石方、边坡挡土墙等工程。</w:t>
      </w:r>
    </w:p>
    <w:p>
      <w:pPr>
        <w:pStyle w:val="3"/>
        <w:tabs>
          <w:tab w:val="left" w:pos="2042"/>
        </w:tabs>
        <w:spacing w:before="0" w:line="276" w:lineRule="auto"/>
        <w:ind w:left="0" w:right="96" w:firstLine="643" w:firstLineChars="200"/>
        <w:jc w:val="both"/>
        <w:rPr>
          <w:rFonts w:ascii="仿宋_GB2312" w:eastAsia="仿宋_GB2312" w:hAnsiTheme="minorHAnsi"/>
          <w:kern w:val="2"/>
          <w:lang w:eastAsia="zh-CN"/>
        </w:rPr>
      </w:pPr>
      <w:r>
        <w:rPr>
          <w:rFonts w:cs="仿宋"/>
          <w:b/>
          <w:bCs/>
          <w:lang w:eastAsia="zh-CN"/>
        </w:rPr>
        <w:t>第</w:t>
      </w:r>
      <w:r>
        <w:rPr>
          <w:rFonts w:hint="eastAsia" w:cs="仿宋"/>
          <w:b/>
          <w:bCs/>
          <w:lang w:eastAsia="zh-CN"/>
        </w:rPr>
        <w:t>七</w:t>
      </w:r>
      <w:r>
        <w:rPr>
          <w:rFonts w:cs="仿宋"/>
          <w:b/>
          <w:bCs/>
          <w:lang w:eastAsia="zh-CN"/>
        </w:rPr>
        <w:t>条</w:t>
      </w:r>
      <w:r>
        <w:rPr>
          <w:rFonts w:hint="eastAsia" w:cs="仿宋"/>
          <w:b/>
          <w:bCs/>
          <w:w w:val="95"/>
          <w:lang w:eastAsia="zh-CN"/>
        </w:rPr>
        <w:t xml:space="preserve"> </w:t>
      </w:r>
      <w:r>
        <w:rPr>
          <w:rFonts w:cs="仿宋"/>
          <w:b/>
          <w:bCs/>
          <w:w w:val="95"/>
          <w:lang w:eastAsia="zh-CN"/>
        </w:rPr>
        <w:t xml:space="preserve"> </w:t>
      </w:r>
      <w:r>
        <w:rPr>
          <w:rFonts w:hint="eastAsia" w:ascii="仿宋_GB2312" w:eastAsia="仿宋_GB2312" w:hAnsiTheme="minorHAnsi"/>
          <w:kern w:val="2"/>
          <w:lang w:eastAsia="zh-CN"/>
        </w:rPr>
        <w:t>每一类承包</w:t>
      </w:r>
      <w:r>
        <w:rPr>
          <w:rFonts w:ascii="仿宋_GB2312" w:eastAsia="仿宋_GB2312" w:hAnsiTheme="minorHAnsi"/>
          <w:kern w:val="2"/>
          <w:lang w:eastAsia="zh-CN"/>
        </w:rPr>
        <w:t>商预选库内企业数量原则</w:t>
      </w:r>
      <w:r>
        <w:rPr>
          <w:rFonts w:hint="eastAsia" w:ascii="仿宋_GB2312" w:eastAsia="仿宋_GB2312" w:hAnsiTheme="minorHAnsi"/>
          <w:kern w:val="2"/>
          <w:lang w:eastAsia="zh-CN"/>
        </w:rPr>
        <w:t>为20</w:t>
      </w:r>
      <w:r>
        <w:rPr>
          <w:rFonts w:ascii="仿宋_GB2312" w:eastAsia="仿宋_GB2312" w:hAnsiTheme="minorHAnsi"/>
          <w:kern w:val="2"/>
          <w:lang w:eastAsia="zh-CN"/>
        </w:rPr>
        <w:t xml:space="preserve"> 家，</w:t>
      </w:r>
      <w:r>
        <w:rPr>
          <w:rFonts w:hint="eastAsia" w:ascii="仿宋_GB2312" w:eastAsia="仿宋_GB2312" w:hAnsiTheme="minorHAnsi"/>
          <w:kern w:val="2"/>
          <w:lang w:eastAsia="zh-CN"/>
        </w:rPr>
        <w:t>候补单位数量为5家。各申请人根据其资质等级自行决定申请投标任意预选库。但单位负责人为同一人或者存在控股、管理关系的不同申请人，不得投标同一预选库，且原则上一个中标企业只能进入一类预选库，不能同时中标多个类别的企业。</w:t>
      </w:r>
    </w:p>
    <w:p>
      <w:pPr>
        <w:pStyle w:val="3"/>
        <w:tabs>
          <w:tab w:val="left" w:pos="2042"/>
        </w:tabs>
        <w:spacing w:before="0" w:line="276" w:lineRule="auto"/>
        <w:ind w:left="0" w:right="96" w:firstLineChars="200"/>
        <w:jc w:val="both"/>
        <w:rPr>
          <w:rFonts w:ascii="仿宋_GB2312" w:eastAsia="仿宋_GB2312" w:hAnsiTheme="minorHAnsi"/>
          <w:kern w:val="2"/>
          <w:lang w:eastAsia="zh-CN"/>
        </w:rPr>
      </w:pPr>
      <w:r>
        <w:rPr>
          <w:rFonts w:ascii="仿宋_GB2312" w:eastAsia="仿宋_GB2312" w:hAnsiTheme="minorHAnsi"/>
          <w:kern w:val="2"/>
          <w:lang w:eastAsia="zh-CN"/>
        </w:rPr>
        <w:t>以上承包商预选库供全区各部门、各街道使用，</w:t>
      </w:r>
      <w:r>
        <w:rPr>
          <w:rFonts w:hint="eastAsia" w:ascii="仿宋_GB2312" w:eastAsia="仿宋_GB2312" w:hAnsiTheme="minorHAnsi"/>
          <w:kern w:val="2"/>
          <w:lang w:eastAsia="zh-CN"/>
        </w:rPr>
        <w:t>施工单项合同估算价</w:t>
      </w:r>
      <w:r>
        <w:rPr>
          <w:rFonts w:ascii="仿宋_GB2312" w:eastAsia="仿宋_GB2312" w:hAnsiTheme="minorHAnsi"/>
          <w:kern w:val="2"/>
          <w:lang w:eastAsia="zh-CN"/>
        </w:rPr>
        <w:t>在 200 万元以下的</w:t>
      </w:r>
      <w:r>
        <w:rPr>
          <w:rFonts w:hint="eastAsia" w:ascii="仿宋_GB2312" w:eastAsia="仿宋_GB2312" w:hAnsiTheme="minorHAnsi"/>
          <w:kern w:val="2"/>
          <w:lang w:eastAsia="zh-CN"/>
        </w:rPr>
        <w:t>可参照使用</w:t>
      </w:r>
      <w:r>
        <w:rPr>
          <w:rFonts w:ascii="仿宋_GB2312" w:eastAsia="仿宋_GB2312" w:hAnsiTheme="minorHAnsi"/>
          <w:kern w:val="2"/>
          <w:lang w:eastAsia="zh-CN"/>
        </w:rPr>
        <w:t>。</w:t>
      </w:r>
      <w:r>
        <w:rPr>
          <w:rFonts w:hint="eastAsia" w:ascii="仿宋_GB2312" w:eastAsia="仿宋_GB2312" w:hAnsiTheme="minorHAnsi"/>
          <w:kern w:val="2"/>
          <w:lang w:eastAsia="zh-CN"/>
        </w:rPr>
        <w:t>如工程情况特殊，预选库中承包商均不适用，建设单位可另行制订招标方案，报区政府会议通过后实施。</w:t>
      </w:r>
    </w:p>
    <w:p>
      <w:pPr>
        <w:pStyle w:val="3"/>
        <w:spacing w:line="276" w:lineRule="auto"/>
        <w:ind w:right="115"/>
        <w:jc w:val="both"/>
        <w:rPr>
          <w:lang w:eastAsia="zh-CN"/>
        </w:rPr>
      </w:pPr>
      <w:r>
        <w:rPr>
          <w:rFonts w:cs="仿宋"/>
          <w:b/>
          <w:bCs/>
          <w:lang w:eastAsia="zh-CN"/>
        </w:rPr>
        <w:t>第</w:t>
      </w:r>
      <w:r>
        <w:rPr>
          <w:rFonts w:hint="eastAsia" w:cs="仿宋"/>
          <w:b/>
          <w:bCs/>
          <w:lang w:eastAsia="zh-CN"/>
        </w:rPr>
        <w:t>八</w:t>
      </w:r>
      <w:r>
        <w:rPr>
          <w:rFonts w:cs="仿宋"/>
          <w:b/>
          <w:bCs/>
          <w:lang w:eastAsia="zh-CN"/>
        </w:rPr>
        <w:t>条</w:t>
      </w:r>
      <w:r>
        <w:rPr>
          <w:rFonts w:ascii="仿宋_GB2312" w:eastAsia="仿宋_GB2312" w:hAnsiTheme="minorHAnsi"/>
          <w:kern w:val="2"/>
          <w:lang w:eastAsia="zh-CN"/>
        </w:rPr>
        <w:t xml:space="preserve">  </w:t>
      </w:r>
      <w:r>
        <w:rPr>
          <w:rFonts w:hint="eastAsia" w:ascii="仿宋_GB2312" w:eastAsia="仿宋_GB2312" w:hAnsiTheme="minorHAnsi"/>
          <w:kern w:val="2"/>
          <w:lang w:eastAsia="zh-CN"/>
        </w:rPr>
        <w:t>参加承包商预选库投标的单位，在投标文件中应当申报不少于3名符合资格条件的项目负责人或技术负责人。企业入库后，项目负责人或技术负责人由区建设主管部门登记在册，并在承接项目后进行锁定，同时要求企业在实施项目中实名使用。</w:t>
      </w:r>
    </w:p>
    <w:p>
      <w:pPr>
        <w:pStyle w:val="3"/>
        <w:spacing w:line="276" w:lineRule="auto"/>
        <w:ind w:right="115"/>
        <w:jc w:val="both"/>
        <w:rPr>
          <w:lang w:eastAsia="zh-CN"/>
        </w:rPr>
      </w:pPr>
      <w:r>
        <w:rPr>
          <w:rFonts w:cs="仿宋"/>
          <w:b/>
          <w:bCs/>
          <w:lang w:eastAsia="zh-CN"/>
        </w:rPr>
        <w:t>第</w:t>
      </w:r>
      <w:r>
        <w:rPr>
          <w:rFonts w:hint="eastAsia" w:cs="仿宋"/>
          <w:b/>
          <w:bCs/>
          <w:lang w:eastAsia="zh-CN"/>
        </w:rPr>
        <w:t>九</w:t>
      </w:r>
      <w:r>
        <w:rPr>
          <w:rFonts w:cs="仿宋"/>
          <w:b/>
          <w:bCs/>
          <w:lang w:eastAsia="zh-CN"/>
        </w:rPr>
        <w:t>条</w:t>
      </w:r>
      <w:r>
        <w:rPr>
          <w:rFonts w:ascii="仿宋_GB2312" w:eastAsia="仿宋_GB2312" w:hAnsiTheme="minorHAnsi"/>
          <w:kern w:val="2"/>
          <w:lang w:eastAsia="zh-CN"/>
        </w:rPr>
        <w:t xml:space="preserve">  </w:t>
      </w:r>
      <w:r>
        <w:rPr>
          <w:rFonts w:hint="eastAsia" w:ascii="仿宋_GB2312" w:eastAsia="仿宋_GB2312" w:hAnsiTheme="minorHAnsi"/>
          <w:kern w:val="2"/>
          <w:lang w:eastAsia="zh-CN"/>
        </w:rPr>
        <w:t>实施项目的中标价确定方法、下浮率等，招标人应据工程项目情况及市场因素等在预选库招标前予以确定。</w:t>
      </w:r>
    </w:p>
    <w:p>
      <w:pPr>
        <w:pStyle w:val="3"/>
        <w:spacing w:line="276" w:lineRule="auto"/>
        <w:ind w:right="115"/>
        <w:jc w:val="both"/>
        <w:rPr>
          <w:rFonts w:ascii="仿宋_GB2312" w:eastAsia="仿宋_GB2312" w:hAnsiTheme="minorHAnsi"/>
          <w:kern w:val="2"/>
          <w:lang w:eastAsia="zh-CN"/>
        </w:rPr>
      </w:pPr>
      <w:r>
        <w:rPr>
          <w:rFonts w:cs="仿宋"/>
          <w:b/>
          <w:bCs/>
          <w:lang w:eastAsia="zh-CN"/>
        </w:rPr>
        <w:t>第</w:t>
      </w:r>
      <w:r>
        <w:rPr>
          <w:rFonts w:hint="eastAsia" w:cs="仿宋"/>
          <w:b/>
          <w:bCs/>
          <w:lang w:eastAsia="zh-CN"/>
        </w:rPr>
        <w:t>十</w:t>
      </w:r>
      <w:r>
        <w:rPr>
          <w:rFonts w:cs="仿宋"/>
          <w:b/>
          <w:bCs/>
          <w:lang w:eastAsia="zh-CN"/>
        </w:rPr>
        <w:t>条</w:t>
      </w:r>
      <w:r>
        <w:rPr>
          <w:rFonts w:ascii="仿宋_GB2312" w:eastAsia="仿宋_GB2312" w:hAnsiTheme="minorHAnsi"/>
          <w:kern w:val="2"/>
          <w:lang w:eastAsia="zh-CN"/>
        </w:rPr>
        <w:t xml:space="preserve">  承包商有下列情形之一的，不接受其加入预选库的申请：</w:t>
      </w:r>
    </w:p>
    <w:p>
      <w:pPr>
        <w:pStyle w:val="3"/>
        <w:spacing w:line="276" w:lineRule="auto"/>
        <w:ind w:right="115"/>
        <w:jc w:val="both"/>
        <w:rPr>
          <w:rFonts w:ascii="仿宋_GB2312" w:eastAsia="仿宋_GB2312" w:hAnsiTheme="minorHAnsi"/>
          <w:kern w:val="2"/>
          <w:lang w:eastAsia="zh-CN"/>
        </w:rPr>
      </w:pPr>
      <w:r>
        <w:rPr>
          <w:rFonts w:ascii="仿宋_GB2312" w:eastAsia="仿宋_GB2312" w:hAnsiTheme="minorHAnsi"/>
          <w:kern w:val="2"/>
          <w:lang w:eastAsia="zh-CN"/>
        </w:rPr>
        <w:t>（一）近三年内（从招标公告发布之日起倒算）投标人或者其法定代表人有行贿犯罪记录的；</w:t>
      </w:r>
    </w:p>
    <w:p>
      <w:pPr>
        <w:pStyle w:val="3"/>
        <w:spacing w:line="276" w:lineRule="auto"/>
        <w:ind w:right="115"/>
        <w:jc w:val="both"/>
        <w:rPr>
          <w:rFonts w:ascii="仿宋_GB2312" w:eastAsia="仿宋_GB2312" w:hAnsiTheme="minorHAnsi"/>
          <w:kern w:val="2"/>
          <w:lang w:eastAsia="zh-CN"/>
        </w:rPr>
      </w:pPr>
      <w:r>
        <w:rPr>
          <w:rFonts w:ascii="仿宋_GB2312" w:eastAsia="仿宋_GB2312" w:hAnsiTheme="minorHAnsi"/>
          <w:kern w:val="2"/>
          <w:lang w:eastAsia="zh-CN"/>
        </w:rPr>
        <w:t>（二）近一年内（从截标之日起倒算）因围标串标、转包挂靠、以他人名义投标或者违法分包等违法行为受到主管部门行政处罚的；</w:t>
      </w:r>
    </w:p>
    <w:p>
      <w:pPr>
        <w:pStyle w:val="3"/>
        <w:spacing w:line="276" w:lineRule="auto"/>
        <w:ind w:right="115"/>
        <w:jc w:val="both"/>
        <w:rPr>
          <w:rFonts w:ascii="仿宋_GB2312" w:eastAsia="仿宋_GB2312" w:hAnsiTheme="minorHAnsi"/>
          <w:kern w:val="2"/>
          <w:lang w:eastAsia="zh-CN"/>
        </w:rPr>
      </w:pPr>
      <w:r>
        <w:rPr>
          <w:rFonts w:ascii="仿宋_GB2312" w:eastAsia="仿宋_GB2312" w:hAnsiTheme="minorHAnsi"/>
          <w:kern w:val="2"/>
          <w:lang w:eastAsia="zh-CN"/>
        </w:rPr>
        <w:t>（三）因发生质量安全事故或违反工程质量、安全生产管理规定等原因被建设部门给予红色警示且在警示期内的；</w:t>
      </w:r>
    </w:p>
    <w:p>
      <w:pPr>
        <w:pStyle w:val="3"/>
        <w:spacing w:line="276" w:lineRule="auto"/>
        <w:ind w:right="115"/>
        <w:jc w:val="both"/>
        <w:rPr>
          <w:rFonts w:ascii="仿宋_GB2312" w:eastAsia="仿宋_GB2312" w:hAnsiTheme="minorHAnsi"/>
          <w:kern w:val="2"/>
          <w:lang w:eastAsia="zh-CN"/>
        </w:rPr>
      </w:pPr>
      <w:r>
        <w:rPr>
          <w:rFonts w:ascii="仿宋_GB2312" w:eastAsia="仿宋_GB2312" w:hAnsiTheme="minorHAnsi"/>
          <w:kern w:val="2"/>
          <w:lang w:eastAsia="zh-CN"/>
        </w:rPr>
        <w:t>（四）拖欠工人工资被有关部门责令改正而未改或引</w:t>
      </w:r>
      <w:r>
        <w:rPr>
          <w:rFonts w:hint="eastAsia" w:ascii="仿宋_GB2312" w:eastAsia="仿宋_GB2312" w:hAnsiTheme="minorHAnsi"/>
          <w:kern w:val="2"/>
          <w:lang w:eastAsia="zh-CN"/>
        </w:rPr>
        <w:t>发群体性上访事件的；</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（五）近三年内（从招标公告发布之日起倒算）无正当理由不履行承包合同、履约评价不合格，被建设行政主管部门及各专业工程实施部门记录或通报的；</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（六）依法应当拒绝投标的其他情况。</w:t>
      </w:r>
    </w:p>
    <w:p>
      <w:pPr>
        <w:pStyle w:val="3"/>
        <w:spacing w:line="276" w:lineRule="auto"/>
        <w:ind w:right="115"/>
        <w:jc w:val="both"/>
        <w:rPr>
          <w:rFonts w:ascii="仿宋_GB2312" w:eastAsia="仿宋_GB2312" w:hAnsiTheme="minorHAnsi"/>
          <w:kern w:val="2"/>
          <w:lang w:eastAsia="zh-CN"/>
        </w:rPr>
      </w:pPr>
      <w:r>
        <w:rPr>
          <w:rFonts w:hint="eastAsia" w:cs="仿宋"/>
          <w:b/>
          <w:bCs/>
          <w:lang w:eastAsia="zh-CN"/>
        </w:rPr>
        <w:t>第十一条</w:t>
      </w:r>
      <w:r>
        <w:rPr>
          <w:rFonts w:ascii="仿宋_GB2312" w:eastAsia="仿宋_GB2312" w:hAnsiTheme="minorHAnsi"/>
          <w:kern w:val="2"/>
          <w:lang w:eastAsia="zh-CN"/>
        </w:rPr>
        <w:t xml:space="preserve">  </w:t>
      </w:r>
      <w:r>
        <w:rPr>
          <w:rFonts w:hint="eastAsia" w:ascii="仿宋_GB2312" w:eastAsia="仿宋_GB2312" w:hAnsiTheme="minorHAnsi"/>
          <w:kern w:val="2"/>
          <w:lang w:eastAsia="zh-CN"/>
        </w:rPr>
        <w:t>承包商预选库招标择优标准可参照《深圳市福 田区建设工程（施工）票决定标工作指引</w:t>
      </w:r>
      <w:r>
        <w:rPr>
          <w:rFonts w:ascii="仿宋_GB2312" w:eastAsia="仿宋_GB2312" w:hAnsiTheme="minorHAnsi"/>
          <w:kern w:val="2"/>
          <w:lang w:eastAsia="zh-CN"/>
        </w:rPr>
        <w:t>》设置具体定标参考要素</w:t>
      </w:r>
      <w:r>
        <w:rPr>
          <w:rFonts w:hint="eastAsia" w:ascii="仿宋_GB2312" w:eastAsia="仿宋_GB2312" w:hAnsiTheme="minorHAnsi"/>
          <w:kern w:val="2"/>
          <w:lang w:eastAsia="zh-CN"/>
        </w:rPr>
        <w:t>，包括：评价排序结果、信用等级、安全生产管理水平、不良行为记录、行政处罚、获奖情况、同类工程业绩、注册地、在市区纳税情况等。建库单位定标时可综合考量择优要素</w:t>
      </w:r>
      <w:r>
        <w:rPr>
          <w:rFonts w:ascii="仿宋_GB2312" w:eastAsia="仿宋_GB2312" w:hAnsiTheme="minorHAnsi"/>
          <w:kern w:val="2"/>
          <w:lang w:eastAsia="zh-CN"/>
        </w:rPr>
        <w:t>合法依规确定</w:t>
      </w:r>
      <w:r>
        <w:rPr>
          <w:rFonts w:hint="eastAsia" w:ascii="仿宋_GB2312" w:eastAsia="仿宋_GB2312" w:hAnsiTheme="minorHAnsi"/>
          <w:kern w:val="2"/>
          <w:lang w:eastAsia="zh-CN"/>
        </w:rPr>
        <w:t>入库</w:t>
      </w:r>
      <w:r>
        <w:rPr>
          <w:rFonts w:ascii="仿宋_GB2312" w:eastAsia="仿宋_GB2312" w:hAnsiTheme="minorHAnsi"/>
          <w:kern w:val="2"/>
          <w:lang w:eastAsia="zh-CN"/>
        </w:rPr>
        <w:t>承包商</w:t>
      </w:r>
      <w:r>
        <w:rPr>
          <w:rFonts w:hint="eastAsia" w:ascii="仿宋_GB2312" w:eastAsia="仿宋_GB2312" w:hAnsiTheme="minorHAnsi"/>
          <w:kern w:val="2"/>
          <w:lang w:eastAsia="zh-CN"/>
        </w:rPr>
        <w:t>。</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建库单位在定标前可以对投标人及拟派项目负责人进行考察、质询。考察、质询应事先编制工作方案，明确考核人员组成方式、考核项目、评定等级等事项，并对全过程进行记录、存档备查。</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建库单位应依据定标工作规则，对合格投标人择优要素及考察质询情况进行罗列汇总，确保内容真实、有效，形成清标报告并盖章确认。清标报告须明确清标时间，清标数据应以清标当天的数据为准。定标工作规则与清标报告共同作为定标委员会定标参考依据。</w:t>
      </w:r>
    </w:p>
    <w:p>
      <w:pPr>
        <w:pStyle w:val="3"/>
        <w:spacing w:line="276" w:lineRule="auto"/>
        <w:ind w:right="115"/>
        <w:jc w:val="both"/>
        <w:rPr>
          <w:rFonts w:ascii="仿宋_GB2312" w:eastAsia="仿宋_GB2312" w:hAnsiTheme="minorHAnsi"/>
          <w:kern w:val="2"/>
          <w:lang w:eastAsia="zh-CN"/>
        </w:rPr>
      </w:pPr>
      <w:r>
        <w:rPr>
          <w:rFonts w:hint="eastAsia" w:cs="仿宋"/>
          <w:b/>
          <w:bCs/>
          <w:lang w:eastAsia="zh-CN"/>
        </w:rPr>
        <w:t xml:space="preserve">第十二条  </w:t>
      </w:r>
      <w:r>
        <w:rPr>
          <w:rFonts w:hint="eastAsia" w:ascii="仿宋_GB2312" w:eastAsia="仿宋_GB2312" w:hAnsiTheme="minorHAnsi"/>
          <w:kern w:val="2"/>
          <w:lang w:eastAsia="zh-CN"/>
        </w:rPr>
        <w:t>申请人具备以下条件的，入库时予以优先：</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（一）截标之日前3年内，本单位或拟派项目负责人曾获得过工程相关奖励的；</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（二）截标之日前3年内，本单位或拟派项目负责人在区类似政府工程中取得建设单位出具的优良履约评价的。</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（三）在福田区有满足需要的固定办公场所、设备和相应的专职工程技术和工作人员的。</w:t>
      </w:r>
    </w:p>
    <w:p>
      <w:pPr>
        <w:pStyle w:val="3"/>
        <w:spacing w:line="276" w:lineRule="auto"/>
        <w:ind w:right="115"/>
        <w:jc w:val="both"/>
        <w:rPr>
          <w:rFonts w:hint="eastAsia" w:ascii="仿宋_GB2312" w:eastAsia="仿宋_GB2312" w:hAnsiTheme="minorHAnsi"/>
          <w:kern w:val="2"/>
          <w:lang w:eastAsia="zh-CN"/>
        </w:rPr>
      </w:pPr>
    </w:p>
    <w:p>
      <w:pPr>
        <w:spacing w:line="276" w:lineRule="auto"/>
        <w:ind w:left="1785"/>
        <w:rPr>
          <w:rFonts w:ascii="仿宋" w:hAnsi="仿宋" w:eastAsia="仿宋" w:cs="仿宋"/>
          <w:b/>
          <w:bCs/>
          <w:sz w:val="32"/>
          <w:szCs w:val="32"/>
          <w:lang w:eastAsia="zh-CN"/>
        </w:rPr>
      </w:pPr>
      <w:r>
        <w:rPr>
          <w:rFonts w:ascii="仿宋" w:hAnsi="仿宋" w:eastAsia="仿宋" w:cs="仿宋"/>
          <w:b/>
          <w:bCs/>
          <w:sz w:val="32"/>
          <w:szCs w:val="32"/>
          <w:lang w:eastAsia="zh-CN"/>
        </w:rPr>
        <w:t>第三章</w:t>
      </w:r>
      <w:r>
        <w:rPr>
          <w:rFonts w:ascii="仿宋" w:hAnsi="仿宋" w:eastAsia="仿宋" w:cs="仿宋"/>
          <w:b/>
          <w:bCs/>
          <w:spacing w:val="-14"/>
          <w:sz w:val="32"/>
          <w:szCs w:val="32"/>
          <w:lang w:eastAsia="zh-CN"/>
        </w:rPr>
        <w:t xml:space="preserve"> </w:t>
      </w:r>
      <w:r>
        <w:rPr>
          <w:rFonts w:ascii="仿宋" w:hAnsi="仿宋" w:eastAsia="仿宋" w:cs="仿宋"/>
          <w:b/>
          <w:bCs/>
          <w:sz w:val="32"/>
          <w:szCs w:val="32"/>
          <w:lang w:eastAsia="zh-CN"/>
        </w:rPr>
        <w:t>承包商预选库的使用及规则</w:t>
      </w:r>
    </w:p>
    <w:p>
      <w:pPr>
        <w:spacing w:line="276" w:lineRule="auto"/>
        <w:ind w:left="1785"/>
        <w:rPr>
          <w:rFonts w:hint="eastAsia" w:ascii="仿宋" w:hAnsi="仿宋" w:eastAsia="仿宋" w:cs="仿宋"/>
          <w:sz w:val="32"/>
          <w:szCs w:val="32"/>
          <w:lang w:eastAsia="zh-CN"/>
        </w:rPr>
      </w:pPr>
    </w:p>
    <w:p>
      <w:pPr>
        <w:pStyle w:val="3"/>
        <w:spacing w:line="276" w:lineRule="auto"/>
        <w:ind w:right="115"/>
        <w:jc w:val="both"/>
        <w:rPr>
          <w:rFonts w:ascii="仿宋_GB2312" w:eastAsia="仿宋_GB2312" w:hAnsiTheme="minorHAnsi"/>
          <w:kern w:val="2"/>
          <w:lang w:eastAsia="zh-CN"/>
        </w:rPr>
      </w:pPr>
      <w:r>
        <w:rPr>
          <w:rFonts w:hint="eastAsia" w:cs="仿宋"/>
          <w:b/>
          <w:bCs/>
          <w:lang w:eastAsia="zh-CN"/>
        </w:rPr>
        <w:t>第十三条</w:t>
      </w:r>
      <w:r>
        <w:rPr>
          <w:rFonts w:hint="eastAsia"/>
          <w:lang w:eastAsia="zh-CN"/>
        </w:rPr>
        <w:t xml:space="preserve"> </w:t>
      </w:r>
      <w:r>
        <w:rPr>
          <w:lang w:eastAsia="zh-CN"/>
        </w:rPr>
        <w:t xml:space="preserve"> </w:t>
      </w:r>
      <w:r>
        <w:rPr>
          <w:rFonts w:hint="eastAsia" w:ascii="仿宋_GB2312" w:eastAsia="仿宋_GB2312" w:hAnsiTheme="minorHAnsi"/>
          <w:kern w:val="2"/>
          <w:lang w:eastAsia="zh-CN"/>
        </w:rPr>
        <w:t>承包商预选库的使用按照以下程序进行：</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（一）编制采购计划：建设单位编制采购计划，并报区财政局审批；</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（二）采购申报：采购单位根据经核准的政府采购计划和项目需要编制采购需求。</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（三）确定中标人：建设单位在小型建设工程相应专业类别承包商预选库中选择自定方式或随机抽签方式确定中标人。</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采用自定方式的，建设单位应当组建定标委员会以投票表决方式确定中标人；</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采用随机抽签方式，应当在区采购中心平台上进行随机抽签确定中标人；</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（四）中标结果公示：区采购中心在深圳市福田政府采购网站公布中标结果；</w:t>
      </w:r>
    </w:p>
    <w:p>
      <w:pPr>
        <w:pStyle w:val="3"/>
        <w:spacing w:line="276" w:lineRule="auto"/>
        <w:ind w:right="115"/>
        <w:jc w:val="both"/>
        <w:rPr>
          <w:rFonts w:ascii="仿宋_GB2312" w:eastAsia="仿宋_GB2312" w:hAnsiTheme="minorHAnsi"/>
          <w:kern w:val="2"/>
          <w:lang w:eastAsia="zh-CN"/>
        </w:rPr>
      </w:pPr>
      <w:r>
        <w:rPr>
          <w:rFonts w:hint="eastAsia" w:ascii="仿宋_GB2312" w:eastAsia="仿宋_GB2312" w:hAnsiTheme="minorHAnsi"/>
          <w:kern w:val="2"/>
          <w:lang w:eastAsia="zh-CN"/>
        </w:rPr>
        <w:t>（五）合同签订：建设单位在福田政府采购网站打印中标通知书，并10个工作日内与中标人签订合同；</w:t>
      </w:r>
    </w:p>
    <w:p>
      <w:pPr>
        <w:pStyle w:val="3"/>
        <w:spacing w:line="276" w:lineRule="auto"/>
        <w:ind w:right="115"/>
        <w:jc w:val="both"/>
        <w:rPr>
          <w:rFonts w:cs="仿宋"/>
          <w:b/>
          <w:bCs/>
          <w:lang w:eastAsia="zh-CN"/>
        </w:rPr>
      </w:pPr>
      <w:r>
        <w:rPr>
          <w:rFonts w:hint="eastAsia" w:ascii="仿宋_GB2312" w:eastAsia="仿宋_GB2312" w:hAnsiTheme="minorHAnsi"/>
          <w:kern w:val="2"/>
          <w:lang w:eastAsia="zh-CN"/>
        </w:rPr>
        <w:t>（六）履约评价：建设单位应当在工程竣工后，在福田区政府采购网站提交该工程项目履约评价结果。小型工程履约评价的内容和评价等级按《深圳市福田区小型工程履约评价动态管理办法（试行）》（深福建发</w:t>
      </w:r>
      <w:r>
        <w:rPr>
          <w:rFonts w:hint="eastAsia" w:ascii="宋体" w:hAnsi="宋体" w:eastAsia="宋体"/>
          <w:kern w:val="2"/>
          <w:lang w:eastAsia="zh-CN"/>
        </w:rPr>
        <w:t>〔</w:t>
      </w:r>
      <w:r>
        <w:rPr>
          <w:rFonts w:hint="eastAsia" w:ascii="仿宋_GB2312" w:eastAsia="仿宋_GB2312" w:hAnsiTheme="minorHAnsi"/>
          <w:kern w:val="2"/>
          <w:lang w:eastAsia="zh-CN"/>
        </w:rPr>
        <w:t>2015</w:t>
      </w:r>
      <w:r>
        <w:rPr>
          <w:rFonts w:hint="eastAsia"/>
          <w:kern w:val="2"/>
          <w:lang w:eastAsia="zh-CN"/>
        </w:rPr>
        <w:t>〕</w:t>
      </w:r>
      <w:r>
        <w:rPr>
          <w:rFonts w:hint="eastAsia" w:ascii="仿宋_GB2312" w:eastAsia="仿宋_GB2312" w:hAnsiTheme="minorHAnsi"/>
          <w:kern w:val="2"/>
          <w:lang w:eastAsia="zh-CN"/>
        </w:rPr>
        <w:t>11号）执行。</w:t>
      </w:r>
    </w:p>
    <w:p>
      <w:pPr>
        <w:widowControl/>
        <w:shd w:val="clear" w:color="auto" w:fill="FFFFFF"/>
        <w:wordWrap w:val="0"/>
        <w:snapToGrid w:val="0"/>
        <w:spacing w:line="276" w:lineRule="auto"/>
        <w:ind w:firstLine="653"/>
        <w:rPr>
          <w:rFonts w:ascii="仿宋" w:hAnsi="仿宋" w:eastAsia="仿宋"/>
          <w:sz w:val="32"/>
          <w:szCs w:val="32"/>
          <w:lang w:eastAsia="zh-CN"/>
        </w:rPr>
      </w:pPr>
      <w:r>
        <w:rPr>
          <w:rFonts w:ascii="仿宋" w:hAnsi="仿宋" w:eastAsia="仿宋" w:cs="仿宋"/>
          <w:b/>
          <w:bCs/>
          <w:sz w:val="32"/>
          <w:szCs w:val="32"/>
          <w:lang w:eastAsia="zh-CN"/>
        </w:rPr>
        <w:t>第十</w:t>
      </w:r>
      <w:r>
        <w:rPr>
          <w:rFonts w:hint="eastAsia" w:ascii="仿宋" w:hAnsi="仿宋" w:eastAsia="仿宋" w:cs="仿宋"/>
          <w:b/>
          <w:bCs/>
          <w:sz w:val="32"/>
          <w:szCs w:val="32"/>
          <w:lang w:eastAsia="zh-CN"/>
        </w:rPr>
        <w:t>四</w:t>
      </w:r>
      <w:r>
        <w:rPr>
          <w:rFonts w:ascii="仿宋" w:hAnsi="仿宋" w:eastAsia="仿宋" w:cs="仿宋"/>
          <w:b/>
          <w:bCs/>
          <w:sz w:val="32"/>
          <w:szCs w:val="32"/>
          <w:lang w:eastAsia="zh-CN"/>
        </w:rPr>
        <w:t xml:space="preserve">条  </w:t>
      </w:r>
      <w:r>
        <w:rPr>
          <w:rFonts w:hint="eastAsia" w:ascii="仿宋_GB2312" w:eastAsia="仿宋_GB2312"/>
          <w:kern w:val="2"/>
          <w:sz w:val="32"/>
          <w:szCs w:val="32"/>
          <w:lang w:eastAsia="zh-CN"/>
        </w:rPr>
        <w:t>承包商预选库实行履约不及格和发生安全生产一般事故的进行一票否决制度，当建设单位在工程完结后对承包商履约评价为不及格的，由建设主管部门组织公示三个工作日后，取消其预选承包商资格。在候补单位中随机抽取承包商替补预选库，同时核对后补单位报备的项目负责人情况，不一致的不予替补。</w:t>
      </w:r>
    </w:p>
    <w:p>
      <w:pPr>
        <w:widowControl/>
        <w:shd w:val="clear" w:color="auto" w:fill="FFFFFF"/>
        <w:wordWrap w:val="0"/>
        <w:snapToGrid w:val="0"/>
        <w:spacing w:line="276" w:lineRule="auto"/>
        <w:ind w:firstLine="631" w:firstLineChars="200"/>
        <w:rPr>
          <w:rFonts w:ascii="仿宋_GB2312" w:eastAsia="仿宋_GB2312"/>
          <w:kern w:val="2"/>
          <w:sz w:val="32"/>
          <w:szCs w:val="32"/>
          <w:lang w:eastAsia="zh-CN"/>
        </w:rPr>
      </w:pPr>
      <w:r>
        <w:rPr>
          <w:rFonts w:ascii="仿宋" w:hAnsi="仿宋" w:eastAsia="仿宋" w:cs="仿宋"/>
          <w:b/>
          <w:bCs/>
          <w:spacing w:val="5"/>
          <w:w w:val="95"/>
          <w:sz w:val="32"/>
          <w:szCs w:val="32"/>
          <w:lang w:eastAsia="zh-CN"/>
        </w:rPr>
        <w:t>第十五条</w:t>
      </w:r>
      <w:r>
        <w:rPr>
          <w:rFonts w:hint="eastAsia" w:ascii="仿宋" w:hAnsi="仿宋" w:eastAsia="仿宋"/>
          <w:sz w:val="32"/>
          <w:szCs w:val="32"/>
          <w:lang w:eastAsia="zh-CN"/>
        </w:rPr>
        <w:t xml:space="preserve"> </w:t>
      </w:r>
      <w:r>
        <w:rPr>
          <w:rFonts w:ascii="仿宋" w:hAnsi="仿宋" w:eastAsia="仿宋"/>
          <w:sz w:val="32"/>
          <w:szCs w:val="32"/>
          <w:lang w:eastAsia="zh-CN"/>
        </w:rPr>
        <w:t xml:space="preserve"> </w:t>
      </w:r>
      <w:r>
        <w:rPr>
          <w:rFonts w:ascii="仿宋_GB2312" w:eastAsia="仿宋_GB2312"/>
          <w:kern w:val="2"/>
          <w:sz w:val="32"/>
          <w:szCs w:val="32"/>
          <w:lang w:eastAsia="zh-CN"/>
        </w:rPr>
        <w:t>各承包商预选库使用周期为</w:t>
      </w:r>
      <w:r>
        <w:rPr>
          <w:rFonts w:hint="eastAsia" w:ascii="仿宋_GB2312" w:eastAsia="仿宋_GB2312"/>
          <w:kern w:val="2"/>
          <w:sz w:val="32"/>
          <w:szCs w:val="32"/>
          <w:lang w:eastAsia="zh-CN"/>
        </w:rPr>
        <w:t>三</w:t>
      </w:r>
      <w:r>
        <w:rPr>
          <w:rFonts w:ascii="仿宋_GB2312" w:eastAsia="仿宋_GB2312"/>
          <w:kern w:val="2"/>
          <w:sz w:val="32"/>
          <w:szCs w:val="32"/>
          <w:lang w:eastAsia="zh-CN"/>
        </w:rPr>
        <w:t>年，启用时间以各承包商预选库公告时间为准。</w:t>
      </w:r>
    </w:p>
    <w:p>
      <w:pPr>
        <w:widowControl/>
        <w:shd w:val="clear" w:color="auto" w:fill="FFFFFF"/>
        <w:wordWrap w:val="0"/>
        <w:snapToGrid w:val="0"/>
        <w:spacing w:line="276" w:lineRule="auto"/>
        <w:ind w:right="119" w:firstLine="640" w:firstLineChars="200"/>
        <w:jc w:val="both"/>
        <w:rPr>
          <w:rFonts w:ascii="仿宋_GB2312" w:eastAsia="仿宋_GB2312"/>
          <w:kern w:val="2"/>
          <w:sz w:val="32"/>
          <w:szCs w:val="32"/>
          <w:lang w:eastAsia="zh-CN"/>
        </w:rPr>
      </w:pPr>
      <w:r>
        <w:rPr>
          <w:rFonts w:hint="eastAsia" w:ascii="仿宋_GB2312" w:eastAsia="仿宋_GB2312"/>
          <w:kern w:val="2"/>
          <w:sz w:val="32"/>
          <w:szCs w:val="32"/>
          <w:lang w:eastAsia="zh-CN"/>
        </w:rPr>
        <w:t>承包商预选库有效期届满后，区住房和建设局会同建设单位及采购中心进行承包商履约评价汇总，按组别就承包商承接项目的工程质量、安全管理、履约能力等情况进行综合评估并排名。预选库周期内各类别承包商履约评价总分排名靠前的可直接进入下一周期预选库，即择优留用入库；择优留用的承包商数量不能超过该类别预选库承包商录取名额的 20%（根据入库数量四舍五入）。</w:t>
      </w:r>
    </w:p>
    <w:p>
      <w:pPr>
        <w:widowControl/>
        <w:shd w:val="clear" w:color="auto" w:fill="FFFFFF"/>
        <w:wordWrap w:val="0"/>
        <w:snapToGrid w:val="0"/>
        <w:spacing w:line="276" w:lineRule="auto"/>
        <w:ind w:right="119" w:firstLine="631" w:firstLineChars="200"/>
        <w:jc w:val="both"/>
        <w:rPr>
          <w:rFonts w:ascii="仿宋_GB2312" w:eastAsia="仿宋_GB2312"/>
          <w:kern w:val="2"/>
          <w:sz w:val="32"/>
          <w:szCs w:val="32"/>
          <w:lang w:eastAsia="zh-CN"/>
        </w:rPr>
      </w:pPr>
      <w:r>
        <w:rPr>
          <w:rFonts w:ascii="仿宋" w:hAnsi="仿宋" w:eastAsia="仿宋" w:cs="仿宋"/>
          <w:b/>
          <w:bCs/>
          <w:spacing w:val="5"/>
          <w:w w:val="95"/>
          <w:sz w:val="32"/>
          <w:szCs w:val="32"/>
          <w:lang w:eastAsia="zh-CN"/>
        </w:rPr>
        <w:t>第十</w:t>
      </w:r>
      <w:r>
        <w:rPr>
          <w:rFonts w:hint="eastAsia" w:ascii="仿宋" w:hAnsi="仿宋" w:eastAsia="仿宋" w:cs="仿宋"/>
          <w:b/>
          <w:bCs/>
          <w:spacing w:val="5"/>
          <w:w w:val="95"/>
          <w:sz w:val="32"/>
          <w:szCs w:val="32"/>
          <w:lang w:eastAsia="zh-CN"/>
        </w:rPr>
        <w:t>六</w:t>
      </w:r>
      <w:r>
        <w:rPr>
          <w:rFonts w:ascii="仿宋" w:hAnsi="仿宋" w:eastAsia="仿宋" w:cs="仿宋"/>
          <w:b/>
          <w:bCs/>
          <w:spacing w:val="5"/>
          <w:w w:val="95"/>
          <w:sz w:val="32"/>
          <w:szCs w:val="32"/>
          <w:lang w:eastAsia="zh-CN"/>
        </w:rPr>
        <w:t>条</w:t>
      </w:r>
      <w:r>
        <w:rPr>
          <w:rFonts w:hint="eastAsia" w:ascii="仿宋" w:hAnsi="仿宋" w:eastAsia="仿宋" w:cs="仿宋"/>
          <w:b/>
          <w:bCs/>
          <w:spacing w:val="5"/>
          <w:w w:val="95"/>
          <w:sz w:val="32"/>
          <w:szCs w:val="32"/>
          <w:lang w:eastAsia="zh-CN"/>
        </w:rPr>
        <w:t xml:space="preserve">  </w:t>
      </w:r>
      <w:r>
        <w:rPr>
          <w:rFonts w:ascii="仿宋_GB2312" w:eastAsia="仿宋_GB2312"/>
          <w:kern w:val="2"/>
          <w:sz w:val="32"/>
          <w:szCs w:val="32"/>
          <w:lang w:eastAsia="zh-CN"/>
        </w:rPr>
        <w:t>为保证工程质量及进度，小型建设工程招标实行</w:t>
      </w:r>
      <w:r>
        <w:rPr>
          <w:rFonts w:hint="eastAsia" w:ascii="仿宋_GB2312" w:eastAsia="仿宋_GB2312"/>
          <w:kern w:val="2"/>
          <w:sz w:val="32"/>
          <w:szCs w:val="32"/>
          <w:lang w:eastAsia="zh-CN"/>
        </w:rPr>
        <w:t>“</w:t>
      </w:r>
      <w:r>
        <w:rPr>
          <w:rFonts w:ascii="仿宋_GB2312" w:eastAsia="仿宋_GB2312"/>
          <w:kern w:val="2"/>
          <w:sz w:val="32"/>
          <w:szCs w:val="32"/>
          <w:lang w:eastAsia="zh-CN"/>
        </w:rPr>
        <w:t>一中一停</w:t>
      </w:r>
      <w:r>
        <w:rPr>
          <w:rFonts w:hint="eastAsia" w:ascii="仿宋_GB2312" w:eastAsia="仿宋_GB2312"/>
          <w:kern w:val="2"/>
          <w:sz w:val="32"/>
          <w:szCs w:val="32"/>
          <w:lang w:eastAsia="zh-CN"/>
        </w:rPr>
        <w:t>”</w:t>
      </w:r>
      <w:r>
        <w:rPr>
          <w:rFonts w:ascii="仿宋_GB2312" w:eastAsia="仿宋_GB2312"/>
          <w:kern w:val="2"/>
          <w:sz w:val="32"/>
          <w:szCs w:val="32"/>
          <w:lang w:eastAsia="zh-CN"/>
        </w:rPr>
        <w:t>和</w:t>
      </w:r>
      <w:r>
        <w:rPr>
          <w:rFonts w:hint="eastAsia" w:ascii="仿宋_GB2312" w:eastAsia="仿宋_GB2312"/>
          <w:kern w:val="2"/>
          <w:sz w:val="32"/>
          <w:szCs w:val="32"/>
          <w:lang w:eastAsia="zh-CN"/>
        </w:rPr>
        <w:t>“</w:t>
      </w:r>
      <w:r>
        <w:rPr>
          <w:rFonts w:ascii="仿宋_GB2312" w:eastAsia="仿宋_GB2312"/>
          <w:kern w:val="2"/>
          <w:sz w:val="32"/>
          <w:szCs w:val="32"/>
          <w:lang w:eastAsia="zh-CN"/>
        </w:rPr>
        <w:t>总量控制</w:t>
      </w:r>
      <w:r>
        <w:rPr>
          <w:rFonts w:hint="eastAsia" w:ascii="仿宋_GB2312" w:eastAsia="仿宋_GB2312"/>
          <w:kern w:val="2"/>
          <w:sz w:val="32"/>
          <w:szCs w:val="32"/>
          <w:lang w:eastAsia="zh-CN"/>
        </w:rPr>
        <w:t>”</w:t>
      </w:r>
      <w:r>
        <w:rPr>
          <w:rFonts w:ascii="仿宋_GB2312" w:eastAsia="仿宋_GB2312"/>
          <w:kern w:val="2"/>
          <w:sz w:val="32"/>
          <w:szCs w:val="32"/>
          <w:lang w:eastAsia="zh-CN"/>
        </w:rPr>
        <w:t>。</w:t>
      </w:r>
    </w:p>
    <w:p>
      <w:pPr>
        <w:widowControl/>
        <w:shd w:val="clear" w:color="auto" w:fill="FFFFFF"/>
        <w:wordWrap w:val="0"/>
        <w:snapToGrid w:val="0"/>
        <w:spacing w:line="276" w:lineRule="auto"/>
        <w:ind w:right="119"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当承包商承接该组别某小型工程后，应暂停其承接该组别下一个小型建设工程资格，待该组别下一个小型建设工程完成招标后，恢复该承包商承接所在组别小型工程资格。同时为保证工程质量及进度，在预选库有效时间，该承包商在预选库内范围</w:t>
      </w:r>
      <w:r>
        <w:rPr>
          <w:rFonts w:hint="eastAsia" w:ascii="仿宋_GB2312" w:eastAsia="仿宋_GB2312"/>
          <w:kern w:val="2"/>
          <w:sz w:val="32"/>
          <w:szCs w:val="32"/>
          <w:lang w:eastAsia="zh-CN"/>
        </w:rPr>
        <w:t>同时在建</w:t>
      </w:r>
      <w:r>
        <w:rPr>
          <w:rFonts w:ascii="仿宋_GB2312" w:eastAsia="仿宋_GB2312"/>
          <w:kern w:val="2"/>
          <w:sz w:val="32"/>
          <w:szCs w:val="32"/>
          <w:lang w:eastAsia="zh-CN"/>
        </w:rPr>
        <w:t>项目达到3项的，暂停其参加全区小型建设工程施工投标资格，直至</w:t>
      </w:r>
      <w:r>
        <w:rPr>
          <w:rFonts w:hint="eastAsia" w:ascii="仿宋_GB2312" w:eastAsia="仿宋_GB2312"/>
          <w:kern w:val="2"/>
          <w:sz w:val="32"/>
          <w:szCs w:val="32"/>
          <w:lang w:eastAsia="zh-CN"/>
        </w:rPr>
        <w:t>有项目竣工完成</w:t>
      </w:r>
      <w:r>
        <w:rPr>
          <w:rFonts w:ascii="仿宋_GB2312" w:eastAsia="仿宋_GB2312"/>
          <w:kern w:val="2"/>
          <w:sz w:val="32"/>
          <w:szCs w:val="32"/>
          <w:lang w:eastAsia="zh-CN"/>
        </w:rPr>
        <w:t>后可参与投标。</w:t>
      </w:r>
    </w:p>
    <w:p>
      <w:pPr>
        <w:widowControl/>
        <w:shd w:val="clear" w:color="auto" w:fill="FFFFFF"/>
        <w:wordWrap w:val="0"/>
        <w:snapToGrid w:val="0"/>
        <w:spacing w:line="276" w:lineRule="auto"/>
        <w:ind w:right="119" w:firstLine="640" w:firstLineChars="200"/>
        <w:jc w:val="both"/>
        <w:rPr>
          <w:rFonts w:ascii="仿宋_GB2312" w:eastAsia="仿宋_GB2312"/>
          <w:kern w:val="2"/>
          <w:sz w:val="32"/>
          <w:szCs w:val="32"/>
          <w:lang w:eastAsia="zh-CN"/>
        </w:rPr>
      </w:pPr>
      <w:r>
        <w:rPr>
          <w:rFonts w:ascii="仿宋_GB2312" w:eastAsia="仿宋_GB2312"/>
          <w:kern w:val="2"/>
          <w:sz w:val="32"/>
          <w:szCs w:val="32"/>
          <w:lang w:eastAsia="zh-CN"/>
        </w:rPr>
        <w:t>区采购中心通过中标公示收集数据进行统计，同时在网上公开企业中标项数，实施以上措施并设置信息系统提醒各建设单位。</w:t>
      </w:r>
    </w:p>
    <w:p>
      <w:pPr>
        <w:widowControl/>
        <w:shd w:val="clear" w:color="auto" w:fill="FFFFFF"/>
        <w:wordWrap w:val="0"/>
        <w:snapToGrid w:val="0"/>
        <w:spacing w:line="276" w:lineRule="auto"/>
        <w:ind w:right="119" w:firstLine="640" w:firstLineChars="200"/>
        <w:jc w:val="both"/>
        <w:rPr>
          <w:rFonts w:hint="eastAsia" w:ascii="仿宋_GB2312" w:eastAsia="仿宋_GB2312"/>
          <w:kern w:val="2"/>
          <w:sz w:val="32"/>
          <w:szCs w:val="32"/>
          <w:lang w:eastAsia="zh-CN"/>
        </w:rPr>
      </w:pPr>
    </w:p>
    <w:p>
      <w:pPr>
        <w:pStyle w:val="3"/>
        <w:spacing w:before="0" w:line="276" w:lineRule="auto"/>
        <w:ind w:left="1792" w:firstLine="0"/>
        <w:rPr>
          <w:rFonts w:ascii="黑体" w:hAnsi="黑体" w:eastAsia="黑体" w:cs="黑体"/>
          <w:lang w:eastAsia="zh-CN"/>
        </w:rPr>
      </w:pPr>
      <w:r>
        <w:rPr>
          <w:rFonts w:ascii="黑体" w:hAnsi="黑体" w:eastAsia="黑体" w:cs="黑体"/>
          <w:lang w:eastAsia="zh-CN"/>
        </w:rPr>
        <w:t>第四章</w:t>
      </w:r>
      <w:r>
        <w:rPr>
          <w:rFonts w:ascii="黑体" w:hAnsi="黑体" w:eastAsia="黑体" w:cs="黑体"/>
          <w:spacing w:val="-7"/>
          <w:lang w:eastAsia="zh-CN"/>
        </w:rPr>
        <w:t xml:space="preserve"> </w:t>
      </w:r>
      <w:r>
        <w:rPr>
          <w:rFonts w:ascii="黑体" w:hAnsi="黑体" w:eastAsia="黑体" w:cs="黑体"/>
          <w:lang w:eastAsia="zh-CN"/>
        </w:rPr>
        <w:t>承包商预选库的监督与管理</w:t>
      </w:r>
    </w:p>
    <w:p>
      <w:pPr>
        <w:spacing w:before="9" w:line="276" w:lineRule="auto"/>
        <w:rPr>
          <w:rFonts w:ascii="黑体" w:hAnsi="黑体" w:eastAsia="黑体" w:cs="黑体"/>
          <w:lang w:eastAsia="zh-CN"/>
        </w:rPr>
      </w:pPr>
    </w:p>
    <w:p>
      <w:pPr>
        <w:pStyle w:val="3"/>
        <w:spacing w:before="0" w:line="276" w:lineRule="auto"/>
        <w:ind w:right="197"/>
        <w:jc w:val="both"/>
        <w:rPr>
          <w:lang w:eastAsia="zh-CN"/>
        </w:rPr>
      </w:pPr>
      <w:r>
        <w:rPr>
          <w:rFonts w:cs="仿宋"/>
          <w:b/>
          <w:bCs/>
          <w:spacing w:val="5"/>
          <w:lang w:eastAsia="zh-CN"/>
        </w:rPr>
        <w:t>第十</w:t>
      </w:r>
      <w:r>
        <w:rPr>
          <w:rFonts w:hint="eastAsia" w:cs="仿宋"/>
          <w:b/>
          <w:bCs/>
          <w:spacing w:val="5"/>
          <w:lang w:eastAsia="zh-CN"/>
        </w:rPr>
        <w:t>七</w:t>
      </w:r>
      <w:r>
        <w:rPr>
          <w:rFonts w:cs="仿宋"/>
          <w:b/>
          <w:bCs/>
          <w:spacing w:val="5"/>
          <w:lang w:eastAsia="zh-CN"/>
        </w:rPr>
        <w:t>条</w:t>
      </w:r>
      <w:r>
        <w:rPr>
          <w:rFonts w:cs="仿宋"/>
          <w:b/>
          <w:bCs/>
          <w:spacing w:val="-2"/>
          <w:lang w:eastAsia="zh-CN"/>
        </w:rPr>
        <w:t xml:space="preserve">  </w:t>
      </w:r>
      <w:r>
        <w:rPr>
          <w:rFonts w:ascii="仿宋_GB2312" w:eastAsia="仿宋_GB2312" w:hAnsiTheme="minorHAnsi"/>
          <w:kern w:val="2"/>
          <w:lang w:eastAsia="zh-CN"/>
        </w:rPr>
        <w:t>预选库实行动态管理。对存在以下行为的承包商，除依法处置外，各预选库组建单位应及时将其清除出库：</w:t>
      </w:r>
    </w:p>
    <w:p>
      <w:pPr>
        <w:pStyle w:val="3"/>
        <w:spacing w:before="0" w:line="276" w:lineRule="auto"/>
        <w:ind w:right="197"/>
        <w:jc w:val="both"/>
        <w:rPr>
          <w:rFonts w:ascii="仿宋_GB2312" w:eastAsia="仿宋_GB2312" w:hAnsiTheme="minorHAnsi"/>
          <w:kern w:val="2"/>
          <w:lang w:eastAsia="zh-CN"/>
        </w:rPr>
      </w:pPr>
      <w:r>
        <w:rPr>
          <w:rFonts w:ascii="仿宋_GB2312" w:eastAsia="仿宋_GB2312" w:hAnsiTheme="minorHAnsi"/>
          <w:kern w:val="2"/>
          <w:lang w:eastAsia="zh-CN"/>
        </w:rPr>
        <w:t>（一）有本办法第</w:t>
      </w:r>
      <w:r>
        <w:rPr>
          <w:rFonts w:hint="eastAsia" w:ascii="仿宋_GB2312" w:eastAsia="仿宋_GB2312" w:hAnsiTheme="minorHAnsi"/>
          <w:kern w:val="2"/>
          <w:lang w:eastAsia="zh-CN"/>
        </w:rPr>
        <w:t>十</w:t>
      </w:r>
      <w:r>
        <w:rPr>
          <w:rFonts w:ascii="仿宋_GB2312" w:eastAsia="仿宋_GB2312" w:hAnsiTheme="minorHAnsi"/>
          <w:kern w:val="2"/>
          <w:lang w:eastAsia="zh-CN"/>
        </w:rPr>
        <w:t>条规定的情形之一的；</w:t>
      </w:r>
    </w:p>
    <w:p>
      <w:pPr>
        <w:pStyle w:val="3"/>
        <w:spacing w:before="0" w:line="276" w:lineRule="auto"/>
        <w:ind w:right="197"/>
        <w:jc w:val="both"/>
        <w:rPr>
          <w:rFonts w:ascii="仿宋_GB2312" w:eastAsia="仿宋_GB2312" w:hAnsiTheme="minorHAnsi"/>
          <w:kern w:val="2"/>
          <w:lang w:eastAsia="zh-CN"/>
        </w:rPr>
      </w:pPr>
      <w:r>
        <w:rPr>
          <w:rFonts w:ascii="仿宋_GB2312" w:eastAsia="仿宋_GB2312" w:hAnsiTheme="minorHAnsi"/>
          <w:kern w:val="2"/>
          <w:lang w:eastAsia="zh-CN"/>
        </w:rPr>
        <w:t>（二）履约评价不合格的；</w:t>
      </w:r>
    </w:p>
    <w:p>
      <w:pPr>
        <w:pStyle w:val="3"/>
        <w:spacing w:before="0" w:line="276" w:lineRule="auto"/>
        <w:ind w:right="197"/>
        <w:jc w:val="both"/>
        <w:rPr>
          <w:rFonts w:ascii="仿宋_GB2312" w:eastAsia="仿宋_GB2312" w:hAnsiTheme="minorHAnsi"/>
          <w:kern w:val="2"/>
          <w:lang w:eastAsia="zh-CN"/>
        </w:rPr>
      </w:pPr>
      <w:r>
        <w:rPr>
          <w:rFonts w:ascii="仿宋_GB2312" w:eastAsia="仿宋_GB2312" w:hAnsiTheme="minorHAnsi"/>
          <w:kern w:val="2"/>
          <w:lang w:eastAsia="zh-CN"/>
        </w:rPr>
        <w:t>（三）无正当理由不履行承包合同或拒绝实施中标工程的；</w:t>
      </w:r>
    </w:p>
    <w:p>
      <w:pPr>
        <w:pStyle w:val="3"/>
        <w:spacing w:before="0" w:line="276" w:lineRule="auto"/>
        <w:ind w:right="197"/>
        <w:jc w:val="both"/>
        <w:rPr>
          <w:rFonts w:ascii="仿宋_GB2312" w:eastAsia="仿宋_GB2312" w:hAnsiTheme="minorHAnsi"/>
          <w:kern w:val="2"/>
          <w:lang w:eastAsia="zh-CN"/>
        </w:rPr>
      </w:pPr>
      <w:r>
        <w:rPr>
          <w:rFonts w:ascii="仿宋_GB2312" w:eastAsia="仿宋_GB2312" w:hAnsiTheme="minorHAnsi"/>
          <w:kern w:val="2"/>
          <w:lang w:eastAsia="zh-CN"/>
        </w:rPr>
        <w:t>（四）拒不参加政府部门组织的抢险救灾及应急工作的。</w:t>
      </w:r>
    </w:p>
    <w:p>
      <w:pPr>
        <w:pStyle w:val="3"/>
        <w:spacing w:before="0" w:line="276" w:lineRule="auto"/>
        <w:ind w:right="197"/>
        <w:jc w:val="both"/>
        <w:rPr>
          <w:rFonts w:ascii="仿宋_GB2312" w:eastAsia="仿宋_GB2312" w:hAnsiTheme="minorHAnsi"/>
          <w:kern w:val="2"/>
          <w:lang w:eastAsia="zh-CN"/>
        </w:rPr>
      </w:pPr>
      <w:r>
        <w:rPr>
          <w:rFonts w:ascii="仿宋_GB2312" w:eastAsia="仿宋_GB2312" w:hAnsiTheme="minorHAnsi"/>
          <w:kern w:val="2"/>
          <w:lang w:eastAsia="zh-CN"/>
        </w:rPr>
        <w:t>出现以上情况的承包商，将列入福田区建设工程承包商黑名单，可以拒绝其参与辖区政府工程招投标工作。建设单 位对承包商的履约评价将作为预选库承包商录用、评判的依据。</w:t>
      </w:r>
    </w:p>
    <w:p>
      <w:pPr>
        <w:pStyle w:val="3"/>
        <w:spacing w:line="276" w:lineRule="auto"/>
        <w:ind w:right="117" w:firstLine="633"/>
        <w:jc w:val="both"/>
        <w:rPr>
          <w:rFonts w:ascii="仿宋_GB2312" w:eastAsia="仿宋_GB2312" w:hAnsiTheme="minorHAnsi"/>
          <w:kern w:val="2"/>
          <w:lang w:eastAsia="zh-CN"/>
        </w:rPr>
      </w:pPr>
      <w:r>
        <w:rPr>
          <w:rFonts w:cs="仿宋"/>
          <w:b/>
          <w:bCs/>
          <w:spacing w:val="6"/>
          <w:lang w:eastAsia="zh-CN"/>
        </w:rPr>
        <w:t>第十</w:t>
      </w:r>
      <w:r>
        <w:rPr>
          <w:rFonts w:hint="eastAsia" w:cs="仿宋"/>
          <w:b/>
          <w:bCs/>
          <w:spacing w:val="6"/>
          <w:lang w:eastAsia="zh-CN"/>
        </w:rPr>
        <w:t>八</w:t>
      </w:r>
      <w:r>
        <w:rPr>
          <w:rFonts w:cs="仿宋"/>
          <w:b/>
          <w:bCs/>
          <w:spacing w:val="6"/>
          <w:lang w:eastAsia="zh-CN"/>
        </w:rPr>
        <w:t>条</w:t>
      </w:r>
      <w:r>
        <w:rPr>
          <w:rFonts w:hint="eastAsia" w:cs="仿宋"/>
          <w:b/>
          <w:bCs/>
          <w:spacing w:val="6"/>
          <w:lang w:eastAsia="zh-CN"/>
        </w:rPr>
        <w:t xml:space="preserve"> </w:t>
      </w:r>
      <w:r>
        <w:rPr>
          <w:rFonts w:cs="仿宋"/>
          <w:b/>
          <w:bCs/>
          <w:spacing w:val="-1"/>
          <w:lang w:eastAsia="zh-CN"/>
        </w:rPr>
        <w:t xml:space="preserve"> </w:t>
      </w:r>
      <w:r>
        <w:rPr>
          <w:rFonts w:ascii="仿宋_GB2312" w:eastAsia="仿宋_GB2312" w:hAnsiTheme="minorHAnsi"/>
          <w:kern w:val="2"/>
          <w:lang w:eastAsia="zh-CN"/>
        </w:rPr>
        <w:t>中标人应当按照合同约定履行义务，完成中标建设工程。中标人不得转让或转包、违法分包中标建设工程。</w:t>
      </w:r>
    </w:p>
    <w:p>
      <w:pPr>
        <w:pStyle w:val="3"/>
        <w:spacing w:before="0" w:line="276" w:lineRule="auto"/>
        <w:ind w:left="0" w:firstLine="0"/>
        <w:jc w:val="center"/>
        <w:rPr>
          <w:rFonts w:ascii="黑体" w:hAnsi="黑体" w:eastAsia="黑体" w:cs="黑体"/>
          <w:lang w:eastAsia="zh-CN"/>
        </w:rPr>
      </w:pPr>
      <w:r>
        <w:rPr>
          <w:rFonts w:ascii="黑体" w:hAnsi="黑体" w:eastAsia="黑体" w:cs="黑体"/>
          <w:lang w:eastAsia="zh-CN"/>
        </w:rPr>
        <w:t>第五章</w:t>
      </w:r>
      <w:r>
        <w:rPr>
          <w:rFonts w:ascii="黑体" w:hAnsi="黑体" w:eastAsia="黑体" w:cs="黑体"/>
          <w:spacing w:val="-5"/>
          <w:lang w:eastAsia="zh-CN"/>
        </w:rPr>
        <w:t xml:space="preserve"> </w:t>
      </w:r>
      <w:r>
        <w:rPr>
          <w:rFonts w:ascii="黑体" w:hAnsi="黑体" w:eastAsia="黑体" w:cs="黑体"/>
          <w:lang w:eastAsia="zh-CN"/>
        </w:rPr>
        <w:t>附则</w:t>
      </w:r>
    </w:p>
    <w:p>
      <w:pPr>
        <w:spacing w:before="9" w:line="276" w:lineRule="auto"/>
        <w:rPr>
          <w:rFonts w:ascii="黑体" w:hAnsi="黑体" w:eastAsia="黑体" w:cs="黑体"/>
          <w:lang w:eastAsia="zh-CN"/>
        </w:rPr>
      </w:pPr>
    </w:p>
    <w:p>
      <w:pPr>
        <w:pStyle w:val="3"/>
        <w:spacing w:before="0" w:line="276" w:lineRule="auto"/>
        <w:ind w:right="117" w:firstLine="633"/>
        <w:jc w:val="both"/>
        <w:rPr>
          <w:lang w:eastAsia="zh-CN"/>
        </w:rPr>
      </w:pPr>
      <w:r>
        <w:rPr>
          <w:rFonts w:cs="仿宋"/>
          <w:b/>
          <w:bCs/>
          <w:spacing w:val="6"/>
          <w:lang w:eastAsia="zh-CN"/>
        </w:rPr>
        <w:t>第</w:t>
      </w:r>
      <w:r>
        <w:rPr>
          <w:rFonts w:hint="eastAsia" w:cs="仿宋"/>
          <w:b/>
          <w:bCs/>
          <w:spacing w:val="6"/>
          <w:lang w:eastAsia="zh-CN"/>
        </w:rPr>
        <w:t>十九</w:t>
      </w:r>
      <w:r>
        <w:rPr>
          <w:rFonts w:cs="仿宋"/>
          <w:b/>
          <w:bCs/>
          <w:spacing w:val="6"/>
          <w:lang w:eastAsia="zh-CN"/>
        </w:rPr>
        <w:t>条</w:t>
      </w:r>
      <w:r>
        <w:rPr>
          <w:rFonts w:cs="仿宋"/>
          <w:b/>
          <w:bCs/>
          <w:lang w:eastAsia="zh-CN"/>
        </w:rPr>
        <w:t xml:space="preserve">  </w:t>
      </w:r>
      <w:r>
        <w:rPr>
          <w:rFonts w:ascii="仿宋_GB2312" w:eastAsia="仿宋_GB2312" w:hAnsiTheme="minorHAnsi"/>
          <w:kern w:val="2"/>
          <w:lang w:eastAsia="zh-CN"/>
        </w:rPr>
        <w:t>本办法中的“以上”均包含本数，“以下” 均不包含本数。</w:t>
      </w:r>
    </w:p>
    <w:p>
      <w:pPr>
        <w:pStyle w:val="3"/>
        <w:spacing w:before="34" w:line="276" w:lineRule="auto"/>
        <w:ind w:right="117" w:firstLine="633"/>
        <w:jc w:val="both"/>
        <w:rPr>
          <w:rFonts w:ascii="仿宋_GB2312" w:eastAsia="仿宋_GB2312" w:hAnsiTheme="minorHAnsi"/>
          <w:kern w:val="2"/>
          <w:lang w:eastAsia="zh-CN"/>
        </w:rPr>
      </w:pPr>
      <w:r>
        <w:rPr>
          <w:rFonts w:cs="仿宋"/>
          <w:b/>
          <w:bCs/>
          <w:spacing w:val="6"/>
          <w:lang w:eastAsia="zh-CN"/>
        </w:rPr>
        <w:t>第</w:t>
      </w:r>
      <w:r>
        <w:rPr>
          <w:rFonts w:hint="eastAsia" w:cs="仿宋"/>
          <w:b/>
          <w:bCs/>
          <w:spacing w:val="6"/>
          <w:lang w:eastAsia="zh-CN"/>
        </w:rPr>
        <w:t>二十</w:t>
      </w:r>
      <w:r>
        <w:rPr>
          <w:rFonts w:cs="仿宋"/>
          <w:b/>
          <w:bCs/>
          <w:spacing w:val="6"/>
          <w:lang w:eastAsia="zh-CN"/>
        </w:rPr>
        <w:t>条</w:t>
      </w:r>
      <w:r>
        <w:rPr>
          <w:rFonts w:cs="仿宋"/>
          <w:b/>
          <w:bCs/>
          <w:spacing w:val="-1"/>
          <w:lang w:eastAsia="zh-CN"/>
        </w:rPr>
        <w:t xml:space="preserve">  </w:t>
      </w:r>
      <w:r>
        <w:rPr>
          <w:rFonts w:ascii="仿宋_GB2312" w:eastAsia="仿宋_GB2312" w:hAnsiTheme="minorHAnsi"/>
          <w:kern w:val="2"/>
          <w:lang w:eastAsia="zh-CN"/>
        </w:rPr>
        <w:t>本办法由福田区住房和建设局负责解释，未 尽事宜，应当参照市住房和建设局、区财政局及采购中心有关规定执行。</w:t>
      </w:r>
    </w:p>
    <w:p>
      <w:pPr>
        <w:pStyle w:val="3"/>
        <w:spacing w:before="34" w:line="276" w:lineRule="auto"/>
        <w:ind w:right="117" w:firstLine="633"/>
        <w:jc w:val="both"/>
        <w:rPr>
          <w:rFonts w:ascii="仿宋_GB2312" w:eastAsia="仿宋_GB2312" w:hAnsiTheme="minorHAnsi"/>
          <w:kern w:val="2"/>
          <w:lang w:eastAsia="zh-CN"/>
        </w:rPr>
      </w:pPr>
      <w:r>
        <w:rPr>
          <w:rFonts w:cs="仿宋"/>
          <w:b/>
          <w:bCs/>
          <w:spacing w:val="6"/>
          <w:lang w:eastAsia="zh-CN"/>
        </w:rPr>
        <w:t>第二十</w:t>
      </w:r>
      <w:r>
        <w:rPr>
          <w:rFonts w:hint="eastAsia" w:cs="仿宋"/>
          <w:b/>
          <w:bCs/>
          <w:spacing w:val="6"/>
          <w:lang w:eastAsia="zh-CN"/>
        </w:rPr>
        <w:t>一</w:t>
      </w:r>
      <w:r>
        <w:rPr>
          <w:rFonts w:cs="仿宋"/>
          <w:b/>
          <w:bCs/>
          <w:spacing w:val="6"/>
          <w:lang w:eastAsia="zh-CN"/>
        </w:rPr>
        <w:t>条</w:t>
      </w:r>
      <w:r>
        <w:rPr>
          <w:rFonts w:cs="仿宋"/>
          <w:b/>
          <w:bCs/>
          <w:lang w:eastAsia="zh-CN"/>
        </w:rPr>
        <w:t xml:space="preserve">  </w:t>
      </w:r>
      <w:r>
        <w:rPr>
          <w:rFonts w:ascii="仿宋_GB2312" w:eastAsia="仿宋_GB2312" w:hAnsiTheme="minorHAnsi"/>
          <w:kern w:val="2"/>
          <w:lang w:eastAsia="zh-CN"/>
        </w:rPr>
        <w:t>本办法正式出台后，《福田区小型建设工程采购实施管理办法（暂行）》（福府办〔2010〕70 号）即行废止。</w:t>
      </w:r>
    </w:p>
    <w:p>
      <w:pPr>
        <w:pStyle w:val="3"/>
        <w:spacing w:before="34" w:line="276" w:lineRule="auto"/>
        <w:ind w:right="117" w:firstLine="633"/>
        <w:jc w:val="both"/>
        <w:rPr>
          <w:rFonts w:ascii="仿宋_GB2312" w:eastAsia="仿宋_GB2312" w:hAnsiTheme="minorHAnsi"/>
          <w:kern w:val="2"/>
          <w:lang w:eastAsia="zh-CN"/>
        </w:rPr>
      </w:pPr>
      <w:r>
        <w:rPr>
          <w:rFonts w:cs="仿宋"/>
          <w:b/>
          <w:bCs/>
          <w:spacing w:val="6"/>
          <w:lang w:eastAsia="zh-CN"/>
        </w:rPr>
        <w:t>第二十</w:t>
      </w:r>
      <w:r>
        <w:rPr>
          <w:rFonts w:hint="eastAsia" w:cs="仿宋"/>
          <w:b/>
          <w:bCs/>
          <w:spacing w:val="6"/>
          <w:lang w:eastAsia="zh-CN"/>
        </w:rPr>
        <w:t>二</w:t>
      </w:r>
      <w:r>
        <w:rPr>
          <w:rFonts w:cs="仿宋"/>
          <w:b/>
          <w:bCs/>
          <w:spacing w:val="6"/>
          <w:lang w:eastAsia="zh-CN"/>
        </w:rPr>
        <w:t xml:space="preserve">条  </w:t>
      </w:r>
      <w:r>
        <w:rPr>
          <w:rFonts w:ascii="仿宋_GB2312" w:eastAsia="仿宋_GB2312" w:hAnsiTheme="minorHAnsi"/>
          <w:kern w:val="2"/>
          <w:lang w:eastAsia="zh-CN"/>
        </w:rPr>
        <w:t>本办法</w:t>
      </w:r>
      <w:r>
        <w:rPr>
          <w:rFonts w:hint="eastAsia" w:ascii="仿宋_GB2312" w:eastAsia="仿宋_GB2312" w:hAnsiTheme="minorHAnsi"/>
          <w:kern w:val="2"/>
          <w:lang w:eastAsia="zh-CN"/>
        </w:rPr>
        <w:t>自2019年 月 日</w:t>
      </w:r>
      <w:r>
        <w:rPr>
          <w:rFonts w:ascii="仿宋_GB2312" w:eastAsia="仿宋_GB2312" w:hAnsiTheme="minorHAnsi"/>
          <w:kern w:val="2"/>
          <w:lang w:eastAsia="zh-CN"/>
        </w:rPr>
        <w:t>起施行，有效期三年。</w:t>
      </w:r>
    </w:p>
    <w:p>
      <w:pPr>
        <w:pStyle w:val="3"/>
        <w:tabs>
          <w:tab w:val="left" w:pos="2243"/>
        </w:tabs>
        <w:spacing w:before="143" w:line="321" w:lineRule="auto"/>
        <w:ind w:left="0" w:right="197" w:firstLine="0"/>
        <w:rPr>
          <w:rFonts w:cs="宋体" w:asciiTheme="minorEastAsia" w:hAnsiTheme="minorEastAsia"/>
          <w:color w:val="FF0000"/>
          <w:lang w:eastAsia="zh-CN"/>
        </w:rPr>
      </w:pPr>
    </w:p>
    <w:sectPr>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9C"/>
    <w:rsid w:val="00033327"/>
    <w:rsid w:val="00036F97"/>
    <w:rsid w:val="0007036C"/>
    <w:rsid w:val="000B23CD"/>
    <w:rsid w:val="000D13F6"/>
    <w:rsid w:val="000D24F5"/>
    <w:rsid w:val="00106A1C"/>
    <w:rsid w:val="00113A64"/>
    <w:rsid w:val="00137515"/>
    <w:rsid w:val="00142E1A"/>
    <w:rsid w:val="00144E7C"/>
    <w:rsid w:val="00160566"/>
    <w:rsid w:val="001949D7"/>
    <w:rsid w:val="00195E51"/>
    <w:rsid w:val="001B560A"/>
    <w:rsid w:val="001C0BFD"/>
    <w:rsid w:val="002509C7"/>
    <w:rsid w:val="00255B2E"/>
    <w:rsid w:val="00291350"/>
    <w:rsid w:val="00294B47"/>
    <w:rsid w:val="002D5EEA"/>
    <w:rsid w:val="002E7B1A"/>
    <w:rsid w:val="00316DD8"/>
    <w:rsid w:val="00376B7A"/>
    <w:rsid w:val="004227B4"/>
    <w:rsid w:val="00472713"/>
    <w:rsid w:val="004744BA"/>
    <w:rsid w:val="0049622E"/>
    <w:rsid w:val="004F10C7"/>
    <w:rsid w:val="00505B15"/>
    <w:rsid w:val="00521809"/>
    <w:rsid w:val="00542B13"/>
    <w:rsid w:val="0055316F"/>
    <w:rsid w:val="00560DD9"/>
    <w:rsid w:val="00593733"/>
    <w:rsid w:val="005D5160"/>
    <w:rsid w:val="00623F62"/>
    <w:rsid w:val="00640FC8"/>
    <w:rsid w:val="00660CEA"/>
    <w:rsid w:val="00666706"/>
    <w:rsid w:val="00706EDC"/>
    <w:rsid w:val="007112C2"/>
    <w:rsid w:val="0071453F"/>
    <w:rsid w:val="0072333D"/>
    <w:rsid w:val="007B4DE9"/>
    <w:rsid w:val="007D3E6B"/>
    <w:rsid w:val="00844D3E"/>
    <w:rsid w:val="008A5CB2"/>
    <w:rsid w:val="008C3809"/>
    <w:rsid w:val="008F3A17"/>
    <w:rsid w:val="008F5470"/>
    <w:rsid w:val="009943B1"/>
    <w:rsid w:val="009B6EE2"/>
    <w:rsid w:val="00A10364"/>
    <w:rsid w:val="00A413E2"/>
    <w:rsid w:val="00A52D81"/>
    <w:rsid w:val="00AA42F2"/>
    <w:rsid w:val="00AD39CB"/>
    <w:rsid w:val="00AF5257"/>
    <w:rsid w:val="00AF675E"/>
    <w:rsid w:val="00B61889"/>
    <w:rsid w:val="00C01C06"/>
    <w:rsid w:val="00C0427C"/>
    <w:rsid w:val="00C1112B"/>
    <w:rsid w:val="00C149E4"/>
    <w:rsid w:val="00C21753"/>
    <w:rsid w:val="00C53A0F"/>
    <w:rsid w:val="00C92807"/>
    <w:rsid w:val="00C929FE"/>
    <w:rsid w:val="00C9652D"/>
    <w:rsid w:val="00CD23AD"/>
    <w:rsid w:val="00CE00E8"/>
    <w:rsid w:val="00D460D8"/>
    <w:rsid w:val="00DB157D"/>
    <w:rsid w:val="00DD54CE"/>
    <w:rsid w:val="00E06975"/>
    <w:rsid w:val="00E100B9"/>
    <w:rsid w:val="00E35CFD"/>
    <w:rsid w:val="00E92F9C"/>
    <w:rsid w:val="00F466FC"/>
    <w:rsid w:val="00F72A13"/>
    <w:rsid w:val="00F90DA6"/>
    <w:rsid w:val="00FA6A4C"/>
    <w:rsid w:val="00FD1DCC"/>
    <w:rsid w:val="00FE381B"/>
    <w:rsid w:val="02D53753"/>
    <w:rsid w:val="035A5E6A"/>
    <w:rsid w:val="043E57ED"/>
    <w:rsid w:val="0618151A"/>
    <w:rsid w:val="06A21794"/>
    <w:rsid w:val="06C759E4"/>
    <w:rsid w:val="07227FF7"/>
    <w:rsid w:val="076415B6"/>
    <w:rsid w:val="098F5988"/>
    <w:rsid w:val="0A8D0823"/>
    <w:rsid w:val="0EF74F73"/>
    <w:rsid w:val="11431FF3"/>
    <w:rsid w:val="115801D4"/>
    <w:rsid w:val="1226337C"/>
    <w:rsid w:val="126E4A12"/>
    <w:rsid w:val="12741B54"/>
    <w:rsid w:val="13BC3289"/>
    <w:rsid w:val="17872449"/>
    <w:rsid w:val="181C2B5C"/>
    <w:rsid w:val="18503295"/>
    <w:rsid w:val="192A2765"/>
    <w:rsid w:val="1BE02EFB"/>
    <w:rsid w:val="22DF6D2D"/>
    <w:rsid w:val="259268E7"/>
    <w:rsid w:val="27D960F5"/>
    <w:rsid w:val="27E120B2"/>
    <w:rsid w:val="2AF0169D"/>
    <w:rsid w:val="30DF794E"/>
    <w:rsid w:val="326C7FB0"/>
    <w:rsid w:val="38357B59"/>
    <w:rsid w:val="38BB33D5"/>
    <w:rsid w:val="39CE5BCF"/>
    <w:rsid w:val="401B042A"/>
    <w:rsid w:val="43F00F10"/>
    <w:rsid w:val="457D7669"/>
    <w:rsid w:val="4EE0281D"/>
    <w:rsid w:val="4FF41CF1"/>
    <w:rsid w:val="52CC02FE"/>
    <w:rsid w:val="550D6A59"/>
    <w:rsid w:val="55886929"/>
    <w:rsid w:val="55E42245"/>
    <w:rsid w:val="55E45440"/>
    <w:rsid w:val="569702F3"/>
    <w:rsid w:val="570F561C"/>
    <w:rsid w:val="57A15A08"/>
    <w:rsid w:val="59857080"/>
    <w:rsid w:val="5B8C12CC"/>
    <w:rsid w:val="66977AF7"/>
    <w:rsid w:val="684A030B"/>
    <w:rsid w:val="688D2740"/>
    <w:rsid w:val="6B7B6C6D"/>
    <w:rsid w:val="6C876950"/>
    <w:rsid w:val="6C9A548D"/>
    <w:rsid w:val="6D41595F"/>
    <w:rsid w:val="71457A90"/>
    <w:rsid w:val="72470B20"/>
    <w:rsid w:val="74100D58"/>
    <w:rsid w:val="77EB65CB"/>
    <w:rsid w:val="7CC8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953"/>
      <w:outlineLvl w:val="0"/>
    </w:pPr>
    <w:rPr>
      <w:rFonts w:ascii="Arial Unicode MS" w:hAnsi="Arial Unicode MS" w:eastAsia="Arial Unicode MS"/>
      <w:sz w:val="44"/>
      <w:szCs w:val="44"/>
    </w:rPr>
  </w:style>
  <w:style w:type="character" w:default="1" w:styleId="8">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ody Text"/>
    <w:basedOn w:val="1"/>
    <w:link w:val="15"/>
    <w:qFormat/>
    <w:uiPriority w:val="1"/>
    <w:pPr>
      <w:spacing w:before="31"/>
      <w:ind w:left="120" w:firstLine="640"/>
    </w:pPr>
    <w:rPr>
      <w:rFonts w:ascii="仿宋" w:hAnsi="仿宋" w:eastAsia="仿宋"/>
      <w:sz w:val="32"/>
      <w:szCs w:val="32"/>
    </w:rPr>
  </w:style>
  <w:style w:type="paragraph" w:styleId="4">
    <w:name w:val="Balloon Text"/>
    <w:basedOn w:val="1"/>
    <w:link w:val="16"/>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pPr>
    <w:rPr>
      <w:rFonts w:ascii="宋体" w:hAnsi="宋体" w:eastAsia="宋体" w:cs="宋体"/>
      <w:sz w:val="24"/>
      <w:szCs w:val="24"/>
      <w:lang w:eastAsia="zh-CN"/>
    </w:rPr>
  </w:style>
  <w:style w:type="table" w:customStyle="1" w:styleId="10">
    <w:name w:val="Table Normal"/>
    <w:unhideWhenUsed/>
    <w:qFormat/>
    <w:uiPriority w:val="2"/>
    <w:tblPr>
      <w:tblLayout w:type="fixed"/>
      <w:tblCellMar>
        <w:top w:w="0" w:type="dxa"/>
        <w:left w:w="0" w:type="dxa"/>
        <w:bottom w:w="0" w:type="dxa"/>
        <w:right w:w="0" w:type="dxa"/>
      </w:tblCellMar>
    </w:tblPr>
  </w:style>
  <w:style w:type="paragraph" w:customStyle="1" w:styleId="11">
    <w:name w:val="列出段落1"/>
    <w:basedOn w:val="1"/>
    <w:qFormat/>
    <w:uiPriority w:val="1"/>
  </w:style>
  <w:style w:type="paragraph" w:customStyle="1" w:styleId="12">
    <w:name w:val="Table Paragraph"/>
    <w:basedOn w:val="1"/>
    <w:qFormat/>
    <w:uiPriority w:val="1"/>
  </w:style>
  <w:style w:type="character" w:customStyle="1" w:styleId="13">
    <w:name w:val="页眉 Char"/>
    <w:basedOn w:val="8"/>
    <w:link w:val="6"/>
    <w:qFormat/>
    <w:uiPriority w:val="99"/>
    <w:rPr>
      <w:sz w:val="18"/>
      <w:szCs w:val="18"/>
    </w:rPr>
  </w:style>
  <w:style w:type="character" w:customStyle="1" w:styleId="14">
    <w:name w:val="页脚 Char"/>
    <w:basedOn w:val="8"/>
    <w:link w:val="5"/>
    <w:qFormat/>
    <w:uiPriority w:val="99"/>
    <w:rPr>
      <w:sz w:val="18"/>
      <w:szCs w:val="18"/>
    </w:rPr>
  </w:style>
  <w:style w:type="character" w:customStyle="1" w:styleId="15">
    <w:name w:val="正文文本 Char"/>
    <w:basedOn w:val="8"/>
    <w:link w:val="3"/>
    <w:qFormat/>
    <w:uiPriority w:val="1"/>
    <w:rPr>
      <w:rFonts w:ascii="仿宋" w:hAnsi="仿宋" w:eastAsia="仿宋"/>
      <w:sz w:val="32"/>
      <w:szCs w:val="32"/>
    </w:rPr>
  </w:style>
  <w:style w:type="character" w:customStyle="1" w:styleId="16">
    <w:name w:val="批注框文本 Char"/>
    <w:basedOn w:val="8"/>
    <w:link w:val="4"/>
    <w:semiHidden/>
    <w:uiPriority w:val="99"/>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552</Words>
  <Characters>3151</Characters>
  <Lines>26</Lines>
  <Paragraphs>7</Paragraphs>
  <TotalTime>0</TotalTime>
  <ScaleCrop>false</ScaleCrop>
  <LinksUpToDate>false</LinksUpToDate>
  <CharactersWithSpaces>3696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2019-04-26T04:47:00Z</dcterms:created>
  <dc:creator>hy</dc:creator>
  <cp:lastModifiedBy>陈奕如</cp:lastModifiedBy>
  <cp:lastPrinted>2019-04-09T02:44:00Z</cp:lastPrinted>
  <dcterms:modified xsi:type="dcterms:W3CDTF">2019-04-28T03:02:14Z</dcterms:modified>
  <dc:title>福田区政府投资小型建设工程招标投标管理办法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WPS Office</vt:lpwstr>
  </property>
  <property fmtid="{D5CDD505-2E9C-101B-9397-08002B2CF9AE}" pid="4" name="LastSaved">
    <vt:filetime>2019-03-24T00:00:00Z</vt:filetime>
  </property>
  <property fmtid="{D5CDD505-2E9C-101B-9397-08002B2CF9AE}" pid="5" name="KSOProductBuildVer">
    <vt:lpwstr>2052-10.8.0.6308</vt:lpwstr>
  </property>
</Properties>
</file>