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372F" w:rsidRDefault="002A6DE0" w:rsidP="008C7064">
      <w:pPr>
        <w:adjustRightInd w:val="0"/>
        <w:snapToGrid w:val="0"/>
        <w:spacing w:line="300" w:lineRule="auto"/>
        <w:ind w:firstLineChars="71"/>
        <w:rPr>
          <w:rFonts w:ascii="仿宋" w:eastAsia="仿宋" w:hAnsi="仿宋" w:cs="宋体"/>
          <w:b/>
          <w:kern w:val="0"/>
          <w:sz w:val="28"/>
          <w:szCs w:val="28"/>
        </w:rPr>
      </w:pPr>
      <w:bookmarkStart w:id="0" w:name="_Hlk509270028"/>
      <w:r w:rsidRPr="00FE34E1">
        <w:rPr>
          <w:rFonts w:ascii="仿宋" w:eastAsia="仿宋" w:hAnsi="仿宋" w:hint="eastAsia"/>
          <w:b/>
          <w:sz w:val="28"/>
          <w:szCs w:val="28"/>
        </w:rPr>
        <w:t>《</w:t>
      </w:r>
      <w:bookmarkStart w:id="1" w:name="_Hlk525029380"/>
      <w:r w:rsidR="00114DB3" w:rsidRPr="00FE34E1">
        <w:rPr>
          <w:rFonts w:ascii="仿宋" w:eastAsia="仿宋" w:hAnsi="仿宋" w:cs="宋体" w:hint="eastAsia"/>
          <w:b/>
          <w:kern w:val="0"/>
          <w:sz w:val="28"/>
          <w:szCs w:val="28"/>
        </w:rPr>
        <w:t>关于加强深圳市福田区区属国有企业银行账户管理及资金风险防范综合监管的指导意见</w:t>
      </w:r>
      <w:bookmarkEnd w:id="1"/>
      <w:r w:rsidRPr="00FE34E1">
        <w:rPr>
          <w:rFonts w:ascii="仿宋" w:eastAsia="仿宋" w:hAnsi="仿宋" w:cs="宋体" w:hint="eastAsia"/>
          <w:b/>
          <w:kern w:val="0"/>
          <w:sz w:val="28"/>
          <w:szCs w:val="28"/>
        </w:rPr>
        <w:t>》</w:t>
      </w:r>
    </w:p>
    <w:p w:rsidR="00551004" w:rsidRDefault="002A6DE0" w:rsidP="008C7064">
      <w:pPr>
        <w:adjustRightInd w:val="0"/>
        <w:snapToGrid w:val="0"/>
        <w:spacing w:line="300" w:lineRule="auto"/>
        <w:ind w:firstLineChars="71"/>
        <w:rPr>
          <w:rFonts w:ascii="仿宋" w:eastAsia="仿宋" w:hAnsi="仿宋" w:cs="宋体"/>
          <w:b/>
          <w:kern w:val="0"/>
          <w:sz w:val="28"/>
          <w:szCs w:val="28"/>
        </w:rPr>
      </w:pPr>
      <w:r w:rsidRPr="00FE34E1">
        <w:rPr>
          <w:rFonts w:ascii="仿宋" w:eastAsia="仿宋" w:hAnsi="仿宋" w:cs="宋体" w:hint="eastAsia"/>
          <w:b/>
          <w:kern w:val="0"/>
          <w:sz w:val="28"/>
          <w:szCs w:val="28"/>
        </w:rPr>
        <w:t>起草说明</w:t>
      </w:r>
    </w:p>
    <w:p w:rsidR="0003372F" w:rsidRPr="00FE34E1" w:rsidRDefault="0003372F" w:rsidP="008C7064">
      <w:pPr>
        <w:adjustRightInd w:val="0"/>
        <w:snapToGrid w:val="0"/>
        <w:spacing w:line="300" w:lineRule="auto"/>
        <w:ind w:firstLine="562"/>
        <w:rPr>
          <w:rFonts w:ascii="仿宋" w:eastAsia="仿宋" w:hAnsi="仿宋" w:cs="宋体"/>
          <w:b/>
          <w:kern w:val="0"/>
          <w:sz w:val="28"/>
          <w:szCs w:val="28"/>
        </w:rPr>
      </w:pPr>
    </w:p>
    <w:p w:rsidR="00551004" w:rsidRDefault="0003372F" w:rsidP="008C7064">
      <w:pPr>
        <w:adjustRightInd w:val="0"/>
        <w:snapToGrid w:val="0"/>
        <w:spacing w:line="300" w:lineRule="auto"/>
        <w:ind w:firstLine="560"/>
        <w:rPr>
          <w:rFonts w:ascii="仿宋" w:eastAsia="仿宋" w:hAnsi="仿宋"/>
          <w:sz w:val="28"/>
          <w:szCs w:val="28"/>
        </w:rPr>
      </w:pPr>
      <w:r w:rsidRPr="0003372F">
        <w:rPr>
          <w:rFonts w:ascii="仿宋" w:eastAsia="仿宋" w:hAnsi="仿宋" w:hint="eastAsia"/>
          <w:sz w:val="28"/>
          <w:szCs w:val="28"/>
        </w:rPr>
        <w:t>（</w:t>
      </w:r>
      <w:del w:id="2" w:author="yang sun" w:date="2019-08-02T13:17:00Z">
        <w:r w:rsidR="00BD0E6B" w:rsidDel="008C7064">
          <w:rPr>
            <w:rFonts w:ascii="仿宋" w:eastAsia="仿宋" w:hAnsi="仿宋" w:hint="eastAsia"/>
            <w:sz w:val="28"/>
            <w:szCs w:val="28"/>
          </w:rPr>
          <w:delText>20190606</w:delText>
        </w:r>
      </w:del>
      <w:ins w:id="3" w:author="yang sun" w:date="2019-08-02T13:17:00Z">
        <w:r w:rsidR="008C7064">
          <w:rPr>
            <w:rFonts w:ascii="仿宋" w:eastAsia="仿宋" w:hAnsi="仿宋" w:hint="eastAsia"/>
            <w:sz w:val="28"/>
            <w:szCs w:val="28"/>
          </w:rPr>
          <w:t>20190802</w:t>
        </w:r>
      </w:ins>
      <w:r w:rsidRPr="0003372F">
        <w:rPr>
          <w:rFonts w:ascii="仿宋" w:eastAsia="仿宋" w:hAnsi="仿宋" w:hint="eastAsia"/>
          <w:sz w:val="28"/>
          <w:szCs w:val="28"/>
        </w:rPr>
        <w:t>）</w:t>
      </w:r>
    </w:p>
    <w:p w:rsidR="0003372F" w:rsidRPr="0003372F" w:rsidRDefault="0003372F" w:rsidP="008C7064">
      <w:pPr>
        <w:adjustRightInd w:val="0"/>
        <w:snapToGrid w:val="0"/>
        <w:spacing w:line="300" w:lineRule="auto"/>
        <w:ind w:firstLine="560"/>
        <w:rPr>
          <w:rFonts w:ascii="仿宋" w:eastAsia="仿宋" w:hAnsi="仿宋"/>
          <w:sz w:val="28"/>
          <w:szCs w:val="28"/>
        </w:rPr>
      </w:pPr>
    </w:p>
    <w:p w:rsidR="00423F68" w:rsidRPr="00FE34E1" w:rsidRDefault="002A6DE0" w:rsidP="008C7064">
      <w:pPr>
        <w:adjustRightInd w:val="0"/>
        <w:snapToGrid w:val="0"/>
        <w:spacing w:line="300" w:lineRule="auto"/>
        <w:ind w:firstLine="562"/>
        <w:jc w:val="both"/>
        <w:rPr>
          <w:rFonts w:ascii="仿宋" w:eastAsia="仿宋" w:hAnsi="仿宋"/>
          <w:b/>
          <w:sz w:val="28"/>
          <w:szCs w:val="28"/>
        </w:rPr>
      </w:pPr>
      <w:r w:rsidRPr="00FE34E1">
        <w:rPr>
          <w:rFonts w:ascii="仿宋" w:eastAsia="仿宋" w:hAnsi="仿宋" w:hint="eastAsia"/>
          <w:b/>
          <w:sz w:val="28"/>
          <w:szCs w:val="28"/>
        </w:rPr>
        <w:t>一、</w:t>
      </w:r>
      <w:r w:rsidR="00504C8E" w:rsidRPr="00FE34E1">
        <w:rPr>
          <w:rFonts w:ascii="仿宋" w:eastAsia="仿宋" w:hAnsi="仿宋" w:hint="eastAsia"/>
          <w:b/>
          <w:sz w:val="28"/>
          <w:szCs w:val="28"/>
        </w:rPr>
        <w:t>目的</w:t>
      </w:r>
    </w:p>
    <w:p w:rsidR="00FE34E1" w:rsidRDefault="00FE34E1" w:rsidP="008C7064">
      <w:pPr>
        <w:adjustRightInd w:val="0"/>
        <w:snapToGrid w:val="0"/>
        <w:spacing w:line="300" w:lineRule="auto"/>
        <w:ind w:firstLine="560"/>
        <w:jc w:val="both"/>
        <w:rPr>
          <w:rFonts w:ascii="仿宋" w:eastAsia="仿宋" w:hAnsi="仿宋"/>
          <w:sz w:val="28"/>
          <w:szCs w:val="28"/>
        </w:rPr>
      </w:pPr>
    </w:p>
    <w:p w:rsidR="00F47455" w:rsidRDefault="00FE34E1" w:rsidP="008C7064">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1、2018年4月福田区人民政府办公室</w:t>
      </w:r>
      <w:r w:rsidR="00841CA4">
        <w:rPr>
          <w:rFonts w:ascii="仿宋" w:eastAsia="仿宋" w:hAnsi="仿宋" w:hint="eastAsia"/>
          <w:sz w:val="28"/>
          <w:szCs w:val="28"/>
        </w:rPr>
        <w:t>印</w:t>
      </w:r>
      <w:r>
        <w:rPr>
          <w:rFonts w:ascii="仿宋" w:eastAsia="仿宋" w:hAnsi="仿宋" w:hint="eastAsia"/>
          <w:sz w:val="28"/>
          <w:szCs w:val="28"/>
        </w:rPr>
        <w:t>发《深圳市福田区区属企业国有资产监督管理办法》（“《区监管办法》”）。</w:t>
      </w:r>
      <w:r w:rsidR="0003372F">
        <w:rPr>
          <w:rFonts w:ascii="仿宋" w:eastAsia="仿宋" w:hAnsi="仿宋" w:hint="eastAsia"/>
          <w:sz w:val="28"/>
          <w:szCs w:val="28"/>
        </w:rPr>
        <w:t>为了落实和细化《区监管办法》</w:t>
      </w:r>
      <w:r w:rsidR="00180804">
        <w:rPr>
          <w:rFonts w:ascii="仿宋" w:eastAsia="仿宋" w:hAnsi="仿宋" w:hint="eastAsia"/>
          <w:sz w:val="28"/>
          <w:szCs w:val="28"/>
        </w:rPr>
        <w:t>、</w:t>
      </w:r>
      <w:r w:rsidR="0003372F" w:rsidRPr="00FE34E1">
        <w:rPr>
          <w:rFonts w:ascii="仿宋" w:eastAsia="仿宋" w:hAnsi="仿宋" w:hint="eastAsia"/>
          <w:sz w:val="28"/>
          <w:szCs w:val="28"/>
        </w:rPr>
        <w:t>形成</w:t>
      </w:r>
      <w:r w:rsidR="0003372F">
        <w:rPr>
          <w:rFonts w:ascii="仿宋" w:eastAsia="仿宋" w:hAnsi="仿宋" w:hint="eastAsia"/>
          <w:sz w:val="28"/>
          <w:szCs w:val="28"/>
        </w:rPr>
        <w:t>“</w:t>
      </w:r>
      <w:r w:rsidR="0003372F" w:rsidRPr="00FE34E1">
        <w:rPr>
          <w:rFonts w:ascii="仿宋" w:eastAsia="仿宋" w:hAnsi="仿宋" w:hint="eastAsia"/>
          <w:sz w:val="28"/>
          <w:szCs w:val="28"/>
        </w:rPr>
        <w:t>1</w:t>
      </w:r>
      <w:r w:rsidR="0003372F" w:rsidRPr="00FE34E1">
        <w:rPr>
          <w:rFonts w:ascii="仿宋" w:eastAsia="仿宋" w:hAnsi="仿宋"/>
          <w:sz w:val="28"/>
          <w:szCs w:val="28"/>
        </w:rPr>
        <w:t>+N</w:t>
      </w:r>
      <w:r w:rsidR="0003372F">
        <w:rPr>
          <w:rFonts w:ascii="仿宋" w:eastAsia="仿宋" w:hAnsi="仿宋" w:hint="eastAsia"/>
          <w:sz w:val="28"/>
          <w:szCs w:val="28"/>
        </w:rPr>
        <w:t>”</w:t>
      </w:r>
      <w:r w:rsidR="0003372F" w:rsidRPr="00FE34E1">
        <w:rPr>
          <w:rFonts w:ascii="仿宋" w:eastAsia="仿宋" w:hAnsi="仿宋" w:hint="eastAsia"/>
          <w:sz w:val="28"/>
          <w:szCs w:val="28"/>
        </w:rPr>
        <w:t>的国有资产管理体系</w:t>
      </w:r>
      <w:r w:rsidR="0003372F">
        <w:rPr>
          <w:rFonts w:ascii="仿宋" w:eastAsia="仿宋" w:hAnsi="仿宋" w:hint="eastAsia"/>
          <w:sz w:val="28"/>
          <w:szCs w:val="28"/>
        </w:rPr>
        <w:t>，制定了</w:t>
      </w:r>
      <w:r w:rsidR="00F172D5" w:rsidRPr="00FE34E1">
        <w:rPr>
          <w:rFonts w:ascii="仿宋" w:eastAsia="仿宋" w:hAnsi="仿宋" w:hint="eastAsia"/>
          <w:sz w:val="28"/>
          <w:szCs w:val="28"/>
        </w:rPr>
        <w:t>配套</w:t>
      </w:r>
      <w:r w:rsidR="00F172D5">
        <w:rPr>
          <w:rFonts w:ascii="仿宋" w:eastAsia="仿宋" w:hAnsi="仿宋" w:hint="eastAsia"/>
          <w:sz w:val="28"/>
          <w:szCs w:val="28"/>
        </w:rPr>
        <w:t>制度</w:t>
      </w:r>
      <w:r w:rsidRPr="00FE34E1">
        <w:rPr>
          <w:rFonts w:ascii="仿宋" w:eastAsia="仿宋" w:hAnsi="仿宋" w:hint="eastAsia"/>
          <w:sz w:val="28"/>
          <w:szCs w:val="28"/>
        </w:rPr>
        <w:t>《关于加强深圳市福田区区属国有企业银行账户管理及资金风险防范综合监管的指导意见》</w:t>
      </w:r>
      <w:r>
        <w:rPr>
          <w:rFonts w:ascii="仿宋" w:eastAsia="仿宋" w:hAnsi="仿宋" w:hint="eastAsia"/>
          <w:sz w:val="28"/>
          <w:szCs w:val="28"/>
        </w:rPr>
        <w:t>（</w:t>
      </w:r>
      <w:r w:rsidR="000D733C">
        <w:rPr>
          <w:rFonts w:ascii="仿宋" w:eastAsia="仿宋" w:hAnsi="仿宋" w:hint="eastAsia"/>
          <w:sz w:val="28"/>
          <w:szCs w:val="28"/>
        </w:rPr>
        <w:t>以下简称</w:t>
      </w:r>
      <w:r>
        <w:rPr>
          <w:rFonts w:ascii="仿宋" w:eastAsia="仿宋" w:hAnsi="仿宋" w:hint="eastAsia"/>
          <w:sz w:val="28"/>
          <w:szCs w:val="28"/>
        </w:rPr>
        <w:t>“《指导意见》”）</w:t>
      </w:r>
      <w:r w:rsidR="00F172D5">
        <w:rPr>
          <w:rFonts w:ascii="仿宋" w:eastAsia="仿宋" w:hAnsi="仿宋" w:hint="eastAsia"/>
          <w:sz w:val="28"/>
          <w:szCs w:val="28"/>
        </w:rPr>
        <w:t>，进一步加强</w:t>
      </w:r>
      <w:r w:rsidR="00FF4EC2">
        <w:rPr>
          <w:rFonts w:ascii="仿宋" w:eastAsia="仿宋" w:hAnsi="仿宋" w:hint="eastAsia"/>
          <w:sz w:val="28"/>
          <w:szCs w:val="28"/>
        </w:rPr>
        <w:t>区属国有企业的资金监督管理</w:t>
      </w:r>
      <w:r w:rsidRPr="00FE34E1">
        <w:rPr>
          <w:rFonts w:ascii="仿宋" w:eastAsia="仿宋" w:hAnsi="仿宋" w:hint="eastAsia"/>
          <w:sz w:val="28"/>
          <w:szCs w:val="28"/>
        </w:rPr>
        <w:t>。</w:t>
      </w:r>
    </w:p>
    <w:p w:rsidR="0003372F" w:rsidRDefault="0003372F" w:rsidP="008C7064">
      <w:pPr>
        <w:adjustRightInd w:val="0"/>
        <w:snapToGrid w:val="0"/>
        <w:spacing w:line="300" w:lineRule="auto"/>
        <w:ind w:firstLine="560"/>
        <w:jc w:val="both"/>
        <w:rPr>
          <w:rFonts w:ascii="仿宋" w:eastAsia="仿宋" w:hAnsi="仿宋"/>
          <w:sz w:val="28"/>
          <w:szCs w:val="28"/>
        </w:rPr>
      </w:pPr>
    </w:p>
    <w:p w:rsidR="00FE34E1" w:rsidRPr="00FE34E1" w:rsidRDefault="00FE34E1" w:rsidP="008C7064">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w:t>
      </w:r>
      <w:r w:rsidR="00E754B4">
        <w:rPr>
          <w:rFonts w:ascii="仿宋" w:eastAsia="仿宋" w:hAnsi="仿宋" w:hint="eastAsia"/>
          <w:sz w:val="28"/>
          <w:szCs w:val="28"/>
        </w:rPr>
        <w:t>银行账户和</w:t>
      </w:r>
      <w:r w:rsidR="00E730B9" w:rsidRPr="00E730B9">
        <w:rPr>
          <w:rFonts w:ascii="仿宋" w:eastAsia="仿宋" w:hAnsi="仿宋" w:hint="eastAsia"/>
          <w:sz w:val="28"/>
          <w:szCs w:val="28"/>
        </w:rPr>
        <w:t>资金管理属于企业自主经营管理的范畴。区</w:t>
      </w:r>
      <w:r w:rsidR="00722CF5" w:rsidRPr="00722CF5">
        <w:rPr>
          <w:rFonts w:ascii="仿宋" w:eastAsia="仿宋" w:hAnsi="仿宋" w:hint="eastAsia"/>
          <w:sz w:val="28"/>
          <w:szCs w:val="28"/>
        </w:rPr>
        <w:t>国资局</w:t>
      </w:r>
      <w:r w:rsidR="00E730B9" w:rsidRPr="00E730B9">
        <w:rPr>
          <w:rFonts w:ascii="仿宋" w:eastAsia="仿宋" w:hAnsi="仿宋" w:hint="eastAsia"/>
          <w:sz w:val="28"/>
          <w:szCs w:val="28"/>
        </w:rPr>
        <w:t>通过</w:t>
      </w:r>
      <w:r w:rsidR="0003372F">
        <w:rPr>
          <w:rFonts w:ascii="仿宋" w:eastAsia="仿宋" w:hAnsi="仿宋" w:hint="eastAsia"/>
          <w:sz w:val="28"/>
          <w:szCs w:val="28"/>
        </w:rPr>
        <w:t>制定</w:t>
      </w:r>
      <w:r w:rsidR="0003372F" w:rsidRPr="00FE34E1">
        <w:rPr>
          <w:rFonts w:ascii="仿宋" w:eastAsia="仿宋" w:hAnsi="仿宋" w:hint="eastAsia"/>
          <w:sz w:val="28"/>
          <w:szCs w:val="28"/>
        </w:rPr>
        <w:t>《指导意见》</w:t>
      </w:r>
      <w:r w:rsidR="0003372F">
        <w:rPr>
          <w:rFonts w:ascii="仿宋" w:eastAsia="仿宋" w:hAnsi="仿宋" w:hint="eastAsia"/>
          <w:sz w:val="28"/>
          <w:szCs w:val="28"/>
        </w:rPr>
        <w:t>，</w:t>
      </w:r>
      <w:r w:rsidR="0003372F" w:rsidRPr="00FE34E1">
        <w:rPr>
          <w:rFonts w:ascii="仿宋" w:eastAsia="仿宋" w:hAnsi="仿宋" w:hint="eastAsia"/>
          <w:sz w:val="28"/>
          <w:szCs w:val="28"/>
        </w:rPr>
        <w:t>从银行账户开设</w:t>
      </w:r>
      <w:r w:rsidR="00E730B9">
        <w:rPr>
          <w:rFonts w:ascii="仿宋" w:eastAsia="仿宋" w:hAnsi="仿宋" w:hint="eastAsia"/>
          <w:sz w:val="28"/>
          <w:szCs w:val="28"/>
        </w:rPr>
        <w:t>、</w:t>
      </w:r>
      <w:r w:rsidR="0003372F" w:rsidRPr="00FE34E1">
        <w:rPr>
          <w:rFonts w:ascii="仿宋" w:eastAsia="仿宋" w:hAnsi="仿宋" w:hint="eastAsia"/>
          <w:sz w:val="28"/>
          <w:szCs w:val="28"/>
        </w:rPr>
        <w:t>资金存放、运营、安全管理</w:t>
      </w:r>
      <w:r w:rsidR="0003372F">
        <w:rPr>
          <w:rFonts w:ascii="仿宋" w:eastAsia="仿宋" w:hAnsi="仿宋" w:hint="eastAsia"/>
          <w:sz w:val="28"/>
          <w:szCs w:val="28"/>
        </w:rPr>
        <w:t>、</w:t>
      </w:r>
      <w:r w:rsidR="0003372F" w:rsidRPr="00FE34E1">
        <w:rPr>
          <w:rFonts w:ascii="仿宋" w:eastAsia="仿宋" w:hAnsi="仿宋" w:hint="eastAsia"/>
          <w:sz w:val="28"/>
          <w:szCs w:val="28"/>
        </w:rPr>
        <w:t>法律责任等</w:t>
      </w:r>
      <w:r w:rsidR="0003372F">
        <w:rPr>
          <w:rFonts w:ascii="仿宋" w:eastAsia="仿宋" w:hAnsi="仿宋" w:hint="eastAsia"/>
          <w:sz w:val="28"/>
          <w:szCs w:val="28"/>
        </w:rPr>
        <w:t>多方面给予</w:t>
      </w:r>
      <w:r w:rsidR="00E730B9">
        <w:rPr>
          <w:rFonts w:ascii="仿宋" w:eastAsia="仿宋" w:hAnsi="仿宋" w:hint="eastAsia"/>
          <w:sz w:val="28"/>
          <w:szCs w:val="28"/>
        </w:rPr>
        <w:t>企业</w:t>
      </w:r>
      <w:r w:rsidR="0003372F" w:rsidRPr="00FE34E1">
        <w:rPr>
          <w:rFonts w:ascii="仿宋" w:eastAsia="仿宋" w:hAnsi="仿宋" w:hint="eastAsia"/>
          <w:sz w:val="28"/>
          <w:szCs w:val="28"/>
        </w:rPr>
        <w:t>指导</w:t>
      </w:r>
      <w:r w:rsidR="0003372F">
        <w:rPr>
          <w:rFonts w:ascii="仿宋" w:eastAsia="仿宋" w:hAnsi="仿宋" w:hint="eastAsia"/>
          <w:sz w:val="28"/>
          <w:szCs w:val="28"/>
        </w:rPr>
        <w:t>，</w:t>
      </w:r>
      <w:r w:rsidRPr="00FE34E1">
        <w:rPr>
          <w:rFonts w:ascii="仿宋" w:eastAsia="仿宋" w:hAnsi="仿宋" w:hint="eastAsia"/>
          <w:sz w:val="28"/>
          <w:szCs w:val="28"/>
        </w:rPr>
        <w:t>加强深圳市福田区区属国有企业银行账户管理及资金风险防范，确保资金安全和提高资金使用效益。</w:t>
      </w:r>
      <w:r w:rsidR="002A445F">
        <w:rPr>
          <w:rFonts w:ascii="仿宋" w:eastAsia="仿宋" w:hAnsi="仿宋" w:hint="eastAsia"/>
          <w:sz w:val="28"/>
          <w:szCs w:val="28"/>
        </w:rPr>
        <w:t>另外还对担保和提供资金融通、购买理财产品等资金活动提出监管要求。</w:t>
      </w:r>
    </w:p>
    <w:p w:rsidR="00FE34E1" w:rsidRPr="00FE34E1" w:rsidRDefault="00FE34E1" w:rsidP="008C7064">
      <w:pPr>
        <w:adjustRightInd w:val="0"/>
        <w:snapToGrid w:val="0"/>
        <w:spacing w:line="300" w:lineRule="auto"/>
        <w:ind w:firstLine="560"/>
        <w:jc w:val="both"/>
        <w:rPr>
          <w:rFonts w:ascii="仿宋" w:eastAsia="仿宋" w:hAnsi="仿宋"/>
          <w:sz w:val="28"/>
          <w:szCs w:val="28"/>
        </w:rPr>
      </w:pPr>
    </w:p>
    <w:p w:rsidR="00551004" w:rsidRPr="00FE34E1" w:rsidRDefault="00950D0A" w:rsidP="008C7064">
      <w:pPr>
        <w:adjustRightInd w:val="0"/>
        <w:snapToGrid w:val="0"/>
        <w:spacing w:line="300" w:lineRule="auto"/>
        <w:ind w:firstLine="562"/>
        <w:jc w:val="both"/>
        <w:rPr>
          <w:rFonts w:ascii="仿宋" w:eastAsia="仿宋" w:hAnsi="仿宋"/>
          <w:b/>
          <w:sz w:val="28"/>
          <w:szCs w:val="28"/>
        </w:rPr>
      </w:pPr>
      <w:r w:rsidRPr="00FE34E1">
        <w:rPr>
          <w:rFonts w:ascii="仿宋" w:eastAsia="仿宋" w:hAnsi="仿宋" w:hint="eastAsia"/>
          <w:b/>
          <w:sz w:val="28"/>
          <w:szCs w:val="28"/>
        </w:rPr>
        <w:t>二、</w:t>
      </w:r>
      <w:r w:rsidR="00B957AF" w:rsidRPr="00FE34E1">
        <w:rPr>
          <w:rFonts w:ascii="仿宋" w:eastAsia="仿宋" w:hAnsi="仿宋" w:hint="eastAsia"/>
          <w:b/>
          <w:sz w:val="28"/>
          <w:szCs w:val="28"/>
        </w:rPr>
        <w:t>主要</w:t>
      </w:r>
      <w:r w:rsidR="00FE34E1">
        <w:rPr>
          <w:rFonts w:ascii="仿宋" w:eastAsia="仿宋" w:hAnsi="仿宋" w:hint="eastAsia"/>
          <w:b/>
          <w:sz w:val="28"/>
          <w:szCs w:val="28"/>
        </w:rPr>
        <w:t>法规</w:t>
      </w:r>
      <w:r w:rsidR="00B957AF" w:rsidRPr="00FE34E1">
        <w:rPr>
          <w:rFonts w:ascii="仿宋" w:eastAsia="仿宋" w:hAnsi="仿宋" w:hint="eastAsia"/>
          <w:b/>
          <w:sz w:val="28"/>
          <w:szCs w:val="28"/>
        </w:rPr>
        <w:t>依据</w:t>
      </w:r>
      <w:r w:rsidR="00C478EA" w:rsidRPr="00FE34E1">
        <w:rPr>
          <w:rFonts w:ascii="仿宋" w:eastAsia="仿宋" w:hAnsi="仿宋" w:hint="eastAsia"/>
          <w:b/>
          <w:sz w:val="28"/>
          <w:szCs w:val="28"/>
        </w:rPr>
        <w:t>和参考文件</w:t>
      </w:r>
    </w:p>
    <w:p w:rsidR="00FE34E1" w:rsidRDefault="00FE34E1" w:rsidP="008C7064">
      <w:pPr>
        <w:adjustRightInd w:val="0"/>
        <w:snapToGrid w:val="0"/>
        <w:spacing w:line="300" w:lineRule="auto"/>
        <w:ind w:firstLine="560"/>
        <w:jc w:val="both"/>
        <w:rPr>
          <w:rFonts w:ascii="仿宋" w:eastAsia="仿宋" w:hAnsi="仿宋"/>
          <w:sz w:val="28"/>
          <w:szCs w:val="28"/>
        </w:rPr>
      </w:pPr>
    </w:p>
    <w:p w:rsidR="00FE34E1" w:rsidRDefault="00E063FE" w:rsidP="008C7064">
      <w:pPr>
        <w:adjustRightInd w:val="0"/>
        <w:snapToGrid w:val="0"/>
        <w:spacing w:line="300" w:lineRule="auto"/>
        <w:ind w:firstLine="560"/>
        <w:jc w:val="both"/>
        <w:rPr>
          <w:rFonts w:ascii="仿宋" w:eastAsia="仿宋" w:hAnsi="仿宋"/>
          <w:sz w:val="28"/>
          <w:szCs w:val="28"/>
        </w:rPr>
      </w:pPr>
      <w:r w:rsidRPr="00FE34E1">
        <w:rPr>
          <w:rFonts w:ascii="仿宋" w:eastAsia="仿宋" w:hAnsi="仿宋" w:hint="eastAsia"/>
          <w:sz w:val="28"/>
          <w:szCs w:val="28"/>
        </w:rPr>
        <w:t>1</w:t>
      </w:r>
      <w:r w:rsidR="00FE34E1">
        <w:rPr>
          <w:rFonts w:ascii="仿宋" w:eastAsia="仿宋" w:hAnsi="仿宋" w:hint="eastAsia"/>
          <w:sz w:val="28"/>
          <w:szCs w:val="28"/>
        </w:rPr>
        <w:t>、主要法律依据</w:t>
      </w:r>
    </w:p>
    <w:p w:rsidR="00FE34E1" w:rsidRDefault="0003372F" w:rsidP="008C7064">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（1）</w:t>
      </w:r>
      <w:r w:rsidR="00E063FE" w:rsidRPr="00FE34E1">
        <w:rPr>
          <w:rFonts w:ascii="仿宋" w:eastAsia="仿宋" w:hAnsi="仿宋" w:hint="eastAsia"/>
          <w:sz w:val="28"/>
          <w:szCs w:val="28"/>
        </w:rPr>
        <w:t>《中华人民共和国企业国有资产法》</w:t>
      </w:r>
      <w:r w:rsidR="008F7F3B" w:rsidRPr="00FE34E1">
        <w:rPr>
          <w:rFonts w:ascii="仿宋" w:eastAsia="仿宋" w:hAnsi="仿宋" w:hint="eastAsia"/>
          <w:sz w:val="28"/>
          <w:szCs w:val="28"/>
        </w:rPr>
        <w:t>。</w:t>
      </w:r>
    </w:p>
    <w:p w:rsidR="00C86DA3" w:rsidRDefault="0003372F" w:rsidP="008C7064">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w:t>
      </w:r>
      <w:r w:rsidR="007F1FBC" w:rsidRPr="00FE34E1">
        <w:rPr>
          <w:rFonts w:ascii="仿宋" w:eastAsia="仿宋" w:hAnsi="仿宋" w:hint="eastAsia"/>
          <w:sz w:val="28"/>
          <w:szCs w:val="28"/>
        </w:rPr>
        <w:t>《深圳市福田区属企业国有资产监督管理办法》</w:t>
      </w:r>
    </w:p>
    <w:p w:rsidR="008C7064" w:rsidRDefault="00337D56" w:rsidP="008C7064">
      <w:pPr>
        <w:adjustRightInd w:val="0"/>
        <w:snapToGrid w:val="0"/>
        <w:spacing w:line="300" w:lineRule="auto"/>
        <w:ind w:firstLine="560"/>
        <w:jc w:val="both"/>
        <w:rPr>
          <w:ins w:id="4" w:author="yang sun" w:date="2019-08-02T13:18:00Z"/>
          <w:rFonts w:ascii="仿宋" w:eastAsia="仿宋" w:hAnsi="仿宋"/>
          <w:sz w:val="28"/>
          <w:szCs w:val="28"/>
        </w:rPr>
      </w:pPr>
      <w:r>
        <w:rPr>
          <w:rFonts w:ascii="仿宋" w:eastAsia="仿宋" w:hAnsi="仿宋" w:hint="eastAsia"/>
          <w:sz w:val="28"/>
          <w:szCs w:val="28"/>
        </w:rPr>
        <w:t>（3）</w:t>
      </w:r>
      <w:ins w:id="5" w:author="yang sun" w:date="2019-08-02T13:18:00Z">
        <w:r w:rsidR="008C7064">
          <w:rPr>
            <w:rFonts w:ascii="仿宋" w:eastAsia="仿宋" w:hAnsi="仿宋" w:hint="eastAsia"/>
            <w:sz w:val="28"/>
            <w:szCs w:val="28"/>
          </w:rPr>
          <w:t>《企业国有资本与财务管理暂行办法》</w:t>
        </w:r>
      </w:ins>
    </w:p>
    <w:p w:rsidR="00337D56" w:rsidRPr="00337D56" w:rsidRDefault="008C7064" w:rsidP="008C7064">
      <w:pPr>
        <w:adjustRightInd w:val="0"/>
        <w:snapToGrid w:val="0"/>
        <w:spacing w:line="300" w:lineRule="auto"/>
        <w:ind w:firstLine="560"/>
        <w:jc w:val="both"/>
        <w:rPr>
          <w:rFonts w:ascii="仿宋" w:eastAsia="仿宋" w:hAnsi="仿宋"/>
          <w:sz w:val="28"/>
          <w:szCs w:val="28"/>
        </w:rPr>
      </w:pPr>
      <w:ins w:id="6" w:author="yang sun" w:date="2019-08-02T13:18:00Z">
        <w:r>
          <w:rPr>
            <w:rFonts w:ascii="仿宋" w:eastAsia="仿宋" w:hAnsi="仿宋" w:hint="eastAsia"/>
            <w:sz w:val="28"/>
            <w:szCs w:val="28"/>
          </w:rPr>
          <w:lastRenderedPageBreak/>
          <w:t>（4）</w:t>
        </w:r>
      </w:ins>
      <w:r w:rsidR="00337D56" w:rsidRPr="00337D56">
        <w:rPr>
          <w:rFonts w:ascii="仿宋" w:eastAsia="仿宋" w:hAnsi="仿宋" w:hint="eastAsia"/>
          <w:sz w:val="28"/>
          <w:szCs w:val="28"/>
        </w:rPr>
        <w:t>财政部颁布的《企业财务通则》，《内部会计控制规范--基本规范(试行)》和《内部会计控制规范--货币资金(试行)》《企业内部控制应用指引第6号</w:t>
      </w:r>
      <w:ins w:id="7" w:author="yang sun" w:date="2019-08-02T13:24:00Z">
        <w:r w:rsidRPr="00337D56">
          <w:rPr>
            <w:rFonts w:ascii="仿宋" w:eastAsia="仿宋" w:hAnsi="仿宋" w:hint="eastAsia"/>
            <w:sz w:val="28"/>
            <w:szCs w:val="28"/>
          </w:rPr>
          <w:t>--</w:t>
        </w:r>
      </w:ins>
      <w:r w:rsidR="00337D56" w:rsidRPr="00337D56">
        <w:rPr>
          <w:rFonts w:ascii="仿宋" w:eastAsia="仿宋" w:hAnsi="仿宋" w:hint="eastAsia"/>
          <w:sz w:val="28"/>
          <w:szCs w:val="28"/>
        </w:rPr>
        <w:t>资金活动》。</w:t>
      </w:r>
    </w:p>
    <w:p w:rsidR="0003372F" w:rsidRDefault="0003372F" w:rsidP="008C7064">
      <w:pPr>
        <w:adjustRightInd w:val="0"/>
        <w:snapToGrid w:val="0"/>
        <w:spacing w:line="300" w:lineRule="auto"/>
        <w:ind w:firstLine="560"/>
        <w:jc w:val="both"/>
        <w:rPr>
          <w:rFonts w:ascii="仿宋" w:eastAsia="仿宋" w:hAnsi="仿宋"/>
          <w:sz w:val="28"/>
          <w:szCs w:val="28"/>
        </w:rPr>
      </w:pPr>
    </w:p>
    <w:p w:rsidR="0003372F" w:rsidRDefault="0003372F" w:rsidP="008C7064">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2、主要参考文件</w:t>
      </w:r>
    </w:p>
    <w:p w:rsidR="0003372F" w:rsidRPr="00FE34E1" w:rsidRDefault="0003372F" w:rsidP="008C7064">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参照</w:t>
      </w:r>
      <w:r w:rsidRPr="00FE34E1">
        <w:rPr>
          <w:rFonts w:ascii="仿宋" w:eastAsia="仿宋" w:hAnsi="仿宋" w:hint="eastAsia"/>
          <w:sz w:val="28"/>
          <w:szCs w:val="28"/>
        </w:rPr>
        <w:t>深圳市国资委《关于加强市属国有企业银行账户管理及资金风险防范综合监管的指导意见》</w:t>
      </w:r>
      <w:r w:rsidR="002A445F">
        <w:rPr>
          <w:rFonts w:ascii="仿宋" w:eastAsia="仿宋" w:hAnsi="仿宋" w:hint="eastAsia"/>
          <w:sz w:val="28"/>
          <w:szCs w:val="28"/>
        </w:rPr>
        <w:t>、《</w:t>
      </w:r>
      <w:r w:rsidR="002A445F" w:rsidRPr="002A445F">
        <w:rPr>
          <w:rFonts w:ascii="仿宋" w:eastAsia="仿宋" w:hAnsi="仿宋" w:hint="eastAsia"/>
          <w:sz w:val="28"/>
          <w:szCs w:val="28"/>
        </w:rPr>
        <w:t>深圳市</w:t>
      </w:r>
      <w:bookmarkStart w:id="8" w:name="_GoBack"/>
      <w:bookmarkEnd w:id="8"/>
      <w:r w:rsidR="002A445F" w:rsidRPr="002A445F">
        <w:rPr>
          <w:rFonts w:ascii="仿宋" w:eastAsia="仿宋" w:hAnsi="仿宋" w:hint="eastAsia"/>
          <w:sz w:val="28"/>
          <w:szCs w:val="28"/>
        </w:rPr>
        <w:t>属国有企业贷款担保管理暂行规定</w:t>
      </w:r>
      <w:r w:rsidR="002A445F">
        <w:rPr>
          <w:rFonts w:ascii="Calibri" w:eastAsia="仿宋" w:hAnsi="Calibri" w:cs="Calibri" w:hint="eastAsia"/>
          <w:sz w:val="28"/>
          <w:szCs w:val="28"/>
        </w:rPr>
        <w:t>》</w:t>
      </w:r>
      <w:r w:rsidR="0058221E" w:rsidRPr="0058221E">
        <w:rPr>
          <w:rFonts w:ascii="仿宋" w:eastAsia="仿宋" w:hAnsi="仿宋" w:hint="eastAsia"/>
          <w:sz w:val="28"/>
          <w:szCs w:val="28"/>
        </w:rPr>
        <w:t>、《</w:t>
      </w:r>
      <w:r w:rsidR="0058221E" w:rsidRPr="0058221E">
        <w:rPr>
          <w:rFonts w:ascii="仿宋" w:eastAsia="仿宋" w:hAnsi="仿宋"/>
          <w:sz w:val="28"/>
          <w:szCs w:val="28"/>
        </w:rPr>
        <w:t>深圳市国资委关于加强市属国企资金存放管理的通知</w:t>
      </w:r>
      <w:r w:rsidR="0058221E" w:rsidRPr="0058221E">
        <w:rPr>
          <w:rFonts w:ascii="仿宋" w:eastAsia="仿宋" w:hAnsi="仿宋" w:hint="eastAsia"/>
          <w:sz w:val="28"/>
          <w:szCs w:val="28"/>
        </w:rPr>
        <w:t>》</w:t>
      </w:r>
      <w:r w:rsidR="00E754B4">
        <w:rPr>
          <w:rFonts w:ascii="仿宋" w:eastAsia="仿宋" w:hAnsi="仿宋" w:hint="eastAsia"/>
          <w:sz w:val="28"/>
          <w:szCs w:val="28"/>
        </w:rPr>
        <w:t>，</w:t>
      </w:r>
      <w:r>
        <w:rPr>
          <w:rFonts w:ascii="仿宋" w:eastAsia="仿宋" w:hAnsi="仿宋" w:hint="eastAsia"/>
          <w:sz w:val="28"/>
          <w:szCs w:val="28"/>
        </w:rPr>
        <w:t>结合区属企业情况适当做了调整</w:t>
      </w:r>
      <w:r w:rsidR="0058221E">
        <w:rPr>
          <w:rFonts w:ascii="仿宋" w:eastAsia="仿宋" w:hAnsi="仿宋" w:hint="eastAsia"/>
          <w:sz w:val="28"/>
          <w:szCs w:val="28"/>
        </w:rPr>
        <w:t>和选择性借鉴</w:t>
      </w:r>
      <w:r>
        <w:rPr>
          <w:rFonts w:ascii="仿宋" w:eastAsia="仿宋" w:hAnsi="仿宋" w:hint="eastAsia"/>
          <w:sz w:val="28"/>
          <w:szCs w:val="28"/>
        </w:rPr>
        <w:t>。</w:t>
      </w:r>
    </w:p>
    <w:p w:rsidR="0003372F" w:rsidRPr="0003372F" w:rsidRDefault="0003372F" w:rsidP="008C7064">
      <w:pPr>
        <w:adjustRightInd w:val="0"/>
        <w:snapToGrid w:val="0"/>
        <w:spacing w:line="300" w:lineRule="auto"/>
        <w:ind w:firstLine="560"/>
        <w:jc w:val="both"/>
        <w:rPr>
          <w:rFonts w:ascii="仿宋" w:eastAsia="仿宋" w:hAnsi="仿宋"/>
          <w:sz w:val="28"/>
          <w:szCs w:val="28"/>
        </w:rPr>
      </w:pPr>
    </w:p>
    <w:p w:rsidR="007C395F" w:rsidRPr="0003372F" w:rsidRDefault="00950D0A" w:rsidP="008C7064">
      <w:pPr>
        <w:adjustRightInd w:val="0"/>
        <w:snapToGrid w:val="0"/>
        <w:spacing w:line="300" w:lineRule="auto"/>
        <w:ind w:firstLine="562"/>
        <w:jc w:val="both"/>
        <w:rPr>
          <w:rFonts w:ascii="仿宋" w:eastAsia="仿宋" w:hAnsi="仿宋"/>
          <w:b/>
          <w:sz w:val="28"/>
          <w:szCs w:val="28"/>
        </w:rPr>
      </w:pPr>
      <w:r w:rsidRPr="0003372F">
        <w:rPr>
          <w:rFonts w:ascii="仿宋" w:eastAsia="仿宋" w:hAnsi="仿宋" w:hint="eastAsia"/>
          <w:b/>
          <w:sz w:val="28"/>
          <w:szCs w:val="28"/>
        </w:rPr>
        <w:t>三、</w:t>
      </w:r>
      <w:r w:rsidR="007C395F" w:rsidRPr="0003372F">
        <w:rPr>
          <w:rFonts w:ascii="仿宋" w:eastAsia="仿宋" w:hAnsi="仿宋" w:hint="eastAsia"/>
          <w:b/>
          <w:sz w:val="28"/>
          <w:szCs w:val="28"/>
        </w:rPr>
        <w:t>主要内容</w:t>
      </w:r>
    </w:p>
    <w:p w:rsidR="0003372F" w:rsidRDefault="0003372F" w:rsidP="008C7064">
      <w:pPr>
        <w:adjustRightInd w:val="0"/>
        <w:snapToGrid w:val="0"/>
        <w:spacing w:line="300" w:lineRule="auto"/>
        <w:ind w:firstLine="560"/>
        <w:jc w:val="both"/>
        <w:rPr>
          <w:rFonts w:ascii="仿宋" w:eastAsia="仿宋" w:hAnsi="仿宋"/>
          <w:sz w:val="28"/>
          <w:szCs w:val="28"/>
        </w:rPr>
      </w:pPr>
    </w:p>
    <w:p w:rsidR="0003372F" w:rsidRDefault="00CA23FE" w:rsidP="008C7064">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管理规定采用“</w:t>
      </w:r>
      <w:r w:rsidR="002F7720" w:rsidRPr="00FE34E1">
        <w:rPr>
          <w:rFonts w:ascii="仿宋" w:eastAsia="仿宋" w:hAnsi="仿宋" w:hint="eastAsia"/>
          <w:sz w:val="28"/>
          <w:szCs w:val="28"/>
        </w:rPr>
        <w:t>指导意见</w:t>
      </w:r>
      <w:r>
        <w:rPr>
          <w:rFonts w:ascii="仿宋" w:eastAsia="仿宋" w:hAnsi="仿宋" w:hint="eastAsia"/>
          <w:sz w:val="28"/>
          <w:szCs w:val="28"/>
        </w:rPr>
        <w:t>”的体例，</w:t>
      </w:r>
      <w:r w:rsidR="00950D0A" w:rsidRPr="00FE34E1">
        <w:rPr>
          <w:rFonts w:ascii="仿宋" w:eastAsia="仿宋" w:hAnsi="仿宋" w:hint="eastAsia"/>
          <w:sz w:val="28"/>
          <w:szCs w:val="28"/>
        </w:rPr>
        <w:t>共</w:t>
      </w:r>
      <w:r w:rsidR="002F7720" w:rsidRPr="00FE34E1">
        <w:rPr>
          <w:rFonts w:ascii="仿宋" w:eastAsia="仿宋" w:hAnsi="仿宋" w:hint="eastAsia"/>
          <w:sz w:val="28"/>
          <w:szCs w:val="28"/>
        </w:rPr>
        <w:t>七</w:t>
      </w:r>
      <w:r w:rsidR="00950D0A" w:rsidRPr="00FE34E1">
        <w:rPr>
          <w:rFonts w:ascii="仿宋" w:eastAsia="仿宋" w:hAnsi="仿宋" w:hint="eastAsia"/>
          <w:sz w:val="28"/>
          <w:szCs w:val="28"/>
        </w:rPr>
        <w:t>条，</w:t>
      </w:r>
      <w:r w:rsidR="002A6DE0" w:rsidRPr="00FE34E1">
        <w:rPr>
          <w:rFonts w:ascii="仿宋" w:eastAsia="仿宋" w:hAnsi="仿宋" w:hint="eastAsia"/>
          <w:sz w:val="28"/>
          <w:szCs w:val="28"/>
        </w:rPr>
        <w:t>主要</w:t>
      </w:r>
      <w:r w:rsidR="006F752B">
        <w:rPr>
          <w:rFonts w:ascii="仿宋" w:eastAsia="仿宋" w:hAnsi="仿宋" w:hint="eastAsia"/>
          <w:sz w:val="28"/>
          <w:szCs w:val="28"/>
        </w:rPr>
        <w:t>内容</w:t>
      </w:r>
      <w:r w:rsidR="002A6DE0" w:rsidRPr="00FE34E1">
        <w:rPr>
          <w:rFonts w:ascii="仿宋" w:eastAsia="仿宋" w:hAnsi="仿宋" w:hint="eastAsia"/>
          <w:sz w:val="28"/>
          <w:szCs w:val="28"/>
        </w:rPr>
        <w:t>包括</w:t>
      </w:r>
      <w:r w:rsidR="0003372F">
        <w:rPr>
          <w:rFonts w:ascii="仿宋" w:eastAsia="仿宋" w:hAnsi="仿宋" w:hint="eastAsia"/>
          <w:sz w:val="28"/>
          <w:szCs w:val="28"/>
        </w:rPr>
        <w:t>：</w:t>
      </w:r>
    </w:p>
    <w:p w:rsidR="006F752B" w:rsidRDefault="006F752B" w:rsidP="008C7064">
      <w:pPr>
        <w:adjustRightInd w:val="0"/>
        <w:snapToGrid w:val="0"/>
        <w:spacing w:line="300" w:lineRule="auto"/>
        <w:ind w:firstLine="560"/>
        <w:jc w:val="both"/>
        <w:rPr>
          <w:rFonts w:ascii="仿宋" w:eastAsia="仿宋" w:hAnsi="仿宋"/>
          <w:sz w:val="28"/>
          <w:szCs w:val="28"/>
        </w:rPr>
      </w:pPr>
    </w:p>
    <w:p w:rsidR="002A445F" w:rsidRPr="002A445F" w:rsidRDefault="0003372F" w:rsidP="008C7064">
      <w:pPr>
        <w:pStyle w:val="a9"/>
        <w:adjustRightInd w:val="0"/>
        <w:snapToGrid w:val="0"/>
        <w:spacing w:beforeAutospacing="0" w:afterAutospacing="0" w:line="300" w:lineRule="auto"/>
        <w:ind w:firstLine="560"/>
        <w:jc w:val="both"/>
        <w:rPr>
          <w:rFonts w:ascii="仿宋" w:eastAsia="仿宋" w:hAnsi="仿宋"/>
          <w:kern w:val="2"/>
          <w:sz w:val="28"/>
          <w:szCs w:val="28"/>
        </w:rPr>
      </w:pPr>
      <w:r w:rsidRPr="002A445F">
        <w:rPr>
          <w:rFonts w:ascii="仿宋" w:eastAsia="仿宋" w:hAnsi="仿宋" w:hint="eastAsia"/>
          <w:kern w:val="2"/>
          <w:sz w:val="28"/>
          <w:szCs w:val="28"/>
        </w:rPr>
        <w:t>1、</w:t>
      </w:r>
      <w:r w:rsidR="002A445F" w:rsidRPr="002A445F">
        <w:rPr>
          <w:rFonts w:ascii="仿宋" w:eastAsia="仿宋" w:hAnsi="仿宋" w:hint="eastAsia"/>
          <w:kern w:val="2"/>
          <w:sz w:val="28"/>
          <w:szCs w:val="28"/>
        </w:rPr>
        <w:t>适用范围</w:t>
      </w:r>
      <w:r w:rsidRPr="002A445F">
        <w:rPr>
          <w:rFonts w:ascii="仿宋" w:eastAsia="仿宋" w:hAnsi="仿宋" w:hint="eastAsia"/>
          <w:kern w:val="2"/>
          <w:sz w:val="28"/>
          <w:szCs w:val="28"/>
        </w:rPr>
        <w:t>（第一条）</w:t>
      </w:r>
      <w:r w:rsidR="00CA23FE" w:rsidRPr="002A445F">
        <w:rPr>
          <w:rFonts w:ascii="仿宋" w:eastAsia="仿宋" w:hAnsi="仿宋" w:hint="eastAsia"/>
          <w:kern w:val="2"/>
          <w:sz w:val="28"/>
          <w:szCs w:val="28"/>
        </w:rPr>
        <w:t>。</w:t>
      </w:r>
      <w:r w:rsidR="002A445F" w:rsidRPr="002A445F">
        <w:rPr>
          <w:rFonts w:ascii="仿宋" w:eastAsia="仿宋" w:hAnsi="仿宋" w:hint="eastAsia"/>
          <w:kern w:val="2"/>
          <w:sz w:val="28"/>
          <w:szCs w:val="28"/>
        </w:rPr>
        <w:t>适用于福田区区直企业及辖属企业。</w:t>
      </w:r>
      <w:bookmarkEnd w:id="0"/>
      <w:r w:rsidR="00A238CB">
        <w:rPr>
          <w:rFonts w:ascii="仿宋" w:eastAsia="仿宋" w:hAnsi="仿宋" w:hint="eastAsia"/>
          <w:kern w:val="2"/>
          <w:sz w:val="28"/>
          <w:szCs w:val="28"/>
        </w:rPr>
        <w:t>要求</w:t>
      </w:r>
      <w:r w:rsidR="002A445F" w:rsidRPr="002A445F">
        <w:rPr>
          <w:rFonts w:ascii="仿宋" w:eastAsia="仿宋" w:hAnsi="仿宋" w:hint="eastAsia"/>
          <w:kern w:val="2"/>
          <w:sz w:val="28"/>
          <w:szCs w:val="28"/>
        </w:rPr>
        <w:t>区直企业应当根据本指导意见完善自身的规章制度，通过</w:t>
      </w:r>
      <w:proofErr w:type="gramStart"/>
      <w:r w:rsidR="002A445F" w:rsidRPr="002A445F">
        <w:rPr>
          <w:rFonts w:ascii="仿宋" w:eastAsia="仿宋" w:hAnsi="仿宋" w:hint="eastAsia"/>
          <w:kern w:val="2"/>
          <w:sz w:val="28"/>
          <w:szCs w:val="28"/>
        </w:rPr>
        <w:t>作出</w:t>
      </w:r>
      <w:proofErr w:type="gramEnd"/>
      <w:r w:rsidR="002A445F" w:rsidRPr="002A445F">
        <w:rPr>
          <w:rFonts w:ascii="仿宋" w:eastAsia="仿宋" w:hAnsi="仿宋" w:hint="eastAsia"/>
          <w:kern w:val="2"/>
          <w:sz w:val="28"/>
          <w:szCs w:val="28"/>
        </w:rPr>
        <w:t>股东决定或股东会决议、制定和修改辖属企业章程等方式保证辖属企业遵守本指导意见和区直企业的相关规章制度。</w:t>
      </w:r>
    </w:p>
    <w:p w:rsidR="00E754B4" w:rsidRDefault="00E754B4" w:rsidP="008C7064">
      <w:pPr>
        <w:adjustRightInd w:val="0"/>
        <w:snapToGrid w:val="0"/>
        <w:spacing w:line="300" w:lineRule="auto"/>
        <w:ind w:firstLine="560"/>
        <w:jc w:val="both"/>
        <w:rPr>
          <w:rFonts w:ascii="仿宋" w:eastAsia="仿宋" w:hAnsi="仿宋"/>
          <w:sz w:val="28"/>
          <w:szCs w:val="28"/>
        </w:rPr>
      </w:pPr>
    </w:p>
    <w:p w:rsidR="004006BE" w:rsidRDefault="00CA23FE" w:rsidP="008C7064">
      <w:pPr>
        <w:adjustRightInd w:val="0"/>
        <w:snapToGrid w:val="0"/>
        <w:spacing w:line="300" w:lineRule="auto"/>
        <w:ind w:firstLine="560"/>
        <w:jc w:val="both"/>
        <w:rPr>
          <w:rFonts w:ascii="仿宋" w:eastAsia="仿宋" w:hAnsi="仿宋"/>
          <w:sz w:val="28"/>
          <w:szCs w:val="28"/>
        </w:rPr>
      </w:pPr>
      <w:r>
        <w:rPr>
          <w:rFonts w:ascii="仿宋" w:eastAsia="仿宋" w:hAnsi="仿宋"/>
          <w:sz w:val="28"/>
          <w:szCs w:val="28"/>
        </w:rPr>
        <w:t>2</w:t>
      </w:r>
      <w:r w:rsidR="0003372F">
        <w:rPr>
          <w:rFonts w:ascii="仿宋" w:eastAsia="仿宋" w:hAnsi="仿宋" w:hint="eastAsia"/>
          <w:sz w:val="28"/>
          <w:szCs w:val="28"/>
        </w:rPr>
        <w:t>、</w:t>
      </w:r>
      <w:r w:rsidR="002A445F" w:rsidRPr="00FE34E1">
        <w:rPr>
          <w:rFonts w:ascii="仿宋" w:eastAsia="仿宋" w:hAnsi="仿宋" w:hint="eastAsia"/>
          <w:sz w:val="28"/>
          <w:szCs w:val="28"/>
        </w:rPr>
        <w:t>基本原则</w:t>
      </w:r>
      <w:r w:rsidR="00BB427E">
        <w:rPr>
          <w:rFonts w:ascii="仿宋" w:eastAsia="仿宋" w:hAnsi="仿宋" w:hint="eastAsia"/>
          <w:sz w:val="28"/>
          <w:szCs w:val="28"/>
        </w:rPr>
        <w:t>（第二条）。</w:t>
      </w:r>
      <w:r w:rsidR="002A445F">
        <w:rPr>
          <w:rFonts w:ascii="仿宋" w:eastAsia="仿宋" w:hAnsi="仿宋" w:hint="eastAsia"/>
          <w:sz w:val="28"/>
          <w:szCs w:val="28"/>
        </w:rPr>
        <w:t>明确</w:t>
      </w:r>
      <w:r w:rsidR="002A445F" w:rsidRPr="00FE34E1">
        <w:rPr>
          <w:rFonts w:ascii="仿宋" w:eastAsia="仿宋" w:hAnsi="仿宋" w:hint="eastAsia"/>
          <w:sz w:val="28"/>
          <w:szCs w:val="28"/>
        </w:rPr>
        <w:t>国有资金监管以合</w:t>
      </w:r>
      <w:proofErr w:type="gramStart"/>
      <w:r w:rsidR="002A445F" w:rsidRPr="00FE34E1">
        <w:rPr>
          <w:rFonts w:ascii="仿宋" w:eastAsia="仿宋" w:hAnsi="仿宋" w:hint="eastAsia"/>
          <w:sz w:val="28"/>
          <w:szCs w:val="28"/>
        </w:rPr>
        <w:t>规</w:t>
      </w:r>
      <w:proofErr w:type="gramEnd"/>
      <w:r w:rsidR="002A445F" w:rsidRPr="00FE34E1">
        <w:rPr>
          <w:rFonts w:ascii="仿宋" w:eastAsia="仿宋" w:hAnsi="仿宋" w:hint="eastAsia"/>
          <w:sz w:val="28"/>
          <w:szCs w:val="28"/>
        </w:rPr>
        <w:t>性、安全性</w:t>
      </w:r>
      <w:r w:rsidR="002A445F">
        <w:rPr>
          <w:rFonts w:ascii="仿宋" w:eastAsia="仿宋" w:hAnsi="仿宋" w:hint="eastAsia"/>
          <w:sz w:val="28"/>
          <w:szCs w:val="28"/>
        </w:rPr>
        <w:t>为主要原则。</w:t>
      </w:r>
    </w:p>
    <w:p w:rsidR="004006BE" w:rsidRDefault="004006BE" w:rsidP="008C7064">
      <w:pPr>
        <w:adjustRightInd w:val="0"/>
        <w:snapToGrid w:val="0"/>
        <w:spacing w:line="300" w:lineRule="auto"/>
        <w:ind w:firstLine="560"/>
        <w:jc w:val="both"/>
        <w:rPr>
          <w:rFonts w:ascii="仿宋" w:eastAsia="仿宋" w:hAnsi="仿宋"/>
          <w:sz w:val="28"/>
          <w:szCs w:val="28"/>
        </w:rPr>
      </w:pPr>
    </w:p>
    <w:p w:rsidR="00412690" w:rsidRPr="00FE34E1" w:rsidRDefault="004006BE" w:rsidP="008C7064">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3、</w:t>
      </w:r>
      <w:r w:rsidR="00412690" w:rsidRPr="00FE34E1">
        <w:rPr>
          <w:rFonts w:ascii="仿宋" w:eastAsia="仿宋" w:hAnsi="仿宋" w:hint="eastAsia"/>
          <w:sz w:val="28"/>
          <w:szCs w:val="28"/>
        </w:rPr>
        <w:t>规范银行账户管理</w:t>
      </w:r>
      <w:r w:rsidR="0003372F">
        <w:rPr>
          <w:rFonts w:ascii="仿宋" w:eastAsia="仿宋" w:hAnsi="仿宋" w:hint="eastAsia"/>
          <w:sz w:val="28"/>
          <w:szCs w:val="28"/>
        </w:rPr>
        <w:t>（第三条）。</w:t>
      </w:r>
      <w:r w:rsidR="00412690" w:rsidRPr="00FE34E1">
        <w:rPr>
          <w:rFonts w:ascii="仿宋" w:eastAsia="仿宋" w:hAnsi="仿宋" w:hint="eastAsia"/>
          <w:sz w:val="28"/>
          <w:szCs w:val="28"/>
        </w:rPr>
        <w:t>一是规范银行账户开设的</w:t>
      </w:r>
      <w:r w:rsidR="0003372F">
        <w:rPr>
          <w:rFonts w:ascii="仿宋" w:eastAsia="仿宋" w:hAnsi="仿宋" w:hint="eastAsia"/>
          <w:sz w:val="28"/>
          <w:szCs w:val="28"/>
        </w:rPr>
        <w:t>集体</w:t>
      </w:r>
      <w:r w:rsidR="00412F61" w:rsidRPr="00FE34E1">
        <w:rPr>
          <w:rFonts w:ascii="仿宋" w:eastAsia="仿宋" w:hAnsi="仿宋" w:hint="eastAsia"/>
          <w:sz w:val="28"/>
          <w:szCs w:val="28"/>
        </w:rPr>
        <w:t>决策</w:t>
      </w:r>
      <w:r w:rsidR="00412690" w:rsidRPr="00FE34E1">
        <w:rPr>
          <w:rFonts w:ascii="仿宋" w:eastAsia="仿宋" w:hAnsi="仿宋" w:hint="eastAsia"/>
          <w:sz w:val="28"/>
          <w:szCs w:val="28"/>
        </w:rPr>
        <w:t>程序</w:t>
      </w:r>
      <w:r w:rsidR="002A445F">
        <w:rPr>
          <w:rFonts w:ascii="仿宋" w:eastAsia="仿宋" w:hAnsi="仿宋" w:hint="eastAsia"/>
          <w:sz w:val="28"/>
          <w:szCs w:val="28"/>
        </w:rPr>
        <w:t>；</w:t>
      </w:r>
      <w:r w:rsidR="00331E7F" w:rsidRPr="00FE34E1">
        <w:rPr>
          <w:rFonts w:ascii="仿宋" w:eastAsia="仿宋" w:hAnsi="仿宋" w:hint="eastAsia"/>
          <w:sz w:val="28"/>
          <w:szCs w:val="28"/>
        </w:rPr>
        <w:t>要求谨慎开设银行账户</w:t>
      </w:r>
      <w:r w:rsidR="0003372F">
        <w:rPr>
          <w:rFonts w:ascii="仿宋" w:eastAsia="仿宋" w:hAnsi="仿宋" w:hint="eastAsia"/>
          <w:sz w:val="28"/>
          <w:szCs w:val="28"/>
        </w:rPr>
        <w:t>和</w:t>
      </w:r>
      <w:r w:rsidR="0003372F" w:rsidRPr="00FE34E1">
        <w:rPr>
          <w:rFonts w:ascii="仿宋" w:eastAsia="仿宋" w:hAnsi="仿宋" w:hint="eastAsia"/>
          <w:sz w:val="28"/>
          <w:szCs w:val="28"/>
        </w:rPr>
        <w:t>定期清理银行账户</w:t>
      </w:r>
      <w:r w:rsidR="0003372F">
        <w:rPr>
          <w:rFonts w:ascii="仿宋" w:eastAsia="仿宋" w:hAnsi="仿宋" w:hint="eastAsia"/>
          <w:sz w:val="28"/>
          <w:szCs w:val="28"/>
        </w:rPr>
        <w:t>，</w:t>
      </w:r>
      <w:r w:rsidR="0003372F" w:rsidRPr="00FE34E1">
        <w:rPr>
          <w:rFonts w:ascii="仿宋" w:eastAsia="仿宋" w:hAnsi="仿宋" w:hint="eastAsia"/>
          <w:sz w:val="28"/>
          <w:szCs w:val="28"/>
        </w:rPr>
        <w:t>整改银行账户过滥、闲置等问题。</w:t>
      </w:r>
      <w:r w:rsidR="002A445F">
        <w:rPr>
          <w:rFonts w:ascii="仿宋" w:eastAsia="仿宋" w:hAnsi="仿宋" w:hint="eastAsia"/>
          <w:sz w:val="28"/>
          <w:szCs w:val="28"/>
        </w:rPr>
        <w:t>二</w:t>
      </w:r>
      <w:r w:rsidR="003B276F" w:rsidRPr="00FE34E1">
        <w:rPr>
          <w:rFonts w:ascii="仿宋" w:eastAsia="仿宋" w:hAnsi="仿宋" w:hint="eastAsia"/>
          <w:sz w:val="28"/>
          <w:szCs w:val="28"/>
        </w:rPr>
        <w:t>是</w:t>
      </w:r>
      <w:r w:rsidR="00A37CE8" w:rsidRPr="00FE34E1">
        <w:rPr>
          <w:rFonts w:ascii="仿宋" w:eastAsia="仿宋" w:hAnsi="仿宋" w:hint="eastAsia"/>
          <w:sz w:val="28"/>
          <w:szCs w:val="28"/>
        </w:rPr>
        <w:t>加强对银行账户的日常监管，严禁设立“小金库”等，</w:t>
      </w:r>
      <w:r w:rsidR="00A75CA8" w:rsidRPr="00FE34E1">
        <w:rPr>
          <w:rFonts w:ascii="仿宋" w:eastAsia="仿宋" w:hAnsi="仿宋" w:hint="eastAsia"/>
          <w:sz w:val="28"/>
          <w:szCs w:val="28"/>
        </w:rPr>
        <w:t>杜绝</w:t>
      </w:r>
      <w:r w:rsidR="00A37CE8" w:rsidRPr="00FE34E1">
        <w:rPr>
          <w:rFonts w:ascii="仿宋" w:eastAsia="仿宋" w:hAnsi="仿宋" w:hint="eastAsia"/>
          <w:sz w:val="28"/>
          <w:szCs w:val="28"/>
        </w:rPr>
        <w:t>资金体外循环。</w:t>
      </w:r>
      <w:r w:rsidR="002A445F">
        <w:rPr>
          <w:rFonts w:ascii="仿宋" w:eastAsia="仿宋" w:hAnsi="仿宋" w:hint="eastAsia"/>
          <w:sz w:val="28"/>
          <w:szCs w:val="28"/>
        </w:rPr>
        <w:t>建议企业</w:t>
      </w:r>
      <w:r w:rsidR="002A445F" w:rsidRPr="002A445F">
        <w:rPr>
          <w:rFonts w:ascii="仿宋" w:eastAsia="仿宋" w:hAnsi="仿宋" w:hint="eastAsia"/>
          <w:sz w:val="28"/>
          <w:szCs w:val="28"/>
        </w:rPr>
        <w:t>加强对合作银行的综合评价，择优选择合作银行</w:t>
      </w:r>
      <w:r w:rsidR="002A445F">
        <w:rPr>
          <w:rFonts w:ascii="仿宋" w:eastAsia="仿宋" w:hAnsi="仿宋" w:hint="eastAsia"/>
          <w:sz w:val="28"/>
          <w:szCs w:val="28"/>
        </w:rPr>
        <w:t>。</w:t>
      </w:r>
    </w:p>
    <w:p w:rsidR="00E754B4" w:rsidRDefault="00E754B4" w:rsidP="008C7064">
      <w:pPr>
        <w:adjustRightInd w:val="0"/>
        <w:snapToGrid w:val="0"/>
        <w:spacing w:line="300" w:lineRule="auto"/>
        <w:ind w:firstLineChars="0" w:firstLine="0"/>
        <w:jc w:val="both"/>
        <w:rPr>
          <w:rFonts w:ascii="仿宋" w:eastAsia="仿宋" w:hAnsi="仿宋"/>
          <w:sz w:val="28"/>
          <w:szCs w:val="28"/>
        </w:rPr>
      </w:pPr>
    </w:p>
    <w:p w:rsidR="00FF4EC2" w:rsidRDefault="004006BE" w:rsidP="008C7064">
      <w:pPr>
        <w:adjustRightInd w:val="0"/>
        <w:snapToGrid w:val="0"/>
        <w:spacing w:line="300" w:lineRule="auto"/>
        <w:ind w:firstLineChars="100" w:firstLine="280"/>
        <w:jc w:val="both"/>
        <w:rPr>
          <w:rFonts w:ascii="仿宋" w:eastAsia="仿宋" w:hAnsi="仿宋"/>
          <w:sz w:val="28"/>
          <w:szCs w:val="28"/>
        </w:rPr>
      </w:pPr>
      <w:r>
        <w:rPr>
          <w:rFonts w:ascii="仿宋" w:eastAsia="仿宋" w:hAnsi="仿宋"/>
          <w:sz w:val="28"/>
          <w:szCs w:val="28"/>
        </w:rPr>
        <w:lastRenderedPageBreak/>
        <w:t xml:space="preserve">  </w:t>
      </w:r>
      <w:r>
        <w:rPr>
          <w:rFonts w:ascii="仿宋" w:eastAsia="仿宋" w:hAnsi="仿宋" w:hint="eastAsia"/>
          <w:sz w:val="28"/>
          <w:szCs w:val="28"/>
        </w:rPr>
        <w:t>4</w:t>
      </w:r>
      <w:r w:rsidR="0003372F">
        <w:rPr>
          <w:rFonts w:ascii="仿宋" w:eastAsia="仿宋" w:hAnsi="仿宋" w:hint="eastAsia"/>
          <w:sz w:val="28"/>
          <w:szCs w:val="28"/>
        </w:rPr>
        <w:t>、</w:t>
      </w:r>
      <w:r w:rsidR="00E87F2F" w:rsidRPr="00FE34E1">
        <w:rPr>
          <w:rFonts w:ascii="仿宋" w:eastAsia="仿宋" w:hAnsi="仿宋" w:hint="eastAsia"/>
          <w:sz w:val="28"/>
          <w:szCs w:val="28"/>
        </w:rPr>
        <w:t>加强资金风险防范</w:t>
      </w:r>
      <w:r w:rsidR="0003372F">
        <w:rPr>
          <w:rFonts w:ascii="仿宋" w:eastAsia="仿宋" w:hAnsi="仿宋" w:hint="eastAsia"/>
          <w:sz w:val="28"/>
          <w:szCs w:val="28"/>
        </w:rPr>
        <w:t>（</w:t>
      </w:r>
      <w:r w:rsidR="0003372F" w:rsidRPr="00FE34E1">
        <w:rPr>
          <w:rFonts w:ascii="仿宋" w:eastAsia="仿宋" w:hAnsi="仿宋" w:hint="eastAsia"/>
          <w:sz w:val="28"/>
          <w:szCs w:val="28"/>
        </w:rPr>
        <w:t>第四条</w:t>
      </w:r>
      <w:r w:rsidR="0003372F">
        <w:rPr>
          <w:rFonts w:ascii="仿宋" w:eastAsia="仿宋" w:hAnsi="仿宋" w:hint="eastAsia"/>
          <w:sz w:val="28"/>
          <w:szCs w:val="28"/>
        </w:rPr>
        <w:t>）</w:t>
      </w:r>
      <w:r w:rsidR="00E87F2F" w:rsidRPr="00FE34E1">
        <w:rPr>
          <w:rFonts w:ascii="仿宋" w:eastAsia="仿宋" w:hAnsi="仿宋" w:hint="eastAsia"/>
          <w:sz w:val="28"/>
          <w:szCs w:val="28"/>
        </w:rPr>
        <w:t>。</w:t>
      </w:r>
      <w:r w:rsidR="00A238CB">
        <w:rPr>
          <w:rFonts w:ascii="仿宋" w:eastAsia="仿宋" w:hAnsi="仿宋" w:hint="eastAsia"/>
        </w:rPr>
        <w:t>区直企</w:t>
      </w:r>
      <w:r w:rsidR="00A238CB" w:rsidRPr="00A238CB">
        <w:rPr>
          <w:rFonts w:ascii="仿宋" w:eastAsia="仿宋" w:hAnsi="仿宋" w:hint="eastAsia"/>
          <w:sz w:val="28"/>
          <w:szCs w:val="28"/>
        </w:rPr>
        <w:t>业应当</w:t>
      </w:r>
      <w:r w:rsidR="0003372F" w:rsidRPr="00FE34E1">
        <w:rPr>
          <w:rFonts w:ascii="仿宋" w:eastAsia="仿宋" w:hAnsi="仿宋" w:hint="eastAsia"/>
          <w:sz w:val="28"/>
          <w:szCs w:val="28"/>
        </w:rPr>
        <w:t>建立</w:t>
      </w:r>
      <w:r w:rsidR="00E87F2F" w:rsidRPr="00FE34E1">
        <w:rPr>
          <w:rFonts w:ascii="仿宋" w:eastAsia="仿宋" w:hAnsi="仿宋" w:hint="eastAsia"/>
          <w:sz w:val="28"/>
          <w:szCs w:val="28"/>
        </w:rPr>
        <w:t>岗位制衡</w:t>
      </w:r>
      <w:r w:rsidR="0003372F">
        <w:rPr>
          <w:rFonts w:ascii="仿宋" w:eastAsia="仿宋" w:hAnsi="仿宋" w:hint="eastAsia"/>
          <w:sz w:val="28"/>
          <w:szCs w:val="28"/>
        </w:rPr>
        <w:t>机制</w:t>
      </w:r>
      <w:r w:rsidR="00E87F2F" w:rsidRPr="00FE34E1">
        <w:rPr>
          <w:rFonts w:ascii="仿宋" w:eastAsia="仿宋" w:hAnsi="仿宋" w:hint="eastAsia"/>
          <w:sz w:val="28"/>
          <w:szCs w:val="28"/>
        </w:rPr>
        <w:t>，</w:t>
      </w:r>
      <w:r w:rsidR="00E15601" w:rsidRPr="00FE34E1">
        <w:rPr>
          <w:rFonts w:ascii="仿宋" w:eastAsia="仿宋" w:hAnsi="仿宋" w:hint="eastAsia"/>
          <w:sz w:val="28"/>
          <w:szCs w:val="28"/>
        </w:rPr>
        <w:t>对关键环节实行重点防范</w:t>
      </w:r>
      <w:r w:rsidR="0003372F">
        <w:rPr>
          <w:rFonts w:ascii="仿宋" w:eastAsia="仿宋" w:hAnsi="仿宋" w:hint="eastAsia"/>
          <w:sz w:val="28"/>
          <w:szCs w:val="28"/>
        </w:rPr>
        <w:t>，</w:t>
      </w:r>
      <w:proofErr w:type="gramStart"/>
      <w:r w:rsidR="00E15601" w:rsidRPr="00FE34E1">
        <w:rPr>
          <w:rFonts w:ascii="仿宋" w:eastAsia="仿宋" w:hAnsi="仿宋" w:hint="eastAsia"/>
          <w:sz w:val="28"/>
          <w:szCs w:val="28"/>
        </w:rPr>
        <w:t>加强网银</w:t>
      </w:r>
      <w:proofErr w:type="gramEnd"/>
      <w:r w:rsidR="00E15601" w:rsidRPr="00FE34E1">
        <w:rPr>
          <w:rFonts w:ascii="仿宋" w:eastAsia="仿宋" w:hAnsi="仿宋" w:hint="eastAsia"/>
          <w:sz w:val="28"/>
          <w:szCs w:val="28"/>
        </w:rPr>
        <w:t>安全管理</w:t>
      </w:r>
      <w:r w:rsidR="00A238CB">
        <w:rPr>
          <w:rFonts w:ascii="仿宋" w:eastAsia="仿宋" w:hAnsi="仿宋" w:hint="eastAsia"/>
          <w:sz w:val="28"/>
          <w:szCs w:val="28"/>
        </w:rPr>
        <w:t>，</w:t>
      </w:r>
      <w:r w:rsidR="00A238CB" w:rsidRPr="00A238CB">
        <w:rPr>
          <w:rFonts w:ascii="仿宋" w:eastAsia="仿宋" w:hAnsi="仿宋" w:hint="eastAsia"/>
          <w:sz w:val="28"/>
          <w:szCs w:val="28"/>
        </w:rPr>
        <w:t>建立资金安全预警机制。</w:t>
      </w:r>
      <w:r w:rsidR="00A238CB">
        <w:rPr>
          <w:rFonts w:ascii="仿宋" w:eastAsia="仿宋" w:hAnsi="仿宋" w:hint="eastAsia"/>
          <w:sz w:val="28"/>
          <w:szCs w:val="28"/>
        </w:rPr>
        <w:t xml:space="preserve"> </w:t>
      </w:r>
    </w:p>
    <w:p w:rsidR="00E754B4" w:rsidRDefault="00E754B4" w:rsidP="008C7064">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为了落实</w:t>
      </w:r>
      <w:r w:rsidRPr="00FE34E1">
        <w:rPr>
          <w:rFonts w:ascii="仿宋" w:eastAsia="仿宋" w:hAnsi="仿宋" w:hint="eastAsia"/>
          <w:sz w:val="28"/>
          <w:szCs w:val="28"/>
        </w:rPr>
        <w:t>《深圳市福田区属企业国有资产监督管理办法》</w:t>
      </w:r>
      <w:r w:rsidR="001B0B41">
        <w:rPr>
          <w:rFonts w:ascii="仿宋" w:eastAsia="仿宋" w:hAnsi="仿宋" w:hint="eastAsia"/>
          <w:sz w:val="28"/>
          <w:szCs w:val="28"/>
        </w:rPr>
        <w:t>第五章对</w:t>
      </w:r>
      <w:r>
        <w:rPr>
          <w:rFonts w:ascii="仿宋" w:eastAsia="仿宋" w:hAnsi="仿宋" w:hint="eastAsia"/>
          <w:sz w:val="28"/>
          <w:szCs w:val="28"/>
        </w:rPr>
        <w:t>担保和对外</w:t>
      </w:r>
      <w:r w:rsidR="00A238CB">
        <w:rPr>
          <w:rFonts w:ascii="仿宋" w:eastAsia="仿宋" w:hAnsi="仿宋" w:hint="eastAsia"/>
          <w:sz w:val="28"/>
          <w:szCs w:val="28"/>
        </w:rPr>
        <w:t>资金融通</w:t>
      </w:r>
      <w:r>
        <w:rPr>
          <w:rFonts w:ascii="仿宋" w:eastAsia="仿宋" w:hAnsi="仿宋" w:hint="eastAsia"/>
          <w:sz w:val="28"/>
          <w:szCs w:val="28"/>
        </w:rPr>
        <w:t>的管理要求，参照《深圳市属国有企业贷款担保管理暂定规定》，对与资金管理有关的担保和对外</w:t>
      </w:r>
      <w:r w:rsidR="00A238CB">
        <w:rPr>
          <w:rFonts w:ascii="仿宋" w:eastAsia="仿宋" w:hAnsi="仿宋" w:hint="eastAsia"/>
          <w:sz w:val="28"/>
          <w:szCs w:val="28"/>
        </w:rPr>
        <w:t>提供资金融通</w:t>
      </w:r>
      <w:r>
        <w:rPr>
          <w:rFonts w:ascii="仿宋" w:eastAsia="仿宋" w:hAnsi="仿宋" w:hint="eastAsia"/>
          <w:sz w:val="28"/>
          <w:szCs w:val="28"/>
        </w:rPr>
        <w:t>提出了监管要求，区分</w:t>
      </w:r>
      <w:r w:rsidR="00A238CB">
        <w:rPr>
          <w:rFonts w:ascii="仿宋" w:eastAsia="仿宋" w:hAnsi="仿宋" w:hint="eastAsia"/>
          <w:sz w:val="28"/>
          <w:szCs w:val="28"/>
        </w:rPr>
        <w:t>类型规定了不同力度的</w:t>
      </w:r>
      <w:r>
        <w:rPr>
          <w:rFonts w:ascii="仿宋" w:eastAsia="仿宋" w:hAnsi="仿宋" w:hint="eastAsia"/>
          <w:sz w:val="28"/>
          <w:szCs w:val="28"/>
        </w:rPr>
        <w:t>禁止（无产权关系）、严格管理（参股企业</w:t>
      </w:r>
      <w:r w:rsidR="008859F5">
        <w:rPr>
          <w:rFonts w:ascii="仿宋" w:eastAsia="仿宋" w:hAnsi="仿宋" w:hint="eastAsia"/>
          <w:sz w:val="28"/>
          <w:szCs w:val="28"/>
        </w:rPr>
        <w:t>）、</w:t>
      </w:r>
      <w:r>
        <w:rPr>
          <w:rFonts w:ascii="仿宋" w:eastAsia="仿宋" w:hAnsi="仿宋" w:hint="eastAsia"/>
          <w:sz w:val="28"/>
          <w:szCs w:val="28"/>
        </w:rPr>
        <w:t>适当管理</w:t>
      </w:r>
      <w:r w:rsidR="00A238CB">
        <w:rPr>
          <w:rFonts w:ascii="仿宋" w:eastAsia="仿宋" w:hAnsi="仿宋" w:hint="eastAsia"/>
          <w:sz w:val="28"/>
          <w:szCs w:val="28"/>
        </w:rPr>
        <w:t>（区属企业之间）</w:t>
      </w:r>
      <w:r w:rsidR="008859F5">
        <w:rPr>
          <w:rFonts w:ascii="仿宋" w:eastAsia="仿宋" w:hAnsi="仿宋" w:hint="eastAsia"/>
          <w:sz w:val="28"/>
          <w:szCs w:val="28"/>
        </w:rPr>
        <w:t>和担保总额管理。</w:t>
      </w:r>
      <w:r w:rsidR="00260CD4" w:rsidRPr="001F3B04">
        <w:rPr>
          <w:rFonts w:ascii="仿宋" w:eastAsia="仿宋" w:hAnsi="仿宋" w:hint="eastAsia"/>
          <w:sz w:val="28"/>
          <w:szCs w:val="28"/>
        </w:rPr>
        <w:t>为</w:t>
      </w:r>
      <w:r w:rsidR="00260CD4">
        <w:rPr>
          <w:rFonts w:ascii="仿宋" w:eastAsia="仿宋" w:hAnsi="仿宋" w:hint="eastAsia"/>
          <w:sz w:val="28"/>
          <w:szCs w:val="28"/>
        </w:rPr>
        <w:t>没有产权关系的单位和</w:t>
      </w:r>
      <w:r w:rsidR="00260CD4" w:rsidRPr="001F3B04">
        <w:rPr>
          <w:rFonts w:ascii="仿宋" w:eastAsia="仿宋" w:hAnsi="仿宋" w:hint="eastAsia"/>
          <w:sz w:val="28"/>
          <w:szCs w:val="28"/>
        </w:rPr>
        <w:t>参股企业提供担保和资金融通的，须经区</w:t>
      </w:r>
      <w:r w:rsidR="00722CF5" w:rsidRPr="00722CF5">
        <w:rPr>
          <w:rFonts w:ascii="仿宋" w:eastAsia="仿宋" w:hAnsi="仿宋" w:hint="eastAsia"/>
          <w:sz w:val="28"/>
          <w:szCs w:val="28"/>
        </w:rPr>
        <w:t>国资局</w:t>
      </w:r>
      <w:del w:id="9" w:author="yang sun" w:date="2019-08-02T13:21:00Z">
        <w:r w:rsidR="00260CD4" w:rsidRPr="001F3B04" w:rsidDel="008C7064">
          <w:rPr>
            <w:rFonts w:ascii="仿宋" w:eastAsia="仿宋" w:hAnsi="仿宋" w:hint="eastAsia"/>
            <w:sz w:val="28"/>
            <w:szCs w:val="28"/>
          </w:rPr>
          <w:delText>审核、</w:delText>
        </w:r>
        <w:r w:rsidR="00260CD4" w:rsidRPr="001F3B04" w:rsidDel="008C7064">
          <w:rPr>
            <w:rFonts w:ascii="仿宋" w:eastAsia="仿宋" w:hAnsi="仿宋"/>
            <w:sz w:val="28"/>
            <w:szCs w:val="28"/>
          </w:rPr>
          <w:delText>区国资领导小组</w:delText>
        </w:r>
      </w:del>
      <w:r w:rsidR="00260CD4" w:rsidRPr="001F3B04">
        <w:rPr>
          <w:rFonts w:ascii="仿宋" w:eastAsia="仿宋" w:hAnsi="仿宋" w:hint="eastAsia"/>
          <w:sz w:val="28"/>
          <w:szCs w:val="28"/>
        </w:rPr>
        <w:t>批准</w:t>
      </w:r>
    </w:p>
    <w:p w:rsidR="008C2C1E" w:rsidRDefault="00A238CB" w:rsidP="008C7064">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在谨慎理财部分，重申了</w:t>
      </w:r>
      <w:r w:rsidRPr="00A238CB">
        <w:rPr>
          <w:rFonts w:ascii="仿宋" w:eastAsia="仿宋" w:hAnsi="仿宋" w:hint="eastAsia"/>
          <w:sz w:val="28"/>
          <w:szCs w:val="28"/>
        </w:rPr>
        <w:t>区监管办法第十七条第二款</w:t>
      </w:r>
      <w:r>
        <w:rPr>
          <w:rFonts w:ascii="仿宋" w:eastAsia="仿宋" w:hAnsi="仿宋" w:hint="eastAsia"/>
          <w:sz w:val="28"/>
          <w:szCs w:val="28"/>
        </w:rPr>
        <w:t>的内容并</w:t>
      </w:r>
      <w:r w:rsidRPr="00A238CB">
        <w:rPr>
          <w:rFonts w:ascii="仿宋" w:eastAsia="仿宋" w:hAnsi="仿宋" w:hint="eastAsia"/>
          <w:sz w:val="28"/>
          <w:szCs w:val="28"/>
        </w:rPr>
        <w:t>增加</w:t>
      </w:r>
      <w:r>
        <w:rPr>
          <w:rFonts w:ascii="仿宋" w:eastAsia="仿宋" w:hAnsi="仿宋" w:hint="eastAsia"/>
          <w:sz w:val="28"/>
          <w:szCs w:val="28"/>
        </w:rPr>
        <w:t>了</w:t>
      </w:r>
      <w:r w:rsidRPr="00A238CB">
        <w:rPr>
          <w:rFonts w:ascii="仿宋" w:eastAsia="仿宋" w:hAnsi="仿宋" w:hint="eastAsia"/>
          <w:sz w:val="28"/>
          <w:szCs w:val="28"/>
        </w:rPr>
        <w:t>监管要求</w:t>
      </w:r>
      <w:r>
        <w:rPr>
          <w:rFonts w:ascii="仿宋" w:eastAsia="仿宋" w:hAnsi="仿宋" w:hint="eastAsia"/>
          <w:sz w:val="28"/>
          <w:szCs w:val="28"/>
        </w:rPr>
        <w:t>。</w:t>
      </w:r>
    </w:p>
    <w:p w:rsidR="00A238CB" w:rsidRDefault="0058221E" w:rsidP="008C7064">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在资金存放银行的选择方面，要求</w:t>
      </w:r>
      <w:r w:rsidR="00BD0E6B">
        <w:rPr>
          <w:rFonts w:ascii="仿宋" w:eastAsia="仿宋" w:hAnsi="仿宋" w:hint="eastAsia"/>
          <w:sz w:val="28"/>
          <w:szCs w:val="28"/>
        </w:rPr>
        <w:t>区直</w:t>
      </w:r>
      <w:r w:rsidR="00BD0E6B">
        <w:rPr>
          <w:rFonts w:ascii="仿宋" w:eastAsia="仿宋" w:hAnsi="仿宋"/>
          <w:sz w:val="28"/>
          <w:szCs w:val="28"/>
        </w:rPr>
        <w:t>企业应当将资金存放纳入“三重一大”决策事项</w:t>
      </w:r>
      <w:r w:rsidR="00BD0E6B">
        <w:rPr>
          <w:rFonts w:ascii="仿宋" w:eastAsia="仿宋" w:hAnsi="仿宋" w:hint="eastAsia"/>
          <w:sz w:val="28"/>
          <w:szCs w:val="28"/>
        </w:rPr>
        <w:t>范围，</w:t>
      </w:r>
      <w:ins w:id="10" w:author="yang sun" w:date="2019-08-02T13:21:00Z">
        <w:r w:rsidR="008C7064">
          <w:rPr>
            <w:rFonts w:ascii="仿宋" w:eastAsia="仿宋" w:hAnsi="仿宋" w:hint="eastAsia"/>
            <w:sz w:val="28"/>
            <w:szCs w:val="28"/>
          </w:rPr>
          <w:t>原则上应当采取竞争性方式选择资金存放银行</w:t>
        </w:r>
      </w:ins>
      <w:del w:id="11" w:author="yang sun" w:date="2019-08-02T13:21:00Z">
        <w:r w:rsidR="00BD0E6B" w:rsidRPr="00953FA1" w:rsidDel="008C7064">
          <w:rPr>
            <w:rFonts w:ascii="仿宋" w:eastAsia="仿宋" w:hAnsi="仿宋" w:hint="eastAsia"/>
            <w:sz w:val="28"/>
            <w:szCs w:val="28"/>
          </w:rPr>
          <w:delText>如果情况特殊不能采用竞争性方式选择资金存放银行，应履行集体决策程序作出决定</w:delText>
        </w:r>
      </w:del>
      <w:r>
        <w:rPr>
          <w:rFonts w:ascii="仿宋" w:eastAsia="仿宋" w:hAnsi="仿宋" w:hint="eastAsia"/>
          <w:sz w:val="28"/>
          <w:szCs w:val="28"/>
        </w:rPr>
        <w:t>。</w:t>
      </w:r>
    </w:p>
    <w:p w:rsidR="00E754B4" w:rsidRPr="00953FA1" w:rsidRDefault="00E754B4" w:rsidP="008C7064">
      <w:pPr>
        <w:adjustRightInd w:val="0"/>
        <w:snapToGrid w:val="0"/>
        <w:spacing w:line="300" w:lineRule="auto"/>
        <w:ind w:firstLine="560"/>
        <w:jc w:val="both"/>
        <w:rPr>
          <w:rFonts w:ascii="仿宋" w:eastAsia="仿宋" w:hAnsi="仿宋"/>
          <w:sz w:val="28"/>
          <w:szCs w:val="28"/>
        </w:rPr>
      </w:pPr>
    </w:p>
    <w:p w:rsidR="00702B6A" w:rsidRPr="00FE34E1" w:rsidRDefault="0003372F" w:rsidP="008C7064">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5、</w:t>
      </w:r>
      <w:r w:rsidR="00702B6A" w:rsidRPr="00FE34E1">
        <w:rPr>
          <w:rFonts w:ascii="仿宋" w:eastAsia="仿宋" w:hAnsi="仿宋" w:hint="eastAsia"/>
          <w:sz w:val="28"/>
          <w:szCs w:val="28"/>
        </w:rPr>
        <w:t>加强</w:t>
      </w:r>
      <w:del w:id="12" w:author="yang sun" w:date="2019-08-02T13:22:00Z">
        <w:r w:rsidR="004D5838" w:rsidDel="008C7064">
          <w:rPr>
            <w:rFonts w:ascii="仿宋" w:eastAsia="仿宋" w:hAnsi="仿宋" w:hint="eastAsia"/>
            <w:sz w:val="28"/>
            <w:szCs w:val="28"/>
          </w:rPr>
          <w:delText>对担保和资金融通的</w:delText>
        </w:r>
      </w:del>
      <w:ins w:id="13" w:author="yang sun" w:date="2019-08-02T13:22:00Z">
        <w:r w:rsidR="008C7064">
          <w:rPr>
            <w:rFonts w:ascii="仿宋" w:eastAsia="仿宋" w:hAnsi="仿宋" w:hint="eastAsia"/>
            <w:sz w:val="28"/>
            <w:szCs w:val="28"/>
          </w:rPr>
          <w:t>资金统筹</w:t>
        </w:r>
      </w:ins>
      <w:r w:rsidR="004D5838">
        <w:rPr>
          <w:rFonts w:ascii="仿宋" w:eastAsia="仿宋" w:hAnsi="仿宋" w:hint="eastAsia"/>
          <w:sz w:val="28"/>
          <w:szCs w:val="28"/>
        </w:rPr>
        <w:t>管理</w:t>
      </w:r>
      <w:r>
        <w:rPr>
          <w:rFonts w:ascii="仿宋" w:eastAsia="仿宋" w:hAnsi="仿宋" w:hint="eastAsia"/>
          <w:sz w:val="28"/>
          <w:szCs w:val="28"/>
        </w:rPr>
        <w:t>（第五条）</w:t>
      </w:r>
      <w:r w:rsidR="00702B6A" w:rsidRPr="00FE34E1">
        <w:rPr>
          <w:rFonts w:ascii="仿宋" w:eastAsia="仿宋" w:hAnsi="仿宋" w:hint="eastAsia"/>
          <w:sz w:val="28"/>
          <w:szCs w:val="28"/>
        </w:rPr>
        <w:t>。加强存贷资金管理，</w:t>
      </w:r>
      <w:r w:rsidRPr="00FE34E1">
        <w:rPr>
          <w:rFonts w:ascii="仿宋" w:eastAsia="仿宋" w:hAnsi="仿宋" w:hint="eastAsia"/>
          <w:sz w:val="28"/>
          <w:szCs w:val="28"/>
        </w:rPr>
        <w:t>合理调配资金</w:t>
      </w:r>
      <w:r>
        <w:rPr>
          <w:rFonts w:ascii="仿宋" w:eastAsia="仿宋" w:hAnsi="仿宋" w:hint="eastAsia"/>
          <w:sz w:val="28"/>
          <w:szCs w:val="28"/>
        </w:rPr>
        <w:t>，</w:t>
      </w:r>
      <w:r w:rsidR="00702B6A" w:rsidRPr="00FE34E1">
        <w:rPr>
          <w:rFonts w:ascii="仿宋" w:eastAsia="仿宋" w:hAnsi="仿宋" w:hint="eastAsia"/>
          <w:sz w:val="28"/>
          <w:szCs w:val="28"/>
        </w:rPr>
        <w:t>提高资金使用效率。</w:t>
      </w:r>
    </w:p>
    <w:p w:rsidR="00E754B4" w:rsidRDefault="00E754B4" w:rsidP="008C7064">
      <w:pPr>
        <w:adjustRightInd w:val="0"/>
        <w:snapToGrid w:val="0"/>
        <w:spacing w:line="300" w:lineRule="auto"/>
        <w:ind w:firstLine="560"/>
        <w:jc w:val="both"/>
        <w:rPr>
          <w:rFonts w:ascii="仿宋" w:eastAsia="仿宋" w:hAnsi="仿宋"/>
          <w:sz w:val="28"/>
          <w:szCs w:val="28"/>
        </w:rPr>
      </w:pPr>
    </w:p>
    <w:p w:rsidR="00702B6A" w:rsidRDefault="00CA59CE" w:rsidP="008C7064">
      <w:pPr>
        <w:adjustRightInd w:val="0"/>
        <w:snapToGrid w:val="0"/>
        <w:spacing w:line="300" w:lineRule="auto"/>
        <w:ind w:firstLine="560"/>
        <w:jc w:val="both"/>
        <w:rPr>
          <w:rFonts w:ascii="仿宋" w:eastAsia="仿宋" w:hAnsi="仿宋"/>
          <w:sz w:val="28"/>
          <w:szCs w:val="28"/>
        </w:rPr>
      </w:pPr>
      <w:r w:rsidRPr="00FE34E1">
        <w:rPr>
          <w:rFonts w:ascii="仿宋" w:eastAsia="仿宋" w:hAnsi="仿宋" w:hint="eastAsia"/>
          <w:sz w:val="28"/>
          <w:szCs w:val="28"/>
        </w:rPr>
        <w:t>6</w:t>
      </w:r>
      <w:r w:rsidR="0003372F">
        <w:rPr>
          <w:rFonts w:ascii="仿宋" w:eastAsia="仿宋" w:hAnsi="仿宋" w:hint="eastAsia"/>
          <w:sz w:val="28"/>
          <w:szCs w:val="28"/>
        </w:rPr>
        <w:t>、</w:t>
      </w:r>
      <w:r w:rsidR="00702B6A" w:rsidRPr="00FE34E1">
        <w:rPr>
          <w:rFonts w:ascii="仿宋" w:eastAsia="仿宋" w:hAnsi="仿宋" w:hint="eastAsia"/>
          <w:sz w:val="28"/>
          <w:szCs w:val="28"/>
        </w:rPr>
        <w:t>加强监督检查及责任追究</w:t>
      </w:r>
      <w:r w:rsidR="0003372F">
        <w:rPr>
          <w:rFonts w:ascii="仿宋" w:eastAsia="仿宋" w:hAnsi="仿宋" w:hint="eastAsia"/>
          <w:sz w:val="28"/>
          <w:szCs w:val="28"/>
        </w:rPr>
        <w:t>（</w:t>
      </w:r>
      <w:r w:rsidR="0003372F" w:rsidRPr="00FE34E1">
        <w:rPr>
          <w:rFonts w:ascii="仿宋" w:eastAsia="仿宋" w:hAnsi="仿宋" w:hint="eastAsia"/>
          <w:sz w:val="28"/>
          <w:szCs w:val="28"/>
        </w:rPr>
        <w:t>第六条</w:t>
      </w:r>
      <w:r w:rsidR="0003372F">
        <w:rPr>
          <w:rFonts w:ascii="仿宋" w:eastAsia="仿宋" w:hAnsi="仿宋" w:hint="eastAsia"/>
          <w:sz w:val="28"/>
          <w:szCs w:val="28"/>
        </w:rPr>
        <w:t>）</w:t>
      </w:r>
      <w:r w:rsidR="005623EE" w:rsidRPr="00FE34E1">
        <w:rPr>
          <w:rFonts w:ascii="仿宋" w:eastAsia="仿宋" w:hAnsi="仿宋" w:hint="eastAsia"/>
          <w:sz w:val="28"/>
          <w:szCs w:val="28"/>
        </w:rPr>
        <w:t>。</w:t>
      </w:r>
      <w:r w:rsidR="0003372F">
        <w:rPr>
          <w:rFonts w:ascii="仿宋" w:eastAsia="仿宋" w:hAnsi="仿宋" w:hint="eastAsia"/>
          <w:sz w:val="28"/>
          <w:szCs w:val="28"/>
        </w:rPr>
        <w:t>明确</w:t>
      </w:r>
      <w:r w:rsidR="005623EE" w:rsidRPr="00FE34E1">
        <w:rPr>
          <w:rFonts w:ascii="仿宋" w:eastAsia="仿宋" w:hAnsi="仿宋" w:hint="eastAsia"/>
          <w:sz w:val="28"/>
          <w:szCs w:val="28"/>
        </w:rPr>
        <w:t>区</w:t>
      </w:r>
      <w:r w:rsidR="00722CF5" w:rsidRPr="00722CF5">
        <w:rPr>
          <w:rFonts w:ascii="仿宋" w:eastAsia="仿宋" w:hAnsi="仿宋" w:hint="eastAsia"/>
          <w:sz w:val="28"/>
          <w:szCs w:val="28"/>
        </w:rPr>
        <w:t>国资局</w:t>
      </w:r>
      <w:r w:rsidR="005623EE" w:rsidRPr="00FE34E1">
        <w:rPr>
          <w:rFonts w:ascii="仿宋" w:eastAsia="仿宋" w:hAnsi="仿宋" w:hint="eastAsia"/>
          <w:sz w:val="28"/>
          <w:szCs w:val="28"/>
        </w:rPr>
        <w:t>的监管与指导职责</w:t>
      </w:r>
      <w:r w:rsidR="00A238CB">
        <w:rPr>
          <w:rFonts w:ascii="仿宋" w:eastAsia="仿宋" w:hAnsi="仿宋" w:hint="eastAsia"/>
          <w:sz w:val="28"/>
          <w:szCs w:val="28"/>
        </w:rPr>
        <w:t>，</w:t>
      </w:r>
      <w:r w:rsidR="0003372F">
        <w:rPr>
          <w:rFonts w:ascii="仿宋" w:eastAsia="仿宋" w:hAnsi="仿宋" w:hint="eastAsia"/>
          <w:sz w:val="28"/>
          <w:szCs w:val="28"/>
        </w:rPr>
        <w:t>明确</w:t>
      </w:r>
      <w:r w:rsidR="00E105EF" w:rsidRPr="00FE34E1">
        <w:rPr>
          <w:rFonts w:ascii="仿宋" w:eastAsia="仿宋" w:hAnsi="仿宋" w:hint="eastAsia"/>
          <w:sz w:val="28"/>
          <w:szCs w:val="28"/>
        </w:rPr>
        <w:t>企业</w:t>
      </w:r>
      <w:r w:rsidR="00597955" w:rsidRPr="00FE34E1">
        <w:rPr>
          <w:rFonts w:ascii="仿宋" w:eastAsia="仿宋" w:hAnsi="仿宋" w:hint="eastAsia"/>
          <w:sz w:val="28"/>
          <w:szCs w:val="28"/>
        </w:rPr>
        <w:t>自身</w:t>
      </w:r>
      <w:r w:rsidR="0003372F">
        <w:rPr>
          <w:rFonts w:ascii="仿宋" w:eastAsia="仿宋" w:hAnsi="仿宋" w:hint="eastAsia"/>
          <w:sz w:val="28"/>
          <w:szCs w:val="28"/>
        </w:rPr>
        <w:t>责任</w:t>
      </w:r>
      <w:r w:rsidR="00A238CB">
        <w:rPr>
          <w:rFonts w:ascii="仿宋" w:eastAsia="仿宋" w:hAnsi="仿宋" w:hint="eastAsia"/>
          <w:sz w:val="28"/>
          <w:szCs w:val="28"/>
        </w:rPr>
        <w:t>，明确追责应参照的国务院和深圳市国资委的规定</w:t>
      </w:r>
      <w:r w:rsidR="00E105EF" w:rsidRPr="00FE34E1">
        <w:rPr>
          <w:rFonts w:ascii="仿宋" w:eastAsia="仿宋" w:hAnsi="仿宋" w:hint="eastAsia"/>
          <w:sz w:val="28"/>
          <w:szCs w:val="28"/>
        </w:rPr>
        <w:t>。</w:t>
      </w:r>
    </w:p>
    <w:p w:rsidR="00EA301D" w:rsidRDefault="00EA301D" w:rsidP="008C7064">
      <w:pPr>
        <w:adjustRightInd w:val="0"/>
        <w:snapToGrid w:val="0"/>
        <w:spacing w:line="300" w:lineRule="auto"/>
        <w:ind w:firstLine="560"/>
        <w:jc w:val="both"/>
        <w:rPr>
          <w:rFonts w:ascii="仿宋" w:eastAsia="仿宋" w:hAnsi="仿宋"/>
          <w:sz w:val="28"/>
          <w:szCs w:val="28"/>
        </w:rPr>
      </w:pPr>
    </w:p>
    <w:p w:rsidR="00EA301D" w:rsidRPr="00FE34E1" w:rsidRDefault="00EA301D" w:rsidP="008C7064">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7、其他条款（第七条）</w:t>
      </w:r>
      <w:r w:rsidR="004A40E4">
        <w:rPr>
          <w:rFonts w:ascii="仿宋" w:eastAsia="仿宋" w:hAnsi="仿宋" w:hint="eastAsia"/>
          <w:sz w:val="28"/>
          <w:szCs w:val="28"/>
        </w:rPr>
        <w:t>。本指导意见的解释权及实施日期。</w:t>
      </w:r>
    </w:p>
    <w:p w:rsidR="00702B6A" w:rsidRPr="00FE34E1" w:rsidRDefault="00702B6A" w:rsidP="008C7064">
      <w:pPr>
        <w:adjustRightInd w:val="0"/>
        <w:snapToGrid w:val="0"/>
        <w:spacing w:line="300" w:lineRule="auto"/>
        <w:ind w:firstLine="560"/>
        <w:jc w:val="both"/>
        <w:rPr>
          <w:rFonts w:ascii="仿宋" w:eastAsia="仿宋" w:hAnsi="仿宋"/>
          <w:sz w:val="28"/>
          <w:szCs w:val="28"/>
        </w:rPr>
      </w:pPr>
    </w:p>
    <w:p w:rsidR="00950D0A" w:rsidRPr="0003372F" w:rsidRDefault="00950D0A" w:rsidP="008C7064">
      <w:pPr>
        <w:adjustRightInd w:val="0"/>
        <w:snapToGrid w:val="0"/>
        <w:spacing w:line="300" w:lineRule="auto"/>
        <w:ind w:firstLine="562"/>
        <w:jc w:val="both"/>
        <w:rPr>
          <w:rFonts w:ascii="仿宋" w:eastAsia="仿宋" w:hAnsi="仿宋"/>
          <w:b/>
          <w:sz w:val="28"/>
          <w:szCs w:val="28"/>
        </w:rPr>
      </w:pPr>
      <w:r w:rsidRPr="0003372F">
        <w:rPr>
          <w:rFonts w:ascii="仿宋" w:eastAsia="仿宋" w:hAnsi="仿宋" w:hint="eastAsia"/>
          <w:b/>
          <w:sz w:val="28"/>
          <w:szCs w:val="28"/>
        </w:rPr>
        <w:t>四、需特别说明的问题</w:t>
      </w:r>
    </w:p>
    <w:p w:rsidR="0003372F" w:rsidRDefault="0003372F" w:rsidP="008C7064">
      <w:pPr>
        <w:adjustRightInd w:val="0"/>
        <w:snapToGrid w:val="0"/>
        <w:spacing w:line="300" w:lineRule="auto"/>
        <w:ind w:firstLine="560"/>
        <w:jc w:val="both"/>
        <w:rPr>
          <w:rFonts w:ascii="仿宋" w:eastAsia="仿宋" w:hAnsi="仿宋"/>
          <w:sz w:val="28"/>
          <w:szCs w:val="28"/>
        </w:rPr>
      </w:pPr>
    </w:p>
    <w:p w:rsidR="00564A7E" w:rsidRPr="00FE34E1" w:rsidRDefault="00564A7E" w:rsidP="008C7064">
      <w:pPr>
        <w:adjustRightInd w:val="0"/>
        <w:snapToGrid w:val="0"/>
        <w:spacing w:line="300" w:lineRule="auto"/>
        <w:ind w:firstLine="560"/>
        <w:jc w:val="both"/>
        <w:rPr>
          <w:rFonts w:ascii="仿宋" w:eastAsia="仿宋" w:hAnsi="仿宋"/>
          <w:sz w:val="28"/>
          <w:szCs w:val="28"/>
        </w:rPr>
      </w:pPr>
      <w:r w:rsidRPr="00FE34E1">
        <w:rPr>
          <w:rFonts w:ascii="仿宋" w:eastAsia="仿宋" w:hAnsi="仿宋" w:hint="eastAsia"/>
          <w:sz w:val="28"/>
          <w:szCs w:val="28"/>
        </w:rPr>
        <w:t>无。</w:t>
      </w:r>
    </w:p>
    <w:sectPr w:rsidR="00564A7E" w:rsidRPr="00FE34E1">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01B0" w:rsidRDefault="007801B0">
      <w:pPr>
        <w:ind w:firstLine="640"/>
      </w:pPr>
      <w:r>
        <w:separator/>
      </w:r>
    </w:p>
  </w:endnote>
  <w:endnote w:type="continuationSeparator" w:id="0">
    <w:p w:rsidR="007801B0" w:rsidRDefault="007801B0">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2A6DE0">
    <w:pPr>
      <w:pStyle w:val="a5"/>
      <w:ind w:firstLine="36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51004" w:rsidRDefault="002A6DE0">
                          <w:pPr>
                            <w:pStyle w:val="a5"/>
                            <w:ind w:firstLine="360"/>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51004" w:rsidRDefault="002A6DE0">
                    <w:pPr>
                      <w:pStyle w:val="a5"/>
                      <w:ind w:firstLine="360"/>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01B0" w:rsidRDefault="007801B0">
      <w:pPr>
        <w:ind w:firstLine="640"/>
      </w:pPr>
      <w:r>
        <w:separator/>
      </w:r>
    </w:p>
  </w:footnote>
  <w:footnote w:type="continuationSeparator" w:id="0">
    <w:p w:rsidR="007801B0" w:rsidRDefault="007801B0">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rsidP="00423F68">
    <w:pPr>
      <w:pStyle w:val="a7"/>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D55CB6"/>
    <w:multiLevelType w:val="singleLevel"/>
    <w:tmpl w:val="5AD55CB6"/>
    <w:lvl w:ilvl="0">
      <w:start w:val="8"/>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6B"/>
    <w:rsid w:val="000043B8"/>
    <w:rsid w:val="000079C2"/>
    <w:rsid w:val="00010E42"/>
    <w:rsid w:val="0001222B"/>
    <w:rsid w:val="000122FB"/>
    <w:rsid w:val="000209B9"/>
    <w:rsid w:val="00022493"/>
    <w:rsid w:val="0002537C"/>
    <w:rsid w:val="000300DF"/>
    <w:rsid w:val="00030541"/>
    <w:rsid w:val="0003372F"/>
    <w:rsid w:val="0004159D"/>
    <w:rsid w:val="00043923"/>
    <w:rsid w:val="00044BF7"/>
    <w:rsid w:val="0004603E"/>
    <w:rsid w:val="00046E2A"/>
    <w:rsid w:val="00047CB3"/>
    <w:rsid w:val="00047F7F"/>
    <w:rsid w:val="0005039A"/>
    <w:rsid w:val="00055F04"/>
    <w:rsid w:val="00056B9B"/>
    <w:rsid w:val="000575D7"/>
    <w:rsid w:val="0006613C"/>
    <w:rsid w:val="00071784"/>
    <w:rsid w:val="000727A4"/>
    <w:rsid w:val="00082C08"/>
    <w:rsid w:val="00095F6D"/>
    <w:rsid w:val="000A17AC"/>
    <w:rsid w:val="000A2B6A"/>
    <w:rsid w:val="000A2EC5"/>
    <w:rsid w:val="000A4297"/>
    <w:rsid w:val="000B13EE"/>
    <w:rsid w:val="000C4700"/>
    <w:rsid w:val="000D4662"/>
    <w:rsid w:val="000D4D09"/>
    <w:rsid w:val="000D733C"/>
    <w:rsid w:val="000E65FE"/>
    <w:rsid w:val="000F3041"/>
    <w:rsid w:val="000F524B"/>
    <w:rsid w:val="00100A17"/>
    <w:rsid w:val="00101315"/>
    <w:rsid w:val="00102A1E"/>
    <w:rsid w:val="00102A53"/>
    <w:rsid w:val="00104D42"/>
    <w:rsid w:val="00104FAD"/>
    <w:rsid w:val="00114DB3"/>
    <w:rsid w:val="001217C1"/>
    <w:rsid w:val="001332BE"/>
    <w:rsid w:val="001360A1"/>
    <w:rsid w:val="00137DFD"/>
    <w:rsid w:val="00150742"/>
    <w:rsid w:val="001531D7"/>
    <w:rsid w:val="00155971"/>
    <w:rsid w:val="001602A1"/>
    <w:rsid w:val="00160DA3"/>
    <w:rsid w:val="00161D58"/>
    <w:rsid w:val="00166C0F"/>
    <w:rsid w:val="00171814"/>
    <w:rsid w:val="00175414"/>
    <w:rsid w:val="00180804"/>
    <w:rsid w:val="00182D2A"/>
    <w:rsid w:val="00190015"/>
    <w:rsid w:val="00193827"/>
    <w:rsid w:val="001A34F2"/>
    <w:rsid w:val="001A6A6C"/>
    <w:rsid w:val="001B0203"/>
    <w:rsid w:val="001B0B41"/>
    <w:rsid w:val="001B1C58"/>
    <w:rsid w:val="001B6F10"/>
    <w:rsid w:val="001C2071"/>
    <w:rsid w:val="001C4B01"/>
    <w:rsid w:val="001E2CE0"/>
    <w:rsid w:val="001E4479"/>
    <w:rsid w:val="001F5BB7"/>
    <w:rsid w:val="00221466"/>
    <w:rsid w:val="00232837"/>
    <w:rsid w:val="002337A7"/>
    <w:rsid w:val="00233B61"/>
    <w:rsid w:val="00234A37"/>
    <w:rsid w:val="00240D42"/>
    <w:rsid w:val="00241F14"/>
    <w:rsid w:val="00247295"/>
    <w:rsid w:val="00260CD4"/>
    <w:rsid w:val="0026139B"/>
    <w:rsid w:val="00271A7B"/>
    <w:rsid w:val="002747E1"/>
    <w:rsid w:val="00277692"/>
    <w:rsid w:val="00281DF3"/>
    <w:rsid w:val="00285D5E"/>
    <w:rsid w:val="00285DEA"/>
    <w:rsid w:val="00292B7C"/>
    <w:rsid w:val="002932AF"/>
    <w:rsid w:val="00295C70"/>
    <w:rsid w:val="002962FC"/>
    <w:rsid w:val="002A327C"/>
    <w:rsid w:val="002A445F"/>
    <w:rsid w:val="002A49C5"/>
    <w:rsid w:val="002A6DE0"/>
    <w:rsid w:val="002B08A2"/>
    <w:rsid w:val="002B0914"/>
    <w:rsid w:val="002D082B"/>
    <w:rsid w:val="002D108A"/>
    <w:rsid w:val="002F5B93"/>
    <w:rsid w:val="002F7720"/>
    <w:rsid w:val="0030559E"/>
    <w:rsid w:val="00316650"/>
    <w:rsid w:val="00316CD0"/>
    <w:rsid w:val="003262A7"/>
    <w:rsid w:val="00331E7F"/>
    <w:rsid w:val="00337D56"/>
    <w:rsid w:val="00352753"/>
    <w:rsid w:val="0035779E"/>
    <w:rsid w:val="003700DB"/>
    <w:rsid w:val="00371C69"/>
    <w:rsid w:val="00377790"/>
    <w:rsid w:val="00377A6B"/>
    <w:rsid w:val="00377FD0"/>
    <w:rsid w:val="00383883"/>
    <w:rsid w:val="00390C28"/>
    <w:rsid w:val="003A5EF1"/>
    <w:rsid w:val="003B276F"/>
    <w:rsid w:val="003B2842"/>
    <w:rsid w:val="003C31CB"/>
    <w:rsid w:val="003C3D97"/>
    <w:rsid w:val="003C6537"/>
    <w:rsid w:val="003C6BE5"/>
    <w:rsid w:val="003C7FDB"/>
    <w:rsid w:val="003E3F73"/>
    <w:rsid w:val="003E568B"/>
    <w:rsid w:val="003F0090"/>
    <w:rsid w:val="003F185A"/>
    <w:rsid w:val="003F2399"/>
    <w:rsid w:val="003F3A94"/>
    <w:rsid w:val="003F6540"/>
    <w:rsid w:val="004006BE"/>
    <w:rsid w:val="004021D3"/>
    <w:rsid w:val="00403B86"/>
    <w:rsid w:val="00412690"/>
    <w:rsid w:val="00412F61"/>
    <w:rsid w:val="00423F68"/>
    <w:rsid w:val="0043090D"/>
    <w:rsid w:val="00435993"/>
    <w:rsid w:val="00435E0C"/>
    <w:rsid w:val="0043611F"/>
    <w:rsid w:val="00437F7A"/>
    <w:rsid w:val="004518C1"/>
    <w:rsid w:val="00452CA2"/>
    <w:rsid w:val="00456819"/>
    <w:rsid w:val="00456C53"/>
    <w:rsid w:val="0045704C"/>
    <w:rsid w:val="004664BC"/>
    <w:rsid w:val="00477930"/>
    <w:rsid w:val="00482B0B"/>
    <w:rsid w:val="00482C38"/>
    <w:rsid w:val="00482FF4"/>
    <w:rsid w:val="00491768"/>
    <w:rsid w:val="004A40E4"/>
    <w:rsid w:val="004B33B0"/>
    <w:rsid w:val="004B491D"/>
    <w:rsid w:val="004C2E23"/>
    <w:rsid w:val="004C610E"/>
    <w:rsid w:val="004D5777"/>
    <w:rsid w:val="004D5838"/>
    <w:rsid w:val="004D65BF"/>
    <w:rsid w:val="004D7F74"/>
    <w:rsid w:val="004E10E1"/>
    <w:rsid w:val="004E3424"/>
    <w:rsid w:val="004E35B0"/>
    <w:rsid w:val="004F3FB4"/>
    <w:rsid w:val="004F5752"/>
    <w:rsid w:val="00500AD2"/>
    <w:rsid w:val="0050331C"/>
    <w:rsid w:val="0050344A"/>
    <w:rsid w:val="00504C8E"/>
    <w:rsid w:val="0050693B"/>
    <w:rsid w:val="00512678"/>
    <w:rsid w:val="00520B7B"/>
    <w:rsid w:val="00551004"/>
    <w:rsid w:val="0055232E"/>
    <w:rsid w:val="00554C14"/>
    <w:rsid w:val="005623EE"/>
    <w:rsid w:val="00564A7E"/>
    <w:rsid w:val="00577613"/>
    <w:rsid w:val="0058221E"/>
    <w:rsid w:val="005870DF"/>
    <w:rsid w:val="00587472"/>
    <w:rsid w:val="00590560"/>
    <w:rsid w:val="005927F2"/>
    <w:rsid w:val="00592BDB"/>
    <w:rsid w:val="0059396C"/>
    <w:rsid w:val="00597441"/>
    <w:rsid w:val="00597955"/>
    <w:rsid w:val="005B2D4B"/>
    <w:rsid w:val="005B535C"/>
    <w:rsid w:val="005B5BB9"/>
    <w:rsid w:val="005C24FF"/>
    <w:rsid w:val="005C32AB"/>
    <w:rsid w:val="005C47A7"/>
    <w:rsid w:val="005C4C67"/>
    <w:rsid w:val="005D7E62"/>
    <w:rsid w:val="005E533F"/>
    <w:rsid w:val="005F0923"/>
    <w:rsid w:val="005F12EB"/>
    <w:rsid w:val="006003D2"/>
    <w:rsid w:val="00600E03"/>
    <w:rsid w:val="00601FA1"/>
    <w:rsid w:val="00605FC6"/>
    <w:rsid w:val="006061DD"/>
    <w:rsid w:val="00606B11"/>
    <w:rsid w:val="0060752F"/>
    <w:rsid w:val="00607889"/>
    <w:rsid w:val="00614A77"/>
    <w:rsid w:val="006155EB"/>
    <w:rsid w:val="006228E6"/>
    <w:rsid w:val="006249EA"/>
    <w:rsid w:val="0063036C"/>
    <w:rsid w:val="00633588"/>
    <w:rsid w:val="00633D1C"/>
    <w:rsid w:val="006350A1"/>
    <w:rsid w:val="00645751"/>
    <w:rsid w:val="006518EB"/>
    <w:rsid w:val="00691914"/>
    <w:rsid w:val="00695672"/>
    <w:rsid w:val="006A1010"/>
    <w:rsid w:val="006A7749"/>
    <w:rsid w:val="006B2EA9"/>
    <w:rsid w:val="006B3332"/>
    <w:rsid w:val="006C0B94"/>
    <w:rsid w:val="006C3EA8"/>
    <w:rsid w:val="006D67AE"/>
    <w:rsid w:val="006E7639"/>
    <w:rsid w:val="006F572D"/>
    <w:rsid w:val="006F68E4"/>
    <w:rsid w:val="006F752B"/>
    <w:rsid w:val="006F7945"/>
    <w:rsid w:val="00702B6A"/>
    <w:rsid w:val="007042B2"/>
    <w:rsid w:val="00705AF8"/>
    <w:rsid w:val="00716739"/>
    <w:rsid w:val="00717BAB"/>
    <w:rsid w:val="00722C77"/>
    <w:rsid w:val="00722CF5"/>
    <w:rsid w:val="00727AD2"/>
    <w:rsid w:val="00727B4D"/>
    <w:rsid w:val="00733BA7"/>
    <w:rsid w:val="00734A18"/>
    <w:rsid w:val="00735D54"/>
    <w:rsid w:val="00736D67"/>
    <w:rsid w:val="0075172A"/>
    <w:rsid w:val="00760185"/>
    <w:rsid w:val="007608C5"/>
    <w:rsid w:val="00763018"/>
    <w:rsid w:val="0076305E"/>
    <w:rsid w:val="007673C5"/>
    <w:rsid w:val="007801B0"/>
    <w:rsid w:val="00782FE2"/>
    <w:rsid w:val="00787BB3"/>
    <w:rsid w:val="007906EC"/>
    <w:rsid w:val="00794F0B"/>
    <w:rsid w:val="007956D3"/>
    <w:rsid w:val="007A218B"/>
    <w:rsid w:val="007A7966"/>
    <w:rsid w:val="007B3050"/>
    <w:rsid w:val="007B3C7B"/>
    <w:rsid w:val="007B705F"/>
    <w:rsid w:val="007C395F"/>
    <w:rsid w:val="007C5AF6"/>
    <w:rsid w:val="007C6849"/>
    <w:rsid w:val="007C7ED8"/>
    <w:rsid w:val="007E1668"/>
    <w:rsid w:val="007E2EA9"/>
    <w:rsid w:val="007E5709"/>
    <w:rsid w:val="007F17D6"/>
    <w:rsid w:val="007F1FBC"/>
    <w:rsid w:val="00820A8B"/>
    <w:rsid w:val="00825EE0"/>
    <w:rsid w:val="00841CA4"/>
    <w:rsid w:val="008519F6"/>
    <w:rsid w:val="008549A3"/>
    <w:rsid w:val="00856880"/>
    <w:rsid w:val="00865908"/>
    <w:rsid w:val="008668BC"/>
    <w:rsid w:val="00876248"/>
    <w:rsid w:val="00880F5E"/>
    <w:rsid w:val="00884A0A"/>
    <w:rsid w:val="008859F5"/>
    <w:rsid w:val="00885DF9"/>
    <w:rsid w:val="0089030F"/>
    <w:rsid w:val="00893306"/>
    <w:rsid w:val="00895CE0"/>
    <w:rsid w:val="008961BC"/>
    <w:rsid w:val="008A0E0E"/>
    <w:rsid w:val="008A7E7C"/>
    <w:rsid w:val="008B03C5"/>
    <w:rsid w:val="008B29A6"/>
    <w:rsid w:val="008B38A4"/>
    <w:rsid w:val="008B6100"/>
    <w:rsid w:val="008C0499"/>
    <w:rsid w:val="008C1772"/>
    <w:rsid w:val="008C1A9D"/>
    <w:rsid w:val="008C1D85"/>
    <w:rsid w:val="008C1E9A"/>
    <w:rsid w:val="008C2C1E"/>
    <w:rsid w:val="008C5819"/>
    <w:rsid w:val="008C7064"/>
    <w:rsid w:val="008D0CA8"/>
    <w:rsid w:val="008D7281"/>
    <w:rsid w:val="008E0009"/>
    <w:rsid w:val="008F0442"/>
    <w:rsid w:val="008F10E3"/>
    <w:rsid w:val="008F7E0E"/>
    <w:rsid w:val="008F7F3B"/>
    <w:rsid w:val="0091234F"/>
    <w:rsid w:val="00914E13"/>
    <w:rsid w:val="009155BB"/>
    <w:rsid w:val="00920B8D"/>
    <w:rsid w:val="00921A8A"/>
    <w:rsid w:val="009225E1"/>
    <w:rsid w:val="00924613"/>
    <w:rsid w:val="00927859"/>
    <w:rsid w:val="0093038C"/>
    <w:rsid w:val="00950D0A"/>
    <w:rsid w:val="009529C6"/>
    <w:rsid w:val="00953FA1"/>
    <w:rsid w:val="00966900"/>
    <w:rsid w:val="00976A4F"/>
    <w:rsid w:val="00980917"/>
    <w:rsid w:val="0098362C"/>
    <w:rsid w:val="0098447B"/>
    <w:rsid w:val="009970F1"/>
    <w:rsid w:val="009A35E3"/>
    <w:rsid w:val="009B4C94"/>
    <w:rsid w:val="009C42A1"/>
    <w:rsid w:val="009C739E"/>
    <w:rsid w:val="009C7D53"/>
    <w:rsid w:val="009D2505"/>
    <w:rsid w:val="009E53BC"/>
    <w:rsid w:val="009F3244"/>
    <w:rsid w:val="00A00C0E"/>
    <w:rsid w:val="00A024AA"/>
    <w:rsid w:val="00A04578"/>
    <w:rsid w:val="00A073ED"/>
    <w:rsid w:val="00A1416B"/>
    <w:rsid w:val="00A2281B"/>
    <w:rsid w:val="00A238CB"/>
    <w:rsid w:val="00A33B27"/>
    <w:rsid w:val="00A3799C"/>
    <w:rsid w:val="00A37CE8"/>
    <w:rsid w:val="00A4764D"/>
    <w:rsid w:val="00A5165F"/>
    <w:rsid w:val="00A51E85"/>
    <w:rsid w:val="00A54EDA"/>
    <w:rsid w:val="00A60306"/>
    <w:rsid w:val="00A63B3A"/>
    <w:rsid w:val="00A709C3"/>
    <w:rsid w:val="00A74624"/>
    <w:rsid w:val="00A75CA8"/>
    <w:rsid w:val="00A87097"/>
    <w:rsid w:val="00A9406D"/>
    <w:rsid w:val="00A9789D"/>
    <w:rsid w:val="00AA76B6"/>
    <w:rsid w:val="00AC1BCF"/>
    <w:rsid w:val="00AE2744"/>
    <w:rsid w:val="00AE6868"/>
    <w:rsid w:val="00AF6F97"/>
    <w:rsid w:val="00B01116"/>
    <w:rsid w:val="00B02414"/>
    <w:rsid w:val="00B111DB"/>
    <w:rsid w:val="00B15422"/>
    <w:rsid w:val="00B16A09"/>
    <w:rsid w:val="00B17B2D"/>
    <w:rsid w:val="00B22031"/>
    <w:rsid w:val="00B26D9F"/>
    <w:rsid w:val="00B31684"/>
    <w:rsid w:val="00B34317"/>
    <w:rsid w:val="00B46078"/>
    <w:rsid w:val="00B4616C"/>
    <w:rsid w:val="00B47051"/>
    <w:rsid w:val="00B509FD"/>
    <w:rsid w:val="00B55FEB"/>
    <w:rsid w:val="00B56514"/>
    <w:rsid w:val="00B83EBF"/>
    <w:rsid w:val="00B86F0D"/>
    <w:rsid w:val="00B92560"/>
    <w:rsid w:val="00B957AF"/>
    <w:rsid w:val="00B96466"/>
    <w:rsid w:val="00BA0E50"/>
    <w:rsid w:val="00BA58BF"/>
    <w:rsid w:val="00BA6379"/>
    <w:rsid w:val="00BA70DA"/>
    <w:rsid w:val="00BA7950"/>
    <w:rsid w:val="00BB427E"/>
    <w:rsid w:val="00BC37E5"/>
    <w:rsid w:val="00BD0DF9"/>
    <w:rsid w:val="00BD0E6B"/>
    <w:rsid w:val="00BE088A"/>
    <w:rsid w:val="00BE16C9"/>
    <w:rsid w:val="00BE36B7"/>
    <w:rsid w:val="00BF2A85"/>
    <w:rsid w:val="00BF3176"/>
    <w:rsid w:val="00C00E0C"/>
    <w:rsid w:val="00C00FA1"/>
    <w:rsid w:val="00C07C6A"/>
    <w:rsid w:val="00C1076E"/>
    <w:rsid w:val="00C14575"/>
    <w:rsid w:val="00C15129"/>
    <w:rsid w:val="00C40F58"/>
    <w:rsid w:val="00C438D1"/>
    <w:rsid w:val="00C478EA"/>
    <w:rsid w:val="00C50ECB"/>
    <w:rsid w:val="00C53DEF"/>
    <w:rsid w:val="00C570FF"/>
    <w:rsid w:val="00C629EE"/>
    <w:rsid w:val="00C65957"/>
    <w:rsid w:val="00C73A6F"/>
    <w:rsid w:val="00C86DA3"/>
    <w:rsid w:val="00C909CD"/>
    <w:rsid w:val="00C913CD"/>
    <w:rsid w:val="00C9345A"/>
    <w:rsid w:val="00C93769"/>
    <w:rsid w:val="00CA23FE"/>
    <w:rsid w:val="00CA59CE"/>
    <w:rsid w:val="00CB3CCA"/>
    <w:rsid w:val="00CC08B5"/>
    <w:rsid w:val="00CC4151"/>
    <w:rsid w:val="00CC5249"/>
    <w:rsid w:val="00CC60EF"/>
    <w:rsid w:val="00CD2D3E"/>
    <w:rsid w:val="00CD3A1C"/>
    <w:rsid w:val="00CF653E"/>
    <w:rsid w:val="00CF7C08"/>
    <w:rsid w:val="00D030EB"/>
    <w:rsid w:val="00D03C44"/>
    <w:rsid w:val="00D04F7D"/>
    <w:rsid w:val="00D05E72"/>
    <w:rsid w:val="00D060C4"/>
    <w:rsid w:val="00D115C1"/>
    <w:rsid w:val="00D121C7"/>
    <w:rsid w:val="00D15AA1"/>
    <w:rsid w:val="00D21E2F"/>
    <w:rsid w:val="00D3086F"/>
    <w:rsid w:val="00D326BC"/>
    <w:rsid w:val="00D328B9"/>
    <w:rsid w:val="00D350AD"/>
    <w:rsid w:val="00D46D0B"/>
    <w:rsid w:val="00D47830"/>
    <w:rsid w:val="00D62005"/>
    <w:rsid w:val="00D621C6"/>
    <w:rsid w:val="00D6756C"/>
    <w:rsid w:val="00D820FB"/>
    <w:rsid w:val="00D85080"/>
    <w:rsid w:val="00D87B41"/>
    <w:rsid w:val="00D87E08"/>
    <w:rsid w:val="00D920E6"/>
    <w:rsid w:val="00D93DE7"/>
    <w:rsid w:val="00D949D3"/>
    <w:rsid w:val="00DA1142"/>
    <w:rsid w:val="00DA220A"/>
    <w:rsid w:val="00DA6931"/>
    <w:rsid w:val="00DB300A"/>
    <w:rsid w:val="00DB3927"/>
    <w:rsid w:val="00DB4573"/>
    <w:rsid w:val="00DC3C02"/>
    <w:rsid w:val="00DD10A2"/>
    <w:rsid w:val="00DD2121"/>
    <w:rsid w:val="00DE1348"/>
    <w:rsid w:val="00DE7415"/>
    <w:rsid w:val="00DF0EE7"/>
    <w:rsid w:val="00DF2603"/>
    <w:rsid w:val="00DF2EAF"/>
    <w:rsid w:val="00DF5F5A"/>
    <w:rsid w:val="00DF7E8A"/>
    <w:rsid w:val="00E01079"/>
    <w:rsid w:val="00E01169"/>
    <w:rsid w:val="00E063FE"/>
    <w:rsid w:val="00E105EF"/>
    <w:rsid w:val="00E15601"/>
    <w:rsid w:val="00E17FFE"/>
    <w:rsid w:val="00E348FF"/>
    <w:rsid w:val="00E3522E"/>
    <w:rsid w:val="00E377C9"/>
    <w:rsid w:val="00E43FB0"/>
    <w:rsid w:val="00E51B64"/>
    <w:rsid w:val="00E51C07"/>
    <w:rsid w:val="00E652F0"/>
    <w:rsid w:val="00E730B9"/>
    <w:rsid w:val="00E754B4"/>
    <w:rsid w:val="00E80EF4"/>
    <w:rsid w:val="00E85704"/>
    <w:rsid w:val="00E87F2F"/>
    <w:rsid w:val="00E91C2F"/>
    <w:rsid w:val="00E95511"/>
    <w:rsid w:val="00EA279D"/>
    <w:rsid w:val="00EA301D"/>
    <w:rsid w:val="00EA47C3"/>
    <w:rsid w:val="00EA5ED6"/>
    <w:rsid w:val="00EB3AB2"/>
    <w:rsid w:val="00EB732C"/>
    <w:rsid w:val="00EC24AA"/>
    <w:rsid w:val="00EC620D"/>
    <w:rsid w:val="00ED0852"/>
    <w:rsid w:val="00ED0AEC"/>
    <w:rsid w:val="00ED429B"/>
    <w:rsid w:val="00EE1279"/>
    <w:rsid w:val="00EE1ACF"/>
    <w:rsid w:val="00EE3605"/>
    <w:rsid w:val="00EE5EEA"/>
    <w:rsid w:val="00EE634F"/>
    <w:rsid w:val="00EF04A9"/>
    <w:rsid w:val="00EF099B"/>
    <w:rsid w:val="00EF1A0C"/>
    <w:rsid w:val="00F13851"/>
    <w:rsid w:val="00F15EEA"/>
    <w:rsid w:val="00F16F0C"/>
    <w:rsid w:val="00F172D5"/>
    <w:rsid w:val="00F21D74"/>
    <w:rsid w:val="00F26188"/>
    <w:rsid w:val="00F47455"/>
    <w:rsid w:val="00F53990"/>
    <w:rsid w:val="00F57BF8"/>
    <w:rsid w:val="00F64349"/>
    <w:rsid w:val="00F75B29"/>
    <w:rsid w:val="00F87F17"/>
    <w:rsid w:val="00F900EB"/>
    <w:rsid w:val="00F903B7"/>
    <w:rsid w:val="00F96806"/>
    <w:rsid w:val="00FB41D2"/>
    <w:rsid w:val="00FB491F"/>
    <w:rsid w:val="00FC205C"/>
    <w:rsid w:val="00FC402C"/>
    <w:rsid w:val="00FC4FAF"/>
    <w:rsid w:val="00FC50BD"/>
    <w:rsid w:val="00FE2173"/>
    <w:rsid w:val="00FE34E1"/>
    <w:rsid w:val="00FF164D"/>
    <w:rsid w:val="00FF4EC2"/>
    <w:rsid w:val="0E5229CF"/>
    <w:rsid w:val="11D948B6"/>
    <w:rsid w:val="180F66BE"/>
    <w:rsid w:val="1D0F65BE"/>
    <w:rsid w:val="1D2E1ECC"/>
    <w:rsid w:val="1DC563E4"/>
    <w:rsid w:val="346B3B2A"/>
    <w:rsid w:val="34DE5738"/>
    <w:rsid w:val="37D4616F"/>
    <w:rsid w:val="3CD75B7C"/>
    <w:rsid w:val="3F384F3C"/>
    <w:rsid w:val="58BA3F62"/>
    <w:rsid w:val="75772F77"/>
    <w:rsid w:val="75C93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E6B39"/>
  <w15:docId w15:val="{213A8072-D839-4BDB-9C47-EFB250613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华文仿宋"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firstLineChars="200" w:firstLine="200"/>
      <w:jc w:val="center"/>
    </w:pPr>
    <w:rPr>
      <w:kern w:val="2"/>
      <w:sz w:val="32"/>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pPr>
    <w:rPr>
      <w:sz w:val="18"/>
      <w:szCs w:val="18"/>
    </w:rPr>
  </w:style>
  <w:style w:type="paragraph" w:styleId="a9">
    <w:name w:val="Normal (Web)"/>
    <w:basedOn w:val="a"/>
    <w:uiPriority w:val="99"/>
    <w:unhideWhenUsed/>
    <w:qFormat/>
    <w:pPr>
      <w:spacing w:beforeAutospacing="1" w:afterAutospacing="1"/>
      <w:jc w:val="left"/>
    </w:pPr>
    <w:rPr>
      <w:kern w:val="0"/>
      <w:sz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kern w:val="2"/>
      <w:sz w:val="18"/>
      <w:szCs w:val="18"/>
    </w:rPr>
  </w:style>
  <w:style w:type="paragraph" w:styleId="aa">
    <w:name w:val="List Paragraph"/>
    <w:basedOn w:val="a"/>
    <w:uiPriority w:val="99"/>
    <w:rsid w:val="00FE34E1"/>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BF6766-D7E5-4D01-8A7A-0E1FF2381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234</Words>
  <Characters>1334</Characters>
  <Application>Microsoft Office Word</Application>
  <DocSecurity>0</DocSecurity>
  <Lines>11</Lines>
  <Paragraphs>3</Paragraphs>
  <ScaleCrop>false</ScaleCrop>
  <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翟刚学</dc:creator>
  <cp:lastModifiedBy>yang sun</cp:lastModifiedBy>
  <cp:revision>36</cp:revision>
  <cp:lastPrinted>2018-06-01T07:06:00Z</cp:lastPrinted>
  <dcterms:created xsi:type="dcterms:W3CDTF">2018-09-29T05:57:00Z</dcterms:created>
  <dcterms:modified xsi:type="dcterms:W3CDTF">2019-08-02T05:24:00Z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