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沙头街道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退役军人服务站购买服务</w:t>
      </w:r>
    </w:p>
    <w:p>
      <w:pPr>
        <w:spacing w:line="59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一、采购项目概况</w:t>
      </w:r>
    </w:p>
    <w:p>
      <w:pPr>
        <w:spacing w:line="590" w:lineRule="exact"/>
        <w:rPr>
          <w:rFonts w:hint="eastAsia" w:ascii="黑体" w:hAnsi="黑体" w:eastAsia="仿宋_GB2312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为根据贯彻落实《深圳市民政局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深圳市信访局关于印发&lt;关于建立和完善深圳市退役军人服务体系的实施方案&gt;的通知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》文件精神，坚持以人为本、为军服务的宗旨，以国家现行优抚政策为依据，以公共服务体系为依托，做好复退军人服务工作。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二、项目管理和服务要求</w:t>
      </w:r>
    </w:p>
    <w:p>
      <w:pPr>
        <w:spacing w:line="590" w:lineRule="exact"/>
        <w:ind w:firstLine="673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我辖区现有1833人退役军人，其中包括两参、伤残等重点优抚老兵80人，流动退役军人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1300人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。开展街道辖区退役军人服务工作，</w:t>
      </w:r>
      <w:r>
        <w:rPr>
          <w:rFonts w:hint="eastAsia" w:ascii="仿宋_GB2312" w:eastAsia="仿宋_GB2312"/>
          <w:sz w:val="32"/>
          <w:szCs w:val="32"/>
          <w:lang w:eastAsia="zh-CN"/>
        </w:rPr>
        <w:t>进行退役军人入户调查；做好辖区复退军人有关政策的宣讲解释和思想教育工作，引导复退军人依法提出诉求；听取和收集本辖区复退军人对服务工作的意见建议，积极化解各种矛盾；组织本辖区走访、慰问复退军人及其他帮扶服务活动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发挥社会各界和社会工作者的作用，为本辖区复退军人提供心理疏导、精神抚慰、人文关怀等服务工作。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三、商务需求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1.服务期：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2019年10月8日至2020年9月30日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2.服务地点</w:t>
      </w:r>
      <w:r>
        <w:rPr>
          <w:rFonts w:hint="eastAsia" w:ascii="仿宋_GB2312" w:eastAsia="仿宋_GB2312"/>
          <w:sz w:val="32"/>
          <w:szCs w:val="32"/>
          <w:lang w:eastAsia="zh-CN"/>
        </w:rPr>
        <w:t>：深圳市福田区沙头街道办事处。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3.报价要求：</w:t>
      </w:r>
      <w:r>
        <w:rPr>
          <w:rFonts w:hint="eastAsia" w:ascii="仿宋_GB2312" w:eastAsia="仿宋_GB2312"/>
          <w:sz w:val="32"/>
          <w:szCs w:val="32"/>
          <w:lang w:eastAsia="zh-CN"/>
        </w:rPr>
        <w:t>本项目服务费采用包干制，包括服务成本、法定税费和企业利润。项目预算控制金额：人民币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277103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元，报价超过预算控制金额的视为无效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4.付款方式：</w:t>
      </w:r>
      <w:r>
        <w:rPr>
          <w:rFonts w:hint="eastAsia" w:ascii="仿宋_GB2312" w:eastAsia="仿宋_GB2312"/>
          <w:sz w:val="32"/>
          <w:szCs w:val="32"/>
          <w:lang w:eastAsia="zh-CN"/>
        </w:rPr>
        <w:t>按照合同要求支付。</w:t>
      </w: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5.履约担保金：（由双方协商）。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6.违约责任：</w:t>
      </w:r>
      <w:r>
        <w:rPr>
          <w:rFonts w:hint="eastAsia" w:ascii="仿宋_GB2312" w:eastAsia="仿宋_GB2312"/>
          <w:sz w:val="32"/>
          <w:szCs w:val="32"/>
          <w:lang w:eastAsia="zh-CN"/>
        </w:rPr>
        <w:t>依合同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四、采购方式（采购办确定）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本次项目采购方式为：1.询价；2.竞争性谈判；3.使用预选供应商库。</w:t>
      </w:r>
    </w:p>
    <w:p>
      <w:pPr>
        <w:spacing w:line="59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供应商来源方式：1.直接邀请；2.公开征集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 w:ascii="仿宋_GB2312" w:hAnsi="宋体" w:eastAsia="仿宋_GB2312"/>
        <w:sz w:val="28"/>
        <w:szCs w:val="28"/>
      </w:rPr>
    </w:pPr>
    <w:r>
      <w:rPr>
        <w:rFonts w:hint="eastAsia" w:ascii="宋体" w:hAnsi="宋体" w:cs="宋体"/>
        <w:kern w:val="0"/>
        <w:sz w:val="32"/>
        <w:szCs w:val="32"/>
      </w:rPr>
      <w:t>—</w:t>
    </w:r>
    <w:r>
      <w:rPr>
        <w:rFonts w:hint="eastAsia" w:ascii="宋体" w:hAnsi="宋体" w:cs="宋体"/>
        <w:kern w:val="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27</w:t>
    </w:r>
    <w:r>
      <w:rPr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kern w:val="0"/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92C46"/>
    <w:rsid w:val="0D4F73BE"/>
    <w:rsid w:val="176A4BD0"/>
    <w:rsid w:val="22676289"/>
    <w:rsid w:val="30D650E7"/>
    <w:rsid w:val="40984868"/>
    <w:rsid w:val="4FF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2019-08-21T07:30:00Z</dcterms:created>
  <dc:creator>Administrator</dc:creator>
  <cp:lastModifiedBy>Administrator</cp:lastModifiedBy>
  <cp:lastPrinted>2019-08-26T07:01:00Z</cp:lastPrinted>
  <dcterms:modified xsi:type="dcterms:W3CDTF">2019-09-02T06:37:23Z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