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Lines="0" w:afterLines="0" w:line="554" w:lineRule="exact"/>
        <w:ind w:firstLine="0" w:firstLineChars="0"/>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福田区</w:t>
      </w:r>
      <w:r>
        <w:rPr>
          <w:rFonts w:hint="eastAsia" w:ascii="方正小标宋简体" w:hAnsi="方正小标宋简体" w:eastAsia="方正小标宋简体" w:cs="方正小标宋简体"/>
          <w:bCs/>
          <w:color w:val="000000"/>
          <w:sz w:val="44"/>
          <w:szCs w:val="44"/>
          <w:lang w:eastAsia="zh-CN"/>
        </w:rPr>
        <w:t>长者饭堂</w:t>
      </w:r>
      <w:r>
        <w:rPr>
          <w:rFonts w:hint="eastAsia" w:ascii="方正小标宋简体" w:hAnsi="方正小标宋简体" w:eastAsia="方正小标宋简体" w:cs="方正小标宋简体"/>
          <w:bCs/>
          <w:color w:val="000000"/>
          <w:sz w:val="44"/>
          <w:szCs w:val="44"/>
        </w:rPr>
        <w:t>建设运营管理办法</w:t>
      </w:r>
    </w:p>
    <w:p>
      <w:pPr>
        <w:pStyle w:val="5"/>
        <w:spacing w:beforeLines="0" w:afterLines="0" w:line="554" w:lineRule="exact"/>
        <w:ind w:firstLine="0" w:firstLineChars="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（征求意见稿）</w:t>
      </w:r>
    </w:p>
    <w:p>
      <w:pPr>
        <w:pStyle w:val="5"/>
        <w:numPr>
          <w:ilvl w:val="0"/>
          <w:numId w:val="1"/>
        </w:numPr>
        <w:spacing w:beforeLines="0" w:afterLines="0" w:line="554" w:lineRule="exact"/>
        <w:ind w:firstLineChars="0"/>
        <w:jc w:val="center"/>
        <w:rPr>
          <w:rFonts w:ascii="黑体" w:eastAsia="黑体"/>
          <w:color w:val="000000"/>
          <w:sz w:val="32"/>
          <w:szCs w:val="32"/>
        </w:rPr>
      </w:pPr>
      <w:r>
        <w:rPr>
          <w:rFonts w:hint="eastAsia" w:ascii="黑体" w:eastAsia="黑体"/>
          <w:color w:val="000000"/>
          <w:sz w:val="32"/>
          <w:szCs w:val="32"/>
        </w:rPr>
        <w:t>总 则</w:t>
      </w:r>
    </w:p>
    <w:p>
      <w:pPr>
        <w:pStyle w:val="5"/>
        <w:spacing w:beforeLines="0" w:afterLines="0" w:line="554" w:lineRule="exact"/>
        <w:ind w:firstLine="0" w:firstLineChars="0"/>
        <w:rPr>
          <w:rFonts w:ascii="黑体" w:eastAsia="黑体"/>
          <w:color w:val="000000"/>
          <w:sz w:val="32"/>
          <w:szCs w:val="32"/>
        </w:rPr>
      </w:pPr>
    </w:p>
    <w:p>
      <w:pPr>
        <w:spacing w:beforeLines="0" w:afterLines="0" w:line="554" w:lineRule="exact"/>
        <w:ind w:firstLine="640" w:firstLineChars="200"/>
        <w:rPr>
          <w:rFonts w:hint="eastAsia" w:ascii="黑体" w:hAnsi="黑体" w:eastAsia="黑体" w:cs="黑体"/>
          <w:color w:val="000000"/>
          <w:sz w:val="32"/>
        </w:rPr>
      </w:pPr>
      <w:r>
        <w:rPr>
          <w:rFonts w:hint="eastAsia" w:ascii="黑体" w:hAnsi="黑体" w:eastAsia="黑体" w:cs="黑体"/>
          <w:color w:val="000000"/>
          <w:sz w:val="32"/>
        </w:rPr>
        <w:t>第一条  [目的及依据]</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为了贯彻落实党的十九大关于“加快老龄事业和产业发展”的战略部署，规范福田区</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的建设、运营及服务，充实福田区都市社区养老服务体系内容，加快福田区民生现代化典范城区建设，根据《中华人民共和国食品安全法》《国务院办公厅关于全面放开养老服务市场提升养老服务质量的若干意见》《广东省民政厅关于推广广州市社区居家养老“大配餐”经验做法的工作方案》《深圳市养老设施专项规划（2011-2020）》等文件精神，结合福田</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实际，制定本办法。</w:t>
      </w:r>
    </w:p>
    <w:p>
      <w:pPr>
        <w:spacing w:beforeLines="0" w:afterLines="0" w:line="554" w:lineRule="exact"/>
        <w:ind w:firstLine="640" w:firstLineChars="200"/>
        <w:rPr>
          <w:rFonts w:hint="eastAsia" w:ascii="黑体" w:hAnsi="黑体" w:eastAsia="黑体" w:cs="黑体"/>
          <w:color w:val="000000"/>
          <w:sz w:val="32"/>
        </w:rPr>
      </w:pPr>
      <w:r>
        <w:rPr>
          <w:rFonts w:hint="eastAsia" w:ascii="黑体" w:hAnsi="黑体" w:eastAsia="黑体" w:cs="黑体"/>
          <w:color w:val="000000"/>
          <w:sz w:val="32"/>
        </w:rPr>
        <w:t>第二条  [定义]</w:t>
      </w:r>
    </w:p>
    <w:p>
      <w:pPr>
        <w:spacing w:beforeLines="0" w:afterLines="0" w:line="554"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本办法所称的</w:t>
      </w:r>
      <w:r>
        <w:rPr>
          <w:rFonts w:hint="eastAsia" w:ascii="仿宋_GB2312" w:hAnsi="仿宋_GB2312" w:eastAsia="仿宋_GB2312" w:cs="仿宋_GB2312"/>
          <w:color w:val="000000"/>
          <w:sz w:val="32"/>
          <w:lang w:eastAsia="zh-CN"/>
        </w:rPr>
        <w:t>长者饭堂</w:t>
      </w:r>
      <w:r>
        <w:rPr>
          <w:rFonts w:hint="eastAsia" w:ascii="仿宋_GB2312" w:hAnsi="仿宋_GB2312" w:eastAsia="仿宋_GB2312" w:cs="仿宋_GB2312"/>
          <w:color w:val="000000"/>
          <w:sz w:val="32"/>
        </w:rPr>
        <w:t>，是指为福田区60周岁以上的老年人提供日常就餐、送餐和膳食加工配制等助餐服务，符合食品卫生相关法律规定，具备相对独立的食品原料存放、食品加工操作、食品出售和就餐空间的场所。</w:t>
      </w:r>
    </w:p>
    <w:p>
      <w:pPr>
        <w:spacing w:beforeLines="0" w:afterLines="0" w:line="554" w:lineRule="exact"/>
        <w:ind w:firstLine="640" w:firstLineChars="200"/>
        <w:rPr>
          <w:rFonts w:hint="eastAsia" w:ascii="黑体" w:hAnsi="黑体" w:eastAsia="黑体" w:cs="黑体"/>
          <w:color w:val="000000"/>
          <w:sz w:val="32"/>
        </w:rPr>
      </w:pPr>
      <w:r>
        <w:rPr>
          <w:rFonts w:hint="eastAsia" w:ascii="黑体" w:hAnsi="黑体" w:eastAsia="黑体" w:cs="黑体"/>
          <w:color w:val="000000"/>
          <w:sz w:val="32"/>
        </w:rPr>
        <w:t>第三条  [适用范围]</w:t>
      </w:r>
    </w:p>
    <w:p>
      <w:pPr>
        <w:spacing w:beforeLines="0" w:afterLines="0" w:line="554"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本办法适用于辖区范围内各类</w:t>
      </w:r>
      <w:r>
        <w:rPr>
          <w:rFonts w:hint="eastAsia" w:ascii="仿宋_GB2312" w:hAnsi="仿宋_GB2312" w:eastAsia="仿宋_GB2312" w:cs="仿宋_GB2312"/>
          <w:color w:val="000000"/>
          <w:sz w:val="32"/>
          <w:lang w:eastAsia="zh-CN"/>
        </w:rPr>
        <w:t>长者饭堂</w:t>
      </w:r>
      <w:r>
        <w:rPr>
          <w:rFonts w:hint="eastAsia" w:ascii="仿宋_GB2312" w:hAnsi="仿宋_GB2312" w:eastAsia="仿宋_GB2312" w:cs="仿宋_GB2312"/>
          <w:color w:val="000000"/>
          <w:sz w:val="32"/>
        </w:rPr>
        <w:t>的建设、运营与监管。</w:t>
      </w:r>
    </w:p>
    <w:p>
      <w:pPr>
        <w:spacing w:beforeLines="0" w:afterLines="0" w:line="554" w:lineRule="exact"/>
        <w:ind w:firstLine="640" w:firstLineChars="200"/>
        <w:rPr>
          <w:rFonts w:hint="eastAsia" w:ascii="黑体" w:hAnsi="黑体" w:eastAsia="黑体" w:cs="黑体"/>
          <w:color w:val="000000"/>
          <w:sz w:val="32"/>
        </w:rPr>
      </w:pPr>
      <w:r>
        <w:rPr>
          <w:rFonts w:hint="eastAsia" w:ascii="黑体" w:hAnsi="黑体" w:eastAsia="黑体" w:cs="黑体"/>
          <w:color w:val="000000"/>
          <w:sz w:val="32"/>
        </w:rPr>
        <w:t>第四条  [原则]</w:t>
      </w:r>
    </w:p>
    <w:p>
      <w:pPr>
        <w:spacing w:beforeLines="0" w:afterLines="0" w:line="554"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lang w:eastAsia="zh-CN"/>
        </w:rPr>
        <w:t>长者饭堂</w:t>
      </w:r>
      <w:r>
        <w:rPr>
          <w:rFonts w:hint="eastAsia" w:ascii="仿宋_GB2312" w:hAnsi="仿宋_GB2312" w:eastAsia="仿宋_GB2312" w:cs="仿宋_GB2312"/>
          <w:color w:val="000000"/>
          <w:sz w:val="32"/>
        </w:rPr>
        <w:t>的建设、运营应当遵循以下原则：</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（一）以人为本原则。在依法保障被服务老年人合法权益的基础上，根据老年人的特点和需求，为老年人提供方便、安全、健康的助餐服务。</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（二）因地制宜原则。立足辖区实际，确定</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建设范围和数量，充分利用辖区内现有的公共资源和社会资源开展建设。</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（三）社会化原则。建立“政府主导、行业监督、社会参与”的服务机制，鼓励采取公建民营、民办公助等形式，调动社会力量参与</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的建设、运营。</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（四）可持续发展原则。以满足老年人服务需求为导向，不断优化</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的建设、运营，保障</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的可持续发展。</w:t>
      </w:r>
    </w:p>
    <w:p>
      <w:pPr>
        <w:spacing w:beforeLines="0" w:afterLines="0" w:line="554" w:lineRule="exact"/>
        <w:jc w:val="center"/>
        <w:rPr>
          <w:rFonts w:hint="eastAsia" w:ascii="黑体" w:hAnsi="黑体" w:eastAsia="黑体" w:cs="黑体"/>
          <w:color w:val="000000"/>
          <w:sz w:val="32"/>
          <w:szCs w:val="32"/>
        </w:rPr>
      </w:pPr>
    </w:p>
    <w:p>
      <w:pPr>
        <w:numPr>
          <w:ilvl w:val="0"/>
          <w:numId w:val="2"/>
        </w:numPr>
        <w:spacing w:beforeLines="0" w:afterLines="0" w:line="554"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职责分工</w:t>
      </w:r>
    </w:p>
    <w:p>
      <w:pPr>
        <w:spacing w:beforeLines="0" w:afterLines="0" w:line="554" w:lineRule="exact"/>
        <w:rPr>
          <w:rFonts w:hint="eastAsia" w:ascii="黑体" w:hAnsi="黑体" w:eastAsia="黑体" w:cs="黑体"/>
          <w:color w:val="000000"/>
          <w:sz w:val="32"/>
          <w:szCs w:val="32"/>
        </w:rPr>
      </w:pPr>
    </w:p>
    <w:p>
      <w:pPr>
        <w:spacing w:beforeLines="0" w:afterLines="0" w:line="554"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第五条  [民政职责]</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rPr>
        <w:t>区民政局负责</w:t>
      </w:r>
      <w:r>
        <w:rPr>
          <w:rFonts w:hint="eastAsia" w:ascii="仿宋_GB2312" w:hAnsi="仿宋_GB2312" w:eastAsia="仿宋_GB2312" w:cs="仿宋_GB2312"/>
          <w:color w:val="000000"/>
          <w:sz w:val="32"/>
          <w:szCs w:val="28"/>
          <w:lang w:eastAsia="zh-CN"/>
        </w:rPr>
        <w:t>长者饭堂</w:t>
      </w:r>
      <w:r>
        <w:rPr>
          <w:rFonts w:hint="eastAsia" w:ascii="仿宋_GB2312" w:hAnsi="仿宋_GB2312" w:eastAsia="仿宋_GB2312" w:cs="仿宋_GB2312"/>
          <w:color w:val="000000"/>
          <w:sz w:val="32"/>
          <w:szCs w:val="28"/>
        </w:rPr>
        <w:t>的</w:t>
      </w:r>
      <w:r>
        <w:rPr>
          <w:rFonts w:hint="eastAsia" w:ascii="仿宋_GB2312" w:hAnsi="仿宋_GB2312" w:eastAsia="仿宋_GB2312" w:cs="仿宋_GB2312"/>
          <w:bCs/>
          <w:color w:val="000000"/>
          <w:sz w:val="32"/>
        </w:rPr>
        <w:t>发展规划，</w:t>
      </w:r>
      <w:r>
        <w:rPr>
          <w:rFonts w:hint="eastAsia" w:ascii="仿宋_GB2312" w:hAnsi="仿宋_GB2312" w:eastAsia="仿宋_GB2312" w:cs="仿宋_GB2312"/>
          <w:color w:val="000000"/>
          <w:sz w:val="32"/>
          <w:szCs w:val="32"/>
        </w:rPr>
        <w:t>业务指导、监督检查和评估考核；负责建立集老年人信息录入、就餐数据管理、补贴统计等功能于一体的信息化管理平台。</w:t>
      </w:r>
    </w:p>
    <w:p>
      <w:pPr>
        <w:spacing w:beforeLines="0" w:afterLines="0" w:line="554"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第六条  [街道职责]</w:t>
      </w:r>
    </w:p>
    <w:p>
      <w:pPr>
        <w:spacing w:beforeLines="0" w:afterLines="0" w:line="554"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街道办事处是街道（社区）</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、社区助餐服务点的主管部门，</w:t>
      </w:r>
      <w:r>
        <w:rPr>
          <w:rFonts w:hint="eastAsia" w:ascii="仿宋_GB2312" w:hAnsi="仿宋_GB2312" w:eastAsia="仿宋_GB2312" w:cs="仿宋_GB2312"/>
          <w:bCs/>
          <w:color w:val="000000"/>
          <w:sz w:val="32"/>
          <w:szCs w:val="32"/>
        </w:rPr>
        <w:t>负责本辖区</w:t>
      </w:r>
      <w:r>
        <w:rPr>
          <w:rFonts w:hint="eastAsia" w:ascii="仿宋_GB2312" w:hAnsi="仿宋_GB2312" w:eastAsia="仿宋_GB2312" w:cs="仿宋_GB2312"/>
          <w:color w:val="000000"/>
          <w:sz w:val="32"/>
          <w:szCs w:val="32"/>
        </w:rPr>
        <w:t>街道（社区）</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、社区助餐服务点</w:t>
      </w:r>
      <w:r>
        <w:rPr>
          <w:rFonts w:hint="eastAsia" w:ascii="仿宋_GB2312" w:hAnsi="仿宋_GB2312" w:eastAsia="仿宋_GB2312" w:cs="仿宋_GB2312"/>
          <w:bCs/>
          <w:color w:val="000000"/>
          <w:sz w:val="32"/>
          <w:szCs w:val="32"/>
        </w:rPr>
        <w:t>建设、认定、监管、资助项目审批和补贴发放工作，负责本辖区助餐补贴对象认定工作。</w:t>
      </w:r>
    </w:p>
    <w:p>
      <w:pPr>
        <w:spacing w:beforeLines="0" w:afterLines="0" w:line="554" w:lineRule="exact"/>
        <w:ind w:firstLine="640" w:firstLineChars="200"/>
        <w:rPr>
          <w:rFonts w:hint="eastAsia" w:ascii="黑体" w:hAnsi="黑体" w:eastAsia="黑体" w:cs="黑体"/>
          <w:bCs/>
          <w:color w:val="000000"/>
          <w:sz w:val="32"/>
        </w:rPr>
      </w:pPr>
      <w:r>
        <w:rPr>
          <w:rFonts w:hint="eastAsia" w:ascii="黑体" w:hAnsi="黑体" w:eastAsia="黑体" w:cs="黑体"/>
          <w:bCs/>
          <w:color w:val="000000"/>
          <w:sz w:val="32"/>
          <w:szCs w:val="32"/>
        </w:rPr>
        <w:t xml:space="preserve">第七条  </w:t>
      </w:r>
      <w:r>
        <w:rPr>
          <w:rFonts w:hint="eastAsia" w:ascii="黑体" w:hAnsi="黑体" w:eastAsia="黑体" w:cs="黑体"/>
          <w:bCs/>
          <w:color w:val="000000"/>
          <w:sz w:val="32"/>
        </w:rPr>
        <w:t>[市场监管职责]</w:t>
      </w:r>
    </w:p>
    <w:p>
      <w:pPr>
        <w:spacing w:beforeLines="0" w:afterLines="0" w:line="554"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rPr>
        <w:t>市市场和质量监管委福田局</w:t>
      </w:r>
      <w:r>
        <w:rPr>
          <w:rFonts w:hint="eastAsia" w:ascii="仿宋_GB2312" w:hAnsi="仿宋_GB2312" w:eastAsia="仿宋_GB2312" w:cs="仿宋_GB2312"/>
          <w:color w:val="000000"/>
          <w:sz w:val="32"/>
          <w:szCs w:val="32"/>
          <w:lang w:val="zh-CN"/>
        </w:rPr>
        <w:t>负责对长者饭堂运营机构的食品安全进行日常监督管理，对不符合食品安全要求的行为提出整改意见并督促限期整改，对食品安全违法行为依法进行查处，对长者饭堂进行餐饮服务食品安全量化等级评定。</w:t>
      </w:r>
    </w:p>
    <w:p>
      <w:pPr>
        <w:spacing w:beforeLines="0" w:afterLines="0" w:line="554"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第八条  [财政职责]</w:t>
      </w:r>
    </w:p>
    <w:p>
      <w:pPr>
        <w:spacing w:beforeLines="0" w:afterLines="0" w:line="554"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区财政局负责长者饭堂建设、运营和助餐资助经费的保障工作，将相关经费纳入各街道办的部门预算。</w:t>
      </w:r>
    </w:p>
    <w:p>
      <w:pPr>
        <w:numPr>
          <w:ilvl w:val="0"/>
          <w:numId w:val="3"/>
        </w:numPr>
        <w:spacing w:beforeLines="0" w:afterLines="0" w:line="554"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[其他部门职责]</w:t>
      </w:r>
    </w:p>
    <w:p>
      <w:pPr>
        <w:spacing w:beforeLines="0" w:afterLines="0" w:line="554"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zCs w:val="32"/>
        </w:rPr>
        <w:t>区政府其他职能部门按照各自职能配合开展</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rPr>
        <w:t>建设与监管工作。</w:t>
      </w:r>
    </w:p>
    <w:p>
      <w:pPr>
        <w:spacing w:beforeLines="0" w:afterLines="0" w:line="554" w:lineRule="exact"/>
        <w:rPr>
          <w:rFonts w:hint="eastAsia" w:ascii="仿宋_GB2312" w:hAnsi="仿宋_GB2312" w:eastAsia="仿宋_GB2312" w:cs="仿宋_GB2312"/>
          <w:color w:val="000000"/>
          <w:sz w:val="32"/>
        </w:rPr>
      </w:pPr>
    </w:p>
    <w:p>
      <w:pPr>
        <w:numPr>
          <w:ilvl w:val="0"/>
          <w:numId w:val="2"/>
        </w:numPr>
        <w:spacing w:beforeLines="0" w:afterLines="0" w:line="554" w:lineRule="exact"/>
        <w:jc w:val="center"/>
        <w:rPr>
          <w:rFonts w:hint="eastAsia" w:ascii="黑体" w:eastAsia="黑体"/>
          <w:color w:val="000000"/>
          <w:sz w:val="32"/>
          <w:szCs w:val="32"/>
        </w:rPr>
      </w:pPr>
      <w:r>
        <w:rPr>
          <w:rFonts w:hint="eastAsia" w:ascii="黑体" w:eastAsia="黑体"/>
          <w:color w:val="000000"/>
          <w:sz w:val="32"/>
          <w:szCs w:val="32"/>
          <w:lang w:eastAsia="zh-CN"/>
        </w:rPr>
        <w:t>长者饭堂</w:t>
      </w:r>
      <w:r>
        <w:rPr>
          <w:rFonts w:hint="eastAsia" w:ascii="黑体" w:eastAsia="黑体"/>
          <w:color w:val="000000"/>
          <w:sz w:val="32"/>
          <w:szCs w:val="32"/>
        </w:rPr>
        <w:t>标准与认定</w:t>
      </w:r>
    </w:p>
    <w:p>
      <w:pPr>
        <w:spacing w:beforeLines="0" w:afterLines="0" w:line="554" w:lineRule="exact"/>
        <w:ind w:firstLine="640"/>
        <w:rPr>
          <w:rFonts w:hint="eastAsia" w:ascii="仿宋_GB2312" w:hAnsi="仿宋_GB2312" w:eastAsia="仿宋_GB2312" w:cs="仿宋_GB2312"/>
          <w:color w:val="000000"/>
          <w:sz w:val="32"/>
        </w:rPr>
      </w:pPr>
    </w:p>
    <w:p>
      <w:pPr>
        <w:spacing w:beforeLines="0" w:afterLines="0" w:line="554" w:lineRule="exact"/>
        <w:ind w:firstLine="640" w:firstLineChars="200"/>
        <w:rPr>
          <w:rFonts w:hint="eastAsia" w:ascii="黑体" w:hAnsi="黑体" w:eastAsia="黑体" w:cs="黑体"/>
          <w:color w:val="000000"/>
          <w:sz w:val="32"/>
          <w:szCs w:val="28"/>
        </w:rPr>
      </w:pPr>
      <w:r>
        <w:rPr>
          <w:rFonts w:hint="eastAsia" w:ascii="黑体" w:hAnsi="黑体" w:eastAsia="黑体" w:cs="黑体"/>
          <w:color w:val="000000"/>
          <w:sz w:val="32"/>
          <w:szCs w:val="28"/>
        </w:rPr>
        <w:t>第十条  [选址条件]</w:t>
      </w:r>
    </w:p>
    <w:p>
      <w:pPr>
        <w:spacing w:beforeLines="0" w:afterLines="0" w:line="554"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28"/>
        </w:rPr>
        <w:t>选址应当符合消防、卫生等有关规定，且具备下列条件：</w:t>
      </w:r>
    </w:p>
    <w:p>
      <w:pPr>
        <w:pStyle w:val="5"/>
        <w:spacing w:beforeLines="0" w:afterLines="0" w:line="554" w:lineRule="exact"/>
        <w:ind w:left="640" w:firstLine="0" w:firstLineChars="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（一）居住人口集中，交通便利，供电、给排水、通讯等</w:t>
      </w:r>
    </w:p>
    <w:p>
      <w:pPr>
        <w:spacing w:beforeLines="0" w:afterLines="0" w:line="554" w:lineRule="exact"/>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市政条件较好；</w:t>
      </w:r>
    </w:p>
    <w:p>
      <w:pPr>
        <w:spacing w:beforeLines="0" w:afterLines="0" w:line="554" w:lineRule="exact"/>
        <w:ind w:left="64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（二）临近医疗、为老服务等社区公共服务设施；</w:t>
      </w:r>
    </w:p>
    <w:p>
      <w:pPr>
        <w:spacing w:beforeLines="0" w:afterLines="0" w:line="554"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（三）环境安静，与高噪声、污染源的防护距离符合有关安全卫生规定。</w:t>
      </w:r>
    </w:p>
    <w:p>
      <w:pPr>
        <w:spacing w:beforeLines="0" w:afterLines="0" w:line="554" w:lineRule="exact"/>
        <w:ind w:firstLine="640" w:firstLineChars="200"/>
        <w:rPr>
          <w:rFonts w:hint="eastAsia" w:ascii="黑体" w:hAnsi="黑体" w:eastAsia="黑体" w:cs="黑体"/>
          <w:color w:val="000000"/>
          <w:sz w:val="32"/>
          <w:szCs w:val="28"/>
        </w:rPr>
      </w:pPr>
      <w:r>
        <w:rPr>
          <w:rFonts w:hint="eastAsia" w:ascii="黑体" w:hAnsi="黑体" w:eastAsia="黑体" w:cs="黑体"/>
          <w:color w:val="000000"/>
          <w:sz w:val="32"/>
          <w:szCs w:val="28"/>
        </w:rPr>
        <w:t>第十一条  [建设配比]</w:t>
      </w:r>
    </w:p>
    <w:p>
      <w:pPr>
        <w:spacing w:beforeLines="0" w:afterLines="0" w:line="554" w:lineRule="exact"/>
        <w:ind w:firstLine="640" w:firstLineChars="200"/>
        <w:rPr>
          <w:rFonts w:hint="eastAsia" w:ascii="仿宋" w:hAnsi="仿宋" w:eastAsia="仿宋" w:cs="仿宋_GB2312"/>
          <w:color w:val="000000"/>
          <w:sz w:val="32"/>
          <w:szCs w:val="32"/>
        </w:rPr>
      </w:pPr>
      <w:r>
        <w:rPr>
          <w:rFonts w:hint="eastAsia" w:ascii="仿宋_GB2312" w:hAnsi="仿宋_GB2312" w:eastAsia="仿宋_GB2312" w:cs="仿宋_GB2312"/>
          <w:bCs/>
          <w:color w:val="000000"/>
          <w:sz w:val="32"/>
          <w:szCs w:val="32"/>
        </w:rPr>
        <w:t>各街道（社区）</w:t>
      </w:r>
      <w:r>
        <w:rPr>
          <w:rFonts w:hint="eastAsia" w:ascii="仿宋_GB2312" w:hAnsi="仿宋_GB2312" w:eastAsia="仿宋_GB2312" w:cs="仿宋_GB2312"/>
          <w:bCs/>
          <w:color w:val="000000"/>
          <w:sz w:val="32"/>
          <w:szCs w:val="32"/>
          <w:lang w:eastAsia="zh-CN"/>
        </w:rPr>
        <w:t>长者饭堂</w:t>
      </w:r>
      <w:r>
        <w:rPr>
          <w:rFonts w:hint="eastAsia" w:ascii="仿宋_GB2312" w:hAnsi="仿宋_GB2312" w:eastAsia="仿宋_GB2312" w:cs="仿宋_GB2312"/>
          <w:bCs/>
          <w:color w:val="000000"/>
          <w:sz w:val="32"/>
          <w:szCs w:val="32"/>
        </w:rPr>
        <w:t>建设数量应当根据辖区常住老年人口数之比（1:5000）的标准建设。</w:t>
      </w:r>
    </w:p>
    <w:p>
      <w:pPr>
        <w:spacing w:beforeLines="0" w:afterLines="0" w:line="554" w:lineRule="exact"/>
        <w:ind w:firstLine="640" w:firstLineChars="200"/>
        <w:rPr>
          <w:rFonts w:hint="eastAsia" w:ascii="黑体" w:hAnsi="黑体" w:eastAsia="黑体" w:cs="黑体"/>
          <w:color w:val="000000"/>
          <w:sz w:val="32"/>
          <w:szCs w:val="28"/>
        </w:rPr>
      </w:pPr>
      <w:r>
        <w:rPr>
          <w:rFonts w:hint="eastAsia" w:ascii="黑体" w:hAnsi="黑体" w:eastAsia="黑体" w:cs="黑体"/>
          <w:color w:val="000000"/>
          <w:sz w:val="32"/>
          <w:szCs w:val="28"/>
        </w:rPr>
        <w:t>第十二条  [</w:t>
      </w:r>
      <w:r>
        <w:rPr>
          <w:rFonts w:hint="eastAsia" w:ascii="黑体" w:hAnsi="黑体" w:eastAsia="黑体" w:cs="黑体"/>
          <w:color w:val="000000"/>
          <w:sz w:val="32"/>
          <w:szCs w:val="28"/>
          <w:lang w:eastAsia="zh-CN"/>
        </w:rPr>
        <w:t>长者饭堂</w:t>
      </w:r>
      <w:r>
        <w:rPr>
          <w:rFonts w:hint="eastAsia" w:ascii="黑体" w:hAnsi="黑体" w:eastAsia="黑体" w:cs="黑体"/>
          <w:color w:val="000000"/>
          <w:sz w:val="32"/>
          <w:szCs w:val="28"/>
        </w:rPr>
        <w:t>类型]</w:t>
      </w:r>
    </w:p>
    <w:p>
      <w:pPr>
        <w:spacing w:beforeLines="0" w:afterLines="0" w:line="554"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lang w:eastAsia="zh-CN"/>
        </w:rPr>
        <w:t>长者饭堂</w:t>
      </w:r>
      <w:r>
        <w:rPr>
          <w:rFonts w:hint="eastAsia" w:ascii="仿宋_GB2312" w:hAnsi="仿宋_GB2312" w:eastAsia="仿宋_GB2312" w:cs="仿宋_GB2312"/>
          <w:color w:val="000000"/>
          <w:sz w:val="32"/>
          <w:szCs w:val="28"/>
        </w:rPr>
        <w:t xml:space="preserve">分为以下两种类型： </w:t>
      </w:r>
    </w:p>
    <w:p>
      <w:pPr>
        <w:numPr>
          <w:ilvl w:val="0"/>
          <w:numId w:val="4"/>
        </w:numPr>
        <w:spacing w:beforeLines="0" w:afterLines="0" w:line="554"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街道（社区）</w:t>
      </w:r>
      <w:r>
        <w:rPr>
          <w:rFonts w:hint="eastAsia" w:ascii="仿宋_GB2312" w:hAnsi="仿宋_GB2312" w:eastAsia="仿宋_GB2312" w:cs="仿宋_GB2312"/>
          <w:color w:val="000000"/>
          <w:sz w:val="32"/>
          <w:szCs w:val="28"/>
          <w:lang w:eastAsia="zh-CN"/>
        </w:rPr>
        <w:t>长者饭堂</w:t>
      </w:r>
      <w:r>
        <w:rPr>
          <w:rFonts w:hint="eastAsia" w:ascii="仿宋_GB2312" w:hAnsi="仿宋_GB2312" w:eastAsia="仿宋_GB2312" w:cs="仿宋_GB2312"/>
          <w:color w:val="000000"/>
          <w:sz w:val="32"/>
          <w:szCs w:val="28"/>
        </w:rPr>
        <w:t>，是指各街道辖区范围内政府或社会力量建设运营的</w:t>
      </w:r>
      <w:r>
        <w:rPr>
          <w:rFonts w:hint="eastAsia" w:ascii="仿宋_GB2312" w:hAnsi="仿宋_GB2312" w:eastAsia="仿宋_GB2312" w:cs="仿宋_GB2312"/>
          <w:color w:val="000000"/>
          <w:sz w:val="32"/>
          <w:szCs w:val="28"/>
          <w:lang w:eastAsia="zh-CN"/>
        </w:rPr>
        <w:t>长者饭堂</w:t>
      </w:r>
      <w:r>
        <w:rPr>
          <w:rFonts w:hint="eastAsia" w:ascii="仿宋_GB2312" w:hAnsi="仿宋_GB2312" w:eastAsia="仿宋_GB2312" w:cs="仿宋_GB2312"/>
          <w:color w:val="000000"/>
          <w:sz w:val="32"/>
          <w:szCs w:val="28"/>
        </w:rPr>
        <w:t>，或依托老年人托养中心食堂改造的</w:t>
      </w:r>
      <w:r>
        <w:rPr>
          <w:rFonts w:hint="eastAsia" w:ascii="仿宋_GB2312" w:hAnsi="仿宋_GB2312" w:eastAsia="仿宋_GB2312" w:cs="仿宋_GB2312"/>
          <w:color w:val="000000"/>
          <w:sz w:val="32"/>
          <w:szCs w:val="28"/>
          <w:lang w:eastAsia="zh-CN"/>
        </w:rPr>
        <w:t>长者饭堂</w:t>
      </w:r>
      <w:r>
        <w:rPr>
          <w:rFonts w:hint="eastAsia" w:ascii="仿宋_GB2312" w:hAnsi="仿宋_GB2312" w:eastAsia="仿宋_GB2312" w:cs="仿宋_GB2312"/>
          <w:color w:val="000000"/>
          <w:sz w:val="32"/>
          <w:szCs w:val="28"/>
        </w:rPr>
        <w:t>。</w:t>
      </w:r>
    </w:p>
    <w:p>
      <w:pPr>
        <w:spacing w:beforeLines="0" w:afterLines="0" w:line="554" w:lineRule="exact"/>
        <w:ind w:firstLine="640" w:firstLineChars="200"/>
        <w:rPr>
          <w:rFonts w:hint="eastAsia" w:ascii="黑体" w:hAnsi="黑体" w:eastAsia="黑体" w:cs="黑体"/>
          <w:color w:val="000000"/>
          <w:sz w:val="32"/>
          <w:szCs w:val="28"/>
        </w:rPr>
      </w:pPr>
      <w:r>
        <w:rPr>
          <w:rFonts w:hint="eastAsia" w:ascii="仿宋_GB2312" w:hAnsi="仿宋_GB2312" w:eastAsia="仿宋_GB2312" w:cs="仿宋_GB2312"/>
          <w:color w:val="000000"/>
          <w:sz w:val="32"/>
          <w:szCs w:val="28"/>
        </w:rPr>
        <w:t>（二）社区助餐服务点，是指不具备现场制作餐食功能，依托供餐单位为老年人供餐的</w:t>
      </w:r>
      <w:r>
        <w:rPr>
          <w:rFonts w:hint="eastAsia" w:ascii="仿宋_GB2312" w:hAnsi="仿宋_GB2312" w:eastAsia="仿宋_GB2312" w:cs="仿宋_GB2312"/>
          <w:color w:val="000000"/>
          <w:sz w:val="32"/>
          <w:szCs w:val="28"/>
          <w:lang w:eastAsia="zh-CN"/>
        </w:rPr>
        <w:t>长者饭堂</w:t>
      </w:r>
      <w:r>
        <w:rPr>
          <w:rFonts w:hint="eastAsia" w:ascii="仿宋_GB2312" w:hAnsi="仿宋_GB2312" w:eastAsia="仿宋_GB2312" w:cs="仿宋_GB2312"/>
          <w:color w:val="000000"/>
          <w:sz w:val="32"/>
          <w:szCs w:val="28"/>
        </w:rPr>
        <w:t>，或依托</w:t>
      </w:r>
      <w:r>
        <w:rPr>
          <w:rFonts w:hint="eastAsia" w:ascii="仿宋_GB2312" w:hAnsi="仿宋_GB2312" w:eastAsia="仿宋_GB2312" w:cs="仿宋_GB2312"/>
          <w:color w:val="000000"/>
          <w:sz w:val="32"/>
          <w:szCs w:val="28"/>
          <w:lang w:val="zh-CN"/>
        </w:rPr>
        <w:t>社会餐饮企业就餐场地改造</w:t>
      </w:r>
      <w:r>
        <w:rPr>
          <w:rFonts w:hint="eastAsia" w:ascii="仿宋_GB2312" w:hAnsi="仿宋_GB2312" w:eastAsia="仿宋_GB2312" w:cs="仿宋_GB2312"/>
          <w:color w:val="000000"/>
          <w:sz w:val="32"/>
          <w:szCs w:val="28"/>
        </w:rPr>
        <w:t>的</w:t>
      </w:r>
      <w:r>
        <w:rPr>
          <w:rFonts w:hint="eastAsia" w:ascii="仿宋_GB2312" w:hAnsi="仿宋_GB2312" w:eastAsia="仿宋_GB2312" w:cs="仿宋_GB2312"/>
          <w:color w:val="000000"/>
          <w:sz w:val="32"/>
          <w:szCs w:val="28"/>
          <w:lang w:eastAsia="zh-CN"/>
        </w:rPr>
        <w:t>长者饭堂</w:t>
      </w:r>
      <w:r>
        <w:rPr>
          <w:rFonts w:hint="eastAsia" w:ascii="仿宋_GB2312" w:hAnsi="仿宋_GB2312" w:eastAsia="仿宋_GB2312" w:cs="仿宋_GB2312"/>
          <w:color w:val="000000"/>
          <w:sz w:val="32"/>
          <w:szCs w:val="28"/>
        </w:rPr>
        <w:t>。</w:t>
      </w:r>
    </w:p>
    <w:p>
      <w:pPr>
        <w:spacing w:beforeLines="0" w:afterLines="0" w:line="554" w:lineRule="exact"/>
        <w:ind w:firstLine="640" w:firstLineChars="200"/>
        <w:rPr>
          <w:rFonts w:hint="eastAsia" w:ascii="黑体" w:hAnsi="黑体" w:eastAsia="黑体" w:cs="黑体"/>
          <w:color w:val="000000"/>
          <w:sz w:val="32"/>
          <w:szCs w:val="28"/>
        </w:rPr>
      </w:pPr>
      <w:r>
        <w:rPr>
          <w:rFonts w:hint="eastAsia" w:ascii="黑体" w:hAnsi="黑体" w:eastAsia="黑体" w:cs="黑体"/>
          <w:color w:val="000000"/>
          <w:sz w:val="32"/>
          <w:szCs w:val="28"/>
        </w:rPr>
        <w:t>第十三条  [街道（社区）</w:t>
      </w:r>
      <w:r>
        <w:rPr>
          <w:rFonts w:hint="eastAsia" w:ascii="黑体" w:hAnsi="黑体" w:eastAsia="黑体" w:cs="黑体"/>
          <w:color w:val="000000"/>
          <w:sz w:val="32"/>
          <w:szCs w:val="28"/>
          <w:lang w:eastAsia="zh-CN"/>
        </w:rPr>
        <w:t>长者饭堂</w:t>
      </w:r>
      <w:r>
        <w:rPr>
          <w:rFonts w:hint="eastAsia" w:ascii="黑体" w:hAnsi="黑体" w:eastAsia="黑体" w:cs="黑体"/>
          <w:color w:val="000000"/>
          <w:sz w:val="32"/>
          <w:szCs w:val="28"/>
        </w:rPr>
        <w:t>标准]</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街道（社区）</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应当符合以下标准：</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（一）依法取得《食品经营许可证》，场地符合《广东省食品药品监督管理局关于食品经营许可的实施细则（试行）》中《第二类食品经营许可现场核查表》的要求；</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（二）厨房及配餐操作间不小于30㎡，人均就餐面积不小于0.2㎡；</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（三）配备便于老年人行动的无障碍设施；</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（四）具备为周边老年人提供就餐、送餐服务能力。</w:t>
      </w:r>
    </w:p>
    <w:p>
      <w:pPr>
        <w:spacing w:beforeLines="0" w:afterLines="0" w:line="554"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第十四条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[助餐点标准]</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28"/>
        </w:rPr>
        <w:t>社区助餐服务点</w:t>
      </w:r>
      <w:r>
        <w:rPr>
          <w:rFonts w:hint="eastAsia" w:ascii="仿宋_GB2312" w:hAnsi="仿宋_GB2312" w:eastAsia="仿宋_GB2312" w:cs="仿宋_GB2312"/>
          <w:color w:val="000000"/>
          <w:sz w:val="32"/>
          <w:szCs w:val="32"/>
        </w:rPr>
        <w:t>应当符合以下标准：</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（一）供餐单位依法取得《食品经营许可证》，餐饮服务食品安全量化等级B级以上，在其经营范围内提供配餐服务；</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（二）配餐操作间不小于10㎡，人均就餐面积不小于0.2㎡；</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（三）配备便于老年人行动的无障碍设施。</w:t>
      </w:r>
    </w:p>
    <w:p>
      <w:pPr>
        <w:spacing w:beforeLines="0" w:afterLines="0" w:line="554"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社会餐饮企业内设</w:t>
      </w:r>
      <w:r>
        <w:rPr>
          <w:rFonts w:hint="eastAsia" w:ascii="仿宋_GB2312" w:hAnsi="仿宋_GB2312" w:eastAsia="仿宋_GB2312" w:cs="仿宋_GB2312"/>
          <w:color w:val="000000"/>
          <w:sz w:val="32"/>
          <w:szCs w:val="28"/>
        </w:rPr>
        <w:t>社区助餐服务点另须</w:t>
      </w:r>
      <w:r>
        <w:rPr>
          <w:rFonts w:hint="eastAsia" w:ascii="仿宋_GB2312" w:hAnsi="仿宋_GB2312" w:eastAsia="仿宋_GB2312" w:cs="仿宋_GB2312"/>
          <w:color w:val="000000"/>
          <w:sz w:val="32"/>
          <w:szCs w:val="32"/>
          <w:lang w:val="zh-CN"/>
        </w:rPr>
        <w:t>具备以下条件：</w:t>
      </w:r>
    </w:p>
    <w:p>
      <w:pPr>
        <w:spacing w:beforeLines="0" w:afterLines="0" w:line="554"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（一）设立老年人优先就餐场地，并进行适老化改造；</w:t>
      </w:r>
    </w:p>
    <w:p>
      <w:pPr>
        <w:spacing w:beforeLines="0" w:afterLines="0" w:line="554"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val="zh-CN"/>
        </w:rPr>
        <w:t>符合《广东省食品药品监督管理局关于食品经营许可的实施细则（试行）》中《第二类食品经营许可现场核查表》的要求</w:t>
      </w:r>
      <w:bookmarkStart w:id="0" w:name="_Toc521314904"/>
      <w:r>
        <w:rPr>
          <w:rFonts w:hint="eastAsia" w:ascii="仿宋_GB2312" w:hAnsi="仿宋_GB2312" w:eastAsia="仿宋_GB2312" w:cs="仿宋_GB2312"/>
          <w:color w:val="000000"/>
          <w:sz w:val="32"/>
          <w:szCs w:val="32"/>
          <w:lang w:val="zh-CN"/>
        </w:rPr>
        <w:t>；</w:t>
      </w:r>
    </w:p>
    <w:p>
      <w:pPr>
        <w:spacing w:beforeLines="0" w:afterLines="0" w:line="554"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lang w:val="zh-CN"/>
        </w:rPr>
        <w:t>餐饮服务食品安全量化等级</w:t>
      </w:r>
      <w:r>
        <w:rPr>
          <w:rFonts w:hint="eastAsia"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lang w:val="zh-CN"/>
        </w:rPr>
        <w:t>级以上。</w:t>
      </w:r>
      <w:bookmarkEnd w:id="0"/>
    </w:p>
    <w:p>
      <w:pPr>
        <w:spacing w:beforeLines="0" w:afterLines="0" w:line="554" w:lineRule="exact"/>
        <w:ind w:firstLine="640" w:firstLineChars="200"/>
        <w:rPr>
          <w:rFonts w:hint="eastAsia" w:ascii="黑体" w:hAnsi="黑体" w:eastAsia="黑体" w:cs="黑体"/>
          <w:color w:val="000000"/>
          <w:sz w:val="32"/>
          <w:szCs w:val="28"/>
        </w:rPr>
      </w:pPr>
      <w:r>
        <w:rPr>
          <w:rFonts w:hint="eastAsia" w:ascii="黑体" w:hAnsi="黑体" w:eastAsia="黑体" w:cs="黑体"/>
          <w:color w:val="000000"/>
          <w:sz w:val="32"/>
          <w:szCs w:val="28"/>
        </w:rPr>
        <w:t>第十五条  [</w:t>
      </w:r>
      <w:r>
        <w:rPr>
          <w:rFonts w:hint="eastAsia" w:ascii="黑体" w:hAnsi="黑体" w:eastAsia="黑体" w:cs="黑体"/>
          <w:color w:val="000000"/>
          <w:sz w:val="32"/>
          <w:szCs w:val="28"/>
          <w:lang w:eastAsia="zh-CN"/>
        </w:rPr>
        <w:t>长者饭堂</w:t>
      </w:r>
      <w:r>
        <w:rPr>
          <w:rFonts w:hint="eastAsia" w:ascii="黑体" w:hAnsi="黑体" w:eastAsia="黑体" w:cs="黑体"/>
          <w:color w:val="000000"/>
          <w:sz w:val="32"/>
          <w:szCs w:val="28"/>
        </w:rPr>
        <w:t>认定程序]</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运营机构应当向主管部门提出</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认定申请。主管部门按照本办法相关设置标准，应当于受理之日起30个工作日内对</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运营机构完成资格审核，并于审核通过后与运营机构签订监管协议，将审核结果报送区民政局，由主管部门录入信息化管理平台。通过审核的</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 xml:space="preserve">运营机构方可获得补贴资格。 </w:t>
      </w:r>
    </w:p>
    <w:p>
      <w:pPr>
        <w:spacing w:beforeLines="0" w:afterLines="0" w:line="554"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第十六条  [</w:t>
      </w:r>
      <w:r>
        <w:rPr>
          <w:rFonts w:hint="eastAsia" w:ascii="黑体" w:hAnsi="黑体" w:eastAsia="黑体" w:cs="黑体"/>
          <w:color w:val="000000"/>
          <w:sz w:val="32"/>
          <w:szCs w:val="32"/>
          <w:lang w:eastAsia="zh-CN"/>
        </w:rPr>
        <w:t>长者饭堂</w:t>
      </w:r>
      <w:r>
        <w:rPr>
          <w:rFonts w:hint="eastAsia" w:ascii="黑体" w:hAnsi="黑体" w:eastAsia="黑体" w:cs="黑体"/>
          <w:color w:val="000000"/>
          <w:sz w:val="32"/>
          <w:szCs w:val="32"/>
        </w:rPr>
        <w:t>认定材料]</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运营机构申请</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认定，应当提交以下材料：</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（一）《福田区</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认定申请表》；</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（二）运营机构工商登记营业执照或民办非企业单位登记证书以及法定代表人身份证复印件（验原件）；</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（三）服务场所的所有权证明或租赁合同复印件（验原件）；</w:t>
      </w:r>
    </w:p>
    <w:p>
      <w:pPr>
        <w:spacing w:beforeLines="0" w:afterLines="0" w:line="554" w:lineRule="exact"/>
        <w:ind w:firstLine="480"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（四）建设规划图纸复印件（验原件）；</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（五）《食品经营许可证》复印件（验原件）；   </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（六）其他材料。</w:t>
      </w:r>
    </w:p>
    <w:p>
      <w:pPr>
        <w:spacing w:beforeLines="0" w:afterLines="0" w:line="554" w:lineRule="exact"/>
        <w:rPr>
          <w:rFonts w:hint="eastAsia" w:ascii="黑体" w:hAnsi="黑体" w:eastAsia="黑体" w:cs="黑体"/>
          <w:color w:val="000000"/>
          <w:sz w:val="32"/>
          <w:szCs w:val="32"/>
        </w:rPr>
      </w:pPr>
    </w:p>
    <w:p>
      <w:pPr>
        <w:spacing w:beforeLines="0" w:afterLines="0" w:line="554"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助餐补贴对象类型与认定</w:t>
      </w:r>
    </w:p>
    <w:p>
      <w:pPr>
        <w:spacing w:beforeLines="0" w:afterLines="0" w:line="554" w:lineRule="exact"/>
        <w:rPr>
          <w:rFonts w:hint="eastAsia" w:ascii="黑体" w:hAnsi="黑体" w:eastAsia="黑体" w:cs="黑体"/>
          <w:color w:val="000000"/>
          <w:sz w:val="32"/>
          <w:szCs w:val="32"/>
        </w:rPr>
      </w:pPr>
    </w:p>
    <w:p>
      <w:pPr>
        <w:spacing w:beforeLines="0" w:afterLines="0" w:line="554" w:lineRule="exact"/>
        <w:ind w:firstLine="640" w:firstLineChars="200"/>
        <w:rPr>
          <w:rFonts w:hint="eastAsia" w:ascii="黑体" w:hAnsi="黑体" w:eastAsia="黑体" w:cs="黑体"/>
          <w:color w:val="000000"/>
          <w:sz w:val="32"/>
          <w:szCs w:val="28"/>
        </w:rPr>
      </w:pPr>
      <w:r>
        <w:rPr>
          <w:rFonts w:hint="eastAsia" w:ascii="黑体" w:hAnsi="黑体" w:eastAsia="黑体" w:cs="黑体"/>
          <w:color w:val="000000"/>
          <w:sz w:val="32"/>
          <w:szCs w:val="28"/>
        </w:rPr>
        <w:t>第十七条  [助餐补贴对象类型]</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28"/>
        </w:rPr>
        <w:t>本办法所称的</w:t>
      </w:r>
      <w:r>
        <w:rPr>
          <w:rFonts w:hint="eastAsia" w:ascii="仿宋_GB2312" w:hAnsi="仿宋_GB2312" w:eastAsia="仿宋_GB2312" w:cs="仿宋_GB2312"/>
          <w:color w:val="000000"/>
          <w:sz w:val="32"/>
          <w:szCs w:val="32"/>
        </w:rPr>
        <w:t>助餐补贴对象，分为以下两种类型：</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（一）第一类是指年满60周岁且符合以下条件之一的福田</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户籍老年人：</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百岁老人，</w:t>
      </w:r>
      <w:r>
        <w:rPr>
          <w:rFonts w:hint="eastAsia" w:ascii="仿宋_GB2312" w:hAnsi="仿宋_GB2312" w:eastAsia="仿宋_GB2312" w:cs="仿宋_GB2312"/>
          <w:color w:val="000000"/>
          <w:sz w:val="32"/>
          <w:szCs w:val="32"/>
        </w:rPr>
        <w:t>“三无”老年人（无劳动能力、无生活来源、无法定赡养人），特困、低保及低保边缘家庭老年人；</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2.享受</w:t>
      </w:r>
      <w:r>
        <w:rPr>
          <w:rFonts w:hint="eastAsia" w:ascii="仿宋_GB2312" w:hAnsi="仿宋_GB2312" w:eastAsia="仿宋_GB2312" w:cs="仿宋_GB2312"/>
          <w:color w:val="000000"/>
          <w:sz w:val="32"/>
          <w:szCs w:val="32"/>
          <w:lang w:eastAsia="zh-CN"/>
        </w:rPr>
        <w:t>国家</w:t>
      </w:r>
      <w:r>
        <w:rPr>
          <w:rFonts w:hint="eastAsia" w:ascii="仿宋_GB2312" w:hAnsi="仿宋_GB2312" w:eastAsia="仿宋_GB2312" w:cs="仿宋_GB2312"/>
          <w:color w:val="000000"/>
          <w:sz w:val="32"/>
          <w:szCs w:val="32"/>
        </w:rPr>
        <w:t>抚恤补助</w:t>
      </w:r>
      <w:r>
        <w:rPr>
          <w:rFonts w:hint="eastAsia" w:ascii="仿宋_GB2312" w:hAnsi="仿宋_GB2312" w:eastAsia="仿宋_GB2312" w:cs="仿宋_GB2312"/>
          <w:color w:val="000000"/>
          <w:sz w:val="32"/>
          <w:szCs w:val="32"/>
          <w:lang w:eastAsia="zh-CN"/>
        </w:rPr>
        <w:t>待遇的</w:t>
      </w:r>
      <w:r>
        <w:rPr>
          <w:rFonts w:hint="eastAsia" w:ascii="仿宋_GB2312" w:hAnsi="仿宋_GB2312" w:eastAsia="仿宋_GB2312" w:cs="仿宋_GB2312"/>
          <w:color w:val="000000"/>
          <w:sz w:val="32"/>
          <w:szCs w:val="32"/>
        </w:rPr>
        <w:t>优抚</w:t>
      </w:r>
      <w:r>
        <w:rPr>
          <w:rFonts w:hint="eastAsia" w:ascii="仿宋_GB2312" w:hAnsi="仿宋_GB2312" w:eastAsia="仿宋_GB2312" w:cs="仿宋_GB2312"/>
          <w:color w:val="000000"/>
          <w:sz w:val="32"/>
          <w:szCs w:val="32"/>
          <w:lang w:eastAsia="zh-CN"/>
        </w:rPr>
        <w:t>对象</w:t>
      </w:r>
      <w:r>
        <w:rPr>
          <w:rFonts w:hint="eastAsia" w:ascii="仿宋_GB2312" w:hAnsi="仿宋_GB2312" w:eastAsia="仿宋_GB2312" w:cs="仿宋_GB2312"/>
          <w:color w:val="000000"/>
          <w:sz w:val="32"/>
          <w:szCs w:val="32"/>
        </w:rPr>
        <w:t>；</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3.纳入扶助范围的失独、残独家庭的老年人。</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（二）第二类是指年满70周岁的福田</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户籍老年人。</w:t>
      </w:r>
    </w:p>
    <w:p>
      <w:pPr>
        <w:spacing w:beforeLines="0" w:afterLines="0" w:line="554"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第十八条  [助餐补贴对象认定]</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助餐补贴对象享受就餐补贴前，应当向户籍所在地街道办事处提出申请，填写《福田区</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助餐补贴申请表》，或通过信息化管理平台自主申报，街道办事处应当于受理之日起15个工作日内完成审核，并将审核结果报送区民政局，由主管部门录入信息化管理平台，通过审核的助餐补贴对象方可获得补贴资格。</w:t>
      </w:r>
    </w:p>
    <w:p>
      <w:pPr>
        <w:spacing w:beforeLines="0" w:afterLines="0" w:line="554" w:lineRule="exact"/>
        <w:rPr>
          <w:rFonts w:hint="eastAsia" w:ascii="黑体" w:eastAsia="黑体"/>
          <w:color w:val="000000"/>
          <w:sz w:val="32"/>
          <w:szCs w:val="32"/>
        </w:rPr>
      </w:pPr>
    </w:p>
    <w:p>
      <w:pPr>
        <w:pStyle w:val="5"/>
        <w:spacing w:beforeLines="0" w:afterLines="0" w:line="554" w:lineRule="exact"/>
        <w:ind w:firstLine="0" w:firstLineChars="0"/>
        <w:jc w:val="center"/>
        <w:rPr>
          <w:rFonts w:hint="eastAsia" w:ascii="黑体" w:eastAsia="黑体"/>
          <w:color w:val="000000"/>
          <w:sz w:val="32"/>
          <w:szCs w:val="32"/>
        </w:rPr>
      </w:pPr>
      <w:r>
        <w:rPr>
          <w:rFonts w:hint="eastAsia" w:ascii="黑体" w:eastAsia="黑体"/>
          <w:color w:val="000000"/>
          <w:sz w:val="32"/>
          <w:szCs w:val="32"/>
        </w:rPr>
        <w:t>第五章 运营管理</w:t>
      </w:r>
    </w:p>
    <w:p>
      <w:pPr>
        <w:pStyle w:val="5"/>
        <w:spacing w:beforeLines="0" w:afterLines="0" w:line="554" w:lineRule="exact"/>
        <w:ind w:firstLine="0" w:firstLineChars="0"/>
        <w:rPr>
          <w:rFonts w:hint="eastAsia" w:ascii="黑体" w:eastAsia="黑体"/>
          <w:color w:val="000000"/>
          <w:sz w:val="32"/>
          <w:szCs w:val="32"/>
        </w:rPr>
      </w:pPr>
    </w:p>
    <w:p>
      <w:pPr>
        <w:spacing w:beforeLines="0" w:afterLines="0" w:line="554"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 xml:space="preserve">第十九条 </w:t>
      </w:r>
      <w:r>
        <w:rPr>
          <w:rFonts w:hint="eastAsia" w:ascii="黑体" w:hAnsi="黑体" w:eastAsia="黑体" w:cs="黑体"/>
          <w:bCs/>
          <w:color w:val="000000"/>
          <w:sz w:val="32"/>
          <w:szCs w:val="32"/>
          <w:lang w:val="en-US" w:eastAsia="zh-CN"/>
        </w:rPr>
        <w:t xml:space="preserve"> </w:t>
      </w:r>
      <w:r>
        <w:rPr>
          <w:rFonts w:hint="eastAsia" w:ascii="黑体" w:hAnsi="黑体" w:eastAsia="黑体" w:cs="黑体"/>
          <w:bCs/>
          <w:color w:val="000000"/>
          <w:sz w:val="32"/>
          <w:szCs w:val="32"/>
        </w:rPr>
        <w:t>[运营机构]</w:t>
      </w:r>
    </w:p>
    <w:p>
      <w:pPr>
        <w:spacing w:beforeLines="0" w:afterLines="0" w:line="554"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28"/>
        </w:rPr>
        <w:t>依托老年人托养中心食堂改造</w:t>
      </w:r>
      <w:r>
        <w:rPr>
          <w:rFonts w:hint="eastAsia" w:ascii="仿宋_GB2312" w:hAnsi="仿宋_GB2312" w:eastAsia="仿宋_GB2312" w:cs="仿宋_GB2312"/>
          <w:bCs/>
          <w:color w:val="000000"/>
          <w:sz w:val="32"/>
          <w:szCs w:val="32"/>
        </w:rPr>
        <w:t>的</w:t>
      </w:r>
      <w:r>
        <w:rPr>
          <w:rFonts w:hint="eastAsia" w:ascii="仿宋_GB2312" w:hAnsi="仿宋_GB2312" w:eastAsia="仿宋_GB2312" w:cs="仿宋_GB2312"/>
          <w:bCs/>
          <w:color w:val="000000"/>
          <w:sz w:val="32"/>
          <w:lang w:eastAsia="zh-CN"/>
        </w:rPr>
        <w:t>长者饭堂</w:t>
      </w:r>
      <w:r>
        <w:rPr>
          <w:rFonts w:hint="eastAsia" w:ascii="仿宋_GB2312" w:hAnsi="仿宋_GB2312" w:eastAsia="仿宋_GB2312" w:cs="仿宋_GB2312"/>
          <w:bCs/>
          <w:color w:val="000000"/>
          <w:sz w:val="32"/>
        </w:rPr>
        <w:t>原则上由原养老运营机构负责运营，新建“公建民营”的街道（社区）</w:t>
      </w:r>
      <w:r>
        <w:rPr>
          <w:rFonts w:hint="eastAsia" w:ascii="仿宋_GB2312" w:hAnsi="仿宋_GB2312" w:eastAsia="仿宋_GB2312" w:cs="仿宋_GB2312"/>
          <w:bCs/>
          <w:color w:val="000000"/>
          <w:sz w:val="32"/>
          <w:lang w:eastAsia="zh-CN"/>
        </w:rPr>
        <w:t>长者饭堂</w:t>
      </w:r>
      <w:r>
        <w:rPr>
          <w:rFonts w:hint="eastAsia" w:ascii="仿宋_GB2312" w:hAnsi="仿宋_GB2312" w:eastAsia="仿宋_GB2312" w:cs="仿宋_GB2312"/>
          <w:bCs/>
          <w:color w:val="000000"/>
          <w:sz w:val="32"/>
        </w:rPr>
        <w:t>运营机构由主管部门通过政府采购程序选择产生，社区助餐服务点运营机构由主管部门参照政府采购规定，公开、公正、公平竞争方式遴选产生</w:t>
      </w:r>
      <w:r>
        <w:rPr>
          <w:rFonts w:hint="eastAsia" w:ascii="仿宋_GB2312" w:hAnsi="仿宋_GB2312" w:eastAsia="仿宋_GB2312" w:cs="仿宋_GB2312"/>
          <w:bCs/>
          <w:color w:val="000000"/>
          <w:sz w:val="32"/>
          <w:szCs w:val="32"/>
        </w:rPr>
        <w:t>。</w:t>
      </w:r>
    </w:p>
    <w:p>
      <w:pPr>
        <w:spacing w:beforeLines="0" w:afterLines="0" w:line="554"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主管部门应当与</w:t>
      </w:r>
      <w:r>
        <w:rPr>
          <w:rFonts w:hint="eastAsia" w:ascii="仿宋_GB2312" w:hAnsi="仿宋_GB2312" w:eastAsia="仿宋_GB2312" w:cs="仿宋_GB2312"/>
          <w:bCs/>
          <w:color w:val="000000"/>
          <w:sz w:val="32"/>
          <w:szCs w:val="32"/>
          <w:lang w:eastAsia="zh-CN"/>
        </w:rPr>
        <w:t>长者饭堂</w:t>
      </w:r>
      <w:r>
        <w:rPr>
          <w:rFonts w:hint="eastAsia" w:ascii="仿宋_GB2312" w:hAnsi="仿宋_GB2312" w:eastAsia="仿宋_GB2312" w:cs="仿宋_GB2312"/>
          <w:bCs/>
          <w:color w:val="000000"/>
          <w:sz w:val="32"/>
          <w:szCs w:val="32"/>
        </w:rPr>
        <w:t>运营机构签订监管协议，明确助餐方式、餐食价格、送餐费用、服务时间、食品安全责任、资助方式、退出程序、违规责任等内容。</w:t>
      </w:r>
    </w:p>
    <w:p>
      <w:pPr>
        <w:spacing w:beforeLines="0" w:afterLines="0" w:line="554"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 xml:space="preserve">第二十条 </w:t>
      </w:r>
      <w:r>
        <w:rPr>
          <w:rFonts w:hint="eastAsia" w:ascii="黑体" w:hAnsi="黑体" w:eastAsia="黑体" w:cs="黑体"/>
          <w:bCs/>
          <w:color w:val="000000"/>
          <w:sz w:val="32"/>
          <w:szCs w:val="32"/>
          <w:lang w:val="en-US" w:eastAsia="zh-CN"/>
        </w:rPr>
        <w:t xml:space="preserve"> </w:t>
      </w:r>
      <w:r>
        <w:rPr>
          <w:rFonts w:hint="eastAsia" w:ascii="黑体" w:hAnsi="黑体" w:eastAsia="黑体" w:cs="黑体"/>
          <w:bCs/>
          <w:color w:val="000000"/>
          <w:sz w:val="32"/>
          <w:szCs w:val="32"/>
        </w:rPr>
        <w:t>[建立制度]</w:t>
      </w:r>
    </w:p>
    <w:p>
      <w:pPr>
        <w:spacing w:beforeLines="0" w:afterLines="0" w:line="554"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长者饭堂</w:t>
      </w:r>
      <w:r>
        <w:rPr>
          <w:rFonts w:hint="eastAsia" w:ascii="仿宋_GB2312" w:hAnsi="仿宋_GB2312" w:eastAsia="仿宋_GB2312" w:cs="仿宋_GB2312"/>
          <w:bCs/>
          <w:color w:val="000000"/>
          <w:sz w:val="32"/>
          <w:szCs w:val="32"/>
        </w:rPr>
        <w:t>运营机构</w:t>
      </w:r>
      <w:r>
        <w:rPr>
          <w:rFonts w:hint="eastAsia" w:ascii="仿宋_GB2312" w:hAnsi="仿宋_GB2312" w:eastAsia="仿宋_GB2312" w:cs="仿宋_GB2312"/>
          <w:color w:val="000000"/>
          <w:sz w:val="32"/>
        </w:rPr>
        <w:t>应当</w:t>
      </w:r>
      <w:r>
        <w:rPr>
          <w:rFonts w:hint="eastAsia" w:ascii="仿宋_GB2312" w:hAnsi="仿宋_GB2312" w:eastAsia="仿宋_GB2312" w:cs="仿宋_GB2312"/>
          <w:color w:val="000000"/>
          <w:sz w:val="32"/>
          <w:szCs w:val="32"/>
        </w:rPr>
        <w:t>建立安全、消防、卫生、财务、档案管理等规章制度，严守安全底线，健全覆盖食品生产、配送等环节的安全管理机制，做到源头可追溯、流向可跟踪、责任可追究，</w:t>
      </w:r>
      <w:r>
        <w:rPr>
          <w:rFonts w:hint="eastAsia" w:ascii="仿宋_GB2312" w:hAnsi="仿宋_GB2312" w:eastAsia="仿宋_GB2312" w:cs="仿宋_GB2312"/>
          <w:bCs/>
          <w:color w:val="000000"/>
          <w:sz w:val="32"/>
          <w:szCs w:val="32"/>
        </w:rPr>
        <w:t>及时排除风险隐患。发现存在安全事故潜在风险的，应当立即停止供餐并整改，及时向主管部门及市场监督管理部门报告。</w:t>
      </w:r>
    </w:p>
    <w:p>
      <w:pPr>
        <w:spacing w:beforeLines="0" w:afterLines="0" w:line="554"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第二十一条  [服务要求]</w:t>
      </w:r>
    </w:p>
    <w:p>
      <w:pPr>
        <w:spacing w:beforeLines="0" w:afterLines="0" w:line="554" w:lineRule="exact"/>
        <w:ind w:firstLine="640"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Cs/>
          <w:color w:val="000000"/>
          <w:sz w:val="32"/>
          <w:szCs w:val="32"/>
          <w:lang w:eastAsia="zh-CN"/>
        </w:rPr>
        <w:t>长者饭堂</w:t>
      </w:r>
      <w:r>
        <w:rPr>
          <w:rFonts w:hint="eastAsia" w:ascii="仿宋_GB2312" w:hAnsi="仿宋_GB2312" w:eastAsia="仿宋_GB2312" w:cs="仿宋_GB2312"/>
          <w:bCs/>
          <w:color w:val="000000"/>
          <w:sz w:val="32"/>
          <w:szCs w:val="32"/>
        </w:rPr>
        <w:t>运营机构应当与助餐补贴对象签订服务协议，明确助餐方式、餐食价格、送餐费用、服务时间、食品安全等事项，</w:t>
      </w:r>
      <w:r>
        <w:rPr>
          <w:rFonts w:hint="eastAsia" w:ascii="仿宋_GB2312" w:hAnsi="仿宋_GB2312" w:eastAsia="仿宋_GB2312" w:cs="仿宋_GB2312"/>
          <w:bCs/>
          <w:color w:val="000000"/>
          <w:sz w:val="32"/>
          <w:szCs w:val="32"/>
          <w:lang w:eastAsia="zh-CN"/>
        </w:rPr>
        <w:t>长者饭堂</w:t>
      </w:r>
      <w:r>
        <w:rPr>
          <w:rFonts w:hint="eastAsia" w:ascii="仿宋_GB2312" w:hAnsi="仿宋_GB2312" w:eastAsia="仿宋_GB2312" w:cs="仿宋_GB2312"/>
          <w:color w:val="000000"/>
          <w:sz w:val="32"/>
          <w:szCs w:val="32"/>
        </w:rPr>
        <w:t>工作人员应当取得健康证，</w:t>
      </w:r>
      <w:r>
        <w:rPr>
          <w:rFonts w:hint="eastAsia" w:ascii="仿宋_GB2312" w:hAnsi="仿宋_GB2312" w:eastAsia="仿宋_GB2312" w:cs="仿宋_GB2312"/>
          <w:bCs/>
          <w:color w:val="000000"/>
          <w:sz w:val="32"/>
          <w:szCs w:val="32"/>
        </w:rPr>
        <w:t>尊重老年人的饮食习惯，提供的餐食</w:t>
      </w:r>
      <w:r>
        <w:rPr>
          <w:rFonts w:hint="eastAsia" w:ascii="仿宋" w:hAnsi="仿宋" w:eastAsia="仿宋"/>
          <w:bCs/>
          <w:color w:val="000000"/>
          <w:sz w:val="32"/>
          <w:szCs w:val="32"/>
        </w:rPr>
        <w:t>荤素搭配、干稀搭配、粗细搭配合理</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eastAsia="zh-CN"/>
        </w:rPr>
        <w:t>长者饭堂</w:t>
      </w:r>
      <w:r>
        <w:rPr>
          <w:rFonts w:hint="eastAsia" w:ascii="仿宋_GB2312" w:hAnsi="仿宋_GB2312" w:eastAsia="仿宋_GB2312" w:cs="仿宋_GB2312"/>
          <w:bCs/>
          <w:color w:val="000000"/>
          <w:sz w:val="32"/>
          <w:szCs w:val="32"/>
        </w:rPr>
        <w:t>运营机构应当保障老年人用餐安全，购买公众责任险和意外险。</w:t>
      </w:r>
    </w:p>
    <w:p>
      <w:pPr>
        <w:spacing w:beforeLines="0" w:afterLines="0" w:line="554"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第二十二条  [标识公示]</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eastAsia="zh-CN"/>
        </w:rPr>
        <w:t>长者饭堂</w:t>
      </w:r>
      <w:r>
        <w:rPr>
          <w:rFonts w:hint="eastAsia" w:ascii="仿宋_GB2312" w:hAnsi="仿宋_GB2312" w:eastAsia="仿宋_GB2312" w:cs="仿宋_GB2312"/>
          <w:color w:val="000000"/>
          <w:sz w:val="32"/>
          <w:szCs w:val="32"/>
          <w:shd w:val="clear" w:color="auto" w:fill="FFFFFF"/>
        </w:rPr>
        <w:t>运营机构</w:t>
      </w:r>
      <w:r>
        <w:rPr>
          <w:rFonts w:hint="eastAsia" w:ascii="仿宋_GB2312" w:hAnsi="仿宋_GB2312" w:eastAsia="仿宋_GB2312" w:cs="仿宋_GB2312"/>
          <w:color w:val="000000"/>
          <w:sz w:val="32"/>
        </w:rPr>
        <w:t>应当</w:t>
      </w:r>
      <w:r>
        <w:rPr>
          <w:rFonts w:hint="eastAsia" w:ascii="仿宋_GB2312" w:hAnsi="仿宋_GB2312" w:eastAsia="仿宋_GB2312" w:cs="仿宋_GB2312"/>
          <w:color w:val="000000"/>
          <w:sz w:val="32"/>
          <w:szCs w:val="32"/>
        </w:rPr>
        <w:t>按照区民政局的统一标准悬挂标牌标识，将食品经营许可证、健康证、餐饮收费价格（老年人优惠情况）、食品安全管理制度、食品安全承诺书、举报电话上墙，实</w:t>
      </w:r>
      <w:r>
        <w:rPr>
          <w:rFonts w:hint="eastAsia" w:ascii="仿宋_GB2312" w:hAnsi="仿宋_GB2312" w:eastAsia="仿宋_GB2312" w:cs="仿宋_GB2312"/>
          <w:color w:val="000000"/>
          <w:sz w:val="32"/>
          <w:szCs w:val="28"/>
        </w:rPr>
        <w:t>行“</w:t>
      </w:r>
      <w:r>
        <w:rPr>
          <w:rFonts w:hint="eastAsia" w:ascii="仿宋_GB2312" w:hAnsi="仿宋_GB2312" w:eastAsia="仿宋_GB2312" w:cs="仿宋_GB2312"/>
          <w:color w:val="000000"/>
          <w:sz w:val="32"/>
          <w:szCs w:val="32"/>
        </w:rPr>
        <w:t>六公示”制度。</w:t>
      </w:r>
    </w:p>
    <w:p>
      <w:pPr>
        <w:spacing w:beforeLines="0" w:afterLines="0" w:line="554"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运营机构接受</w:t>
      </w:r>
      <w:r>
        <w:rPr>
          <w:rFonts w:hint="eastAsia" w:ascii="仿宋_GB2312" w:hAnsi="仿宋_GB2312" w:eastAsia="仿宋_GB2312" w:cs="仿宋_GB2312"/>
          <w:color w:val="000000"/>
          <w:sz w:val="32"/>
          <w:szCs w:val="32"/>
          <w:lang w:val="zh-CN"/>
        </w:rPr>
        <w:t>餐饮服务食品安全量化等级评定后，应当将等级评定</w:t>
      </w:r>
      <w:r>
        <w:rPr>
          <w:rFonts w:hint="eastAsia" w:ascii="仿宋_GB2312" w:hAnsi="仿宋_GB2312" w:eastAsia="仿宋_GB2312" w:cs="仿宋_GB2312"/>
          <w:color w:val="000000"/>
          <w:sz w:val="32"/>
          <w:szCs w:val="28"/>
        </w:rPr>
        <w:t>结果公示。</w:t>
      </w:r>
    </w:p>
    <w:p>
      <w:pPr>
        <w:spacing w:beforeLines="0" w:afterLines="0" w:line="554"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第二十三条  [数据管理]</w:t>
      </w:r>
    </w:p>
    <w:p>
      <w:pPr>
        <w:spacing w:beforeLines="0" w:afterLines="0" w:line="554"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长者饭堂</w:t>
      </w:r>
      <w:r>
        <w:rPr>
          <w:rFonts w:hint="eastAsia" w:ascii="仿宋_GB2312" w:hAnsi="仿宋_GB2312" w:eastAsia="仿宋_GB2312" w:cs="仿宋_GB2312"/>
          <w:bCs/>
          <w:color w:val="000000"/>
          <w:sz w:val="32"/>
          <w:szCs w:val="32"/>
        </w:rPr>
        <w:t>运营机构</w:t>
      </w:r>
      <w:r>
        <w:rPr>
          <w:rFonts w:hint="eastAsia" w:ascii="仿宋_GB2312" w:hAnsi="仿宋_GB2312" w:eastAsia="仿宋_GB2312" w:cs="仿宋_GB2312"/>
          <w:color w:val="000000"/>
          <w:sz w:val="32"/>
        </w:rPr>
        <w:t>应当</w:t>
      </w:r>
      <w:r>
        <w:rPr>
          <w:rFonts w:hint="eastAsia" w:ascii="仿宋_GB2312" w:hAnsi="仿宋_GB2312" w:eastAsia="仿宋_GB2312" w:cs="仿宋_GB2312"/>
          <w:color w:val="000000"/>
          <w:sz w:val="32"/>
          <w:szCs w:val="32"/>
        </w:rPr>
        <w:t>建立标准化管理体系，充分利用智能技术和信息化管理手段，严格规范数据登记，确保服务数据的真实性和准确性。</w:t>
      </w:r>
    </w:p>
    <w:p>
      <w:pPr>
        <w:spacing w:beforeLines="0" w:afterLines="0" w:line="554"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第二十四条  [费用承担]</w:t>
      </w:r>
    </w:p>
    <w:p>
      <w:pPr>
        <w:spacing w:beforeLines="0" w:afterLines="0" w:line="554"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lang w:eastAsia="zh-CN"/>
        </w:rPr>
        <w:t>长者饭堂</w:t>
      </w:r>
      <w:r>
        <w:rPr>
          <w:rFonts w:hint="eastAsia" w:ascii="仿宋_GB2312" w:hAnsi="仿宋_GB2312" w:eastAsia="仿宋_GB2312" w:cs="仿宋_GB2312"/>
          <w:bCs/>
          <w:color w:val="000000"/>
          <w:sz w:val="32"/>
          <w:szCs w:val="32"/>
        </w:rPr>
        <w:t>运营机构的人员工资、食品物料购置费、水电费、燃气费、物业管理费和设备维护等运营费用由</w:t>
      </w:r>
      <w:r>
        <w:rPr>
          <w:rFonts w:hint="eastAsia" w:ascii="仿宋_GB2312" w:hAnsi="仿宋_GB2312" w:eastAsia="仿宋_GB2312" w:cs="仿宋_GB2312"/>
          <w:bCs/>
          <w:color w:val="000000"/>
          <w:sz w:val="32"/>
          <w:szCs w:val="32"/>
          <w:lang w:eastAsia="zh-CN"/>
        </w:rPr>
        <w:t>长者饭堂</w:t>
      </w:r>
      <w:r>
        <w:rPr>
          <w:rFonts w:hint="eastAsia" w:ascii="仿宋_GB2312" w:hAnsi="仿宋_GB2312" w:eastAsia="仿宋_GB2312" w:cs="仿宋_GB2312"/>
          <w:bCs/>
          <w:color w:val="000000"/>
          <w:sz w:val="32"/>
          <w:szCs w:val="32"/>
        </w:rPr>
        <w:t>运营机构承担。</w:t>
      </w:r>
    </w:p>
    <w:p>
      <w:pPr>
        <w:spacing w:beforeLines="0" w:afterLines="0" w:line="554"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第二十五条  [退出程序]</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运营机构因变更或者注销等原因暂停、终止服务的，应当依监管协议于暂停或者终止服务的六十日前，向主管部门提交申请，经同意后方可实施。</w:t>
      </w:r>
    </w:p>
    <w:p>
      <w:pPr>
        <w:spacing w:beforeLines="0" w:afterLines="0" w:line="554" w:lineRule="exact"/>
        <w:rPr>
          <w:rFonts w:hint="eastAsia" w:ascii="仿宋" w:hAnsi="仿宋" w:eastAsia="仿宋" w:cs="宋体"/>
          <w:color w:val="000000"/>
          <w:sz w:val="32"/>
          <w:szCs w:val="32"/>
        </w:rPr>
      </w:pPr>
    </w:p>
    <w:p>
      <w:pPr>
        <w:pStyle w:val="5"/>
        <w:spacing w:beforeLines="0" w:afterLines="0" w:line="554" w:lineRule="exact"/>
        <w:ind w:firstLine="0" w:firstLineChars="0"/>
        <w:jc w:val="center"/>
        <w:rPr>
          <w:rFonts w:hint="eastAsia" w:ascii="黑体" w:eastAsia="黑体"/>
          <w:color w:val="000000"/>
          <w:sz w:val="32"/>
          <w:szCs w:val="32"/>
        </w:rPr>
      </w:pPr>
      <w:r>
        <w:rPr>
          <w:rFonts w:hint="eastAsia" w:ascii="黑体" w:eastAsia="黑体"/>
          <w:color w:val="000000"/>
          <w:sz w:val="32"/>
          <w:szCs w:val="32"/>
        </w:rPr>
        <w:t>第六章 审核资助</w:t>
      </w:r>
    </w:p>
    <w:p>
      <w:pPr>
        <w:spacing w:beforeLines="0" w:afterLines="0" w:line="554" w:lineRule="exact"/>
        <w:ind w:firstLine="640" w:firstLineChars="200"/>
        <w:rPr>
          <w:rFonts w:hint="eastAsia" w:ascii="仿宋_GB2312" w:hAnsi="仿宋_GB2312" w:eastAsia="仿宋_GB2312" w:cs="仿宋_GB2312"/>
          <w:color w:val="000000"/>
          <w:sz w:val="32"/>
          <w:szCs w:val="32"/>
        </w:rPr>
      </w:pPr>
    </w:p>
    <w:p>
      <w:pPr>
        <w:spacing w:beforeLines="0" w:afterLines="0" w:line="554"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第二十六条  [资助补贴]</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资助分为建设补贴、就餐补贴、运营补贴、送餐补贴共4种。纳入就餐补贴、运营补贴、送餐补贴的资助补贴，其获得补贴的就餐时间限定为每周一至周五的11:00-14:00、17:00-20:00，法定节假日就餐不予补贴，每位助餐补贴对象的补贴次数每日限定一次，</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午餐、晚餐原则按照“三菜一汤一饭”、每份15—20元标准订做。</w:t>
      </w:r>
    </w:p>
    <w:p>
      <w:pPr>
        <w:spacing w:beforeLines="0" w:afterLines="0" w:line="554"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第二十七条</w:t>
      </w:r>
      <w:r>
        <w:rPr>
          <w:rFonts w:hint="eastAsia" w:ascii="黑体" w:hAnsi="黑体" w:eastAsia="黑体" w:cs="黑体"/>
          <w:bCs/>
          <w:color w:val="000000"/>
          <w:sz w:val="32"/>
          <w:szCs w:val="32"/>
          <w:lang w:val="en-US" w:eastAsia="zh-CN"/>
        </w:rPr>
        <w:t xml:space="preserve"> </w:t>
      </w:r>
      <w:r>
        <w:rPr>
          <w:rFonts w:hint="eastAsia" w:ascii="黑体" w:hAnsi="黑体" w:eastAsia="黑体" w:cs="黑体"/>
          <w:bCs/>
          <w:color w:val="000000"/>
          <w:sz w:val="32"/>
          <w:szCs w:val="32"/>
        </w:rPr>
        <w:t xml:space="preserve"> [建设补贴]</w:t>
      </w:r>
    </w:p>
    <w:p>
      <w:pPr>
        <w:spacing w:beforeLines="0" w:afterLines="0" w:line="554"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建设补贴标准为：</w:t>
      </w:r>
    </w:p>
    <w:p>
      <w:pPr>
        <w:spacing w:beforeLines="0" w:afterLines="0" w:line="554"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（一）街道（社区）</w:t>
      </w:r>
      <w:r>
        <w:rPr>
          <w:rFonts w:hint="eastAsia" w:ascii="仿宋_GB2312" w:hAnsi="仿宋_GB2312" w:eastAsia="仿宋_GB2312" w:cs="仿宋_GB2312"/>
          <w:color w:val="000000"/>
          <w:sz w:val="32"/>
          <w:szCs w:val="28"/>
          <w:lang w:eastAsia="zh-CN"/>
        </w:rPr>
        <w:t>长者饭堂</w:t>
      </w:r>
      <w:r>
        <w:rPr>
          <w:rFonts w:hint="eastAsia" w:ascii="仿宋_GB2312" w:hAnsi="仿宋_GB2312" w:eastAsia="仿宋_GB2312" w:cs="仿宋_GB2312"/>
          <w:color w:val="000000"/>
          <w:sz w:val="32"/>
          <w:szCs w:val="28"/>
        </w:rPr>
        <w:t>：</w:t>
      </w:r>
    </w:p>
    <w:p>
      <w:pPr>
        <w:spacing w:beforeLines="0" w:afterLines="0" w:line="554"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32"/>
        </w:rPr>
        <w:t>对于</w:t>
      </w:r>
      <w:r>
        <w:rPr>
          <w:rFonts w:hint="eastAsia" w:ascii="仿宋_GB2312" w:hAnsi="仿宋_GB2312" w:eastAsia="仿宋_GB2312" w:cs="仿宋_GB2312"/>
          <w:color w:val="000000"/>
          <w:sz w:val="32"/>
          <w:szCs w:val="28"/>
        </w:rPr>
        <w:t>各街道办或社会力量建设</w:t>
      </w:r>
      <w:r>
        <w:rPr>
          <w:rFonts w:hint="eastAsia" w:ascii="仿宋_GB2312" w:hAnsi="仿宋_GB2312" w:eastAsia="仿宋_GB2312" w:cs="仿宋_GB2312"/>
          <w:color w:val="000000"/>
          <w:sz w:val="32"/>
          <w:szCs w:val="32"/>
        </w:rPr>
        <w:t>并投入运营6个月以上的</w:t>
      </w:r>
      <w:r>
        <w:rPr>
          <w:rFonts w:hint="eastAsia" w:ascii="仿宋_GB2312" w:hAnsi="仿宋_GB2312" w:eastAsia="仿宋_GB2312" w:cs="仿宋_GB2312"/>
          <w:color w:val="000000"/>
          <w:sz w:val="32"/>
          <w:szCs w:val="28"/>
          <w:lang w:eastAsia="zh-CN"/>
        </w:rPr>
        <w:t>长者饭堂</w:t>
      </w:r>
      <w:r>
        <w:rPr>
          <w:rFonts w:hint="eastAsia" w:ascii="仿宋_GB2312" w:hAnsi="仿宋_GB2312" w:eastAsia="仿宋_GB2312" w:cs="仿宋_GB2312"/>
          <w:color w:val="000000"/>
          <w:sz w:val="32"/>
          <w:szCs w:val="32"/>
        </w:rPr>
        <w:t>，主管部门按照场地建设实际投资金额的80%给予运营机构一次性差别化的建设补贴。</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建筑面积为100㎡以下（不含100㎡）的，建设补贴最高金额为10万元；建筑面积为100㎡-200㎡（不含200㎡）的，建设补贴最高金额为20万元；建筑面积为200㎡以上的，建设补贴最高金额为30万元。</w:t>
      </w:r>
      <w:r>
        <w:rPr>
          <w:rFonts w:hint="eastAsia" w:ascii="仿宋_GB2312" w:hAnsi="仿宋_GB2312" w:eastAsia="仿宋_GB2312" w:cs="仿宋_GB2312"/>
          <w:color w:val="000000"/>
          <w:sz w:val="32"/>
          <w:szCs w:val="28"/>
        </w:rPr>
        <w:t>依托老年人托养中心食堂改造的</w:t>
      </w:r>
      <w:r>
        <w:rPr>
          <w:rFonts w:hint="eastAsia" w:ascii="仿宋_GB2312" w:hAnsi="仿宋_GB2312" w:eastAsia="仿宋_GB2312" w:cs="仿宋_GB2312"/>
          <w:color w:val="000000"/>
          <w:sz w:val="32"/>
          <w:szCs w:val="28"/>
          <w:lang w:eastAsia="zh-CN"/>
        </w:rPr>
        <w:t>长者饭堂</w:t>
      </w:r>
      <w:r>
        <w:rPr>
          <w:rFonts w:hint="eastAsia" w:ascii="仿宋_GB2312" w:hAnsi="仿宋_GB2312" w:eastAsia="仿宋_GB2312" w:cs="仿宋_GB2312"/>
          <w:color w:val="000000"/>
          <w:sz w:val="32"/>
          <w:szCs w:val="28"/>
        </w:rPr>
        <w:t>不适用于此项补贴。</w:t>
      </w:r>
    </w:p>
    <w:p>
      <w:pPr>
        <w:spacing w:beforeLines="0" w:afterLines="0" w:line="554"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对于依托老年人托养中心食堂改造的</w:t>
      </w:r>
      <w:r>
        <w:rPr>
          <w:rFonts w:hint="eastAsia" w:ascii="仿宋_GB2312" w:hAnsi="仿宋_GB2312" w:eastAsia="仿宋_GB2312" w:cs="仿宋_GB2312"/>
          <w:color w:val="000000"/>
          <w:sz w:val="32"/>
          <w:szCs w:val="28"/>
          <w:lang w:eastAsia="zh-CN"/>
        </w:rPr>
        <w:t>长者饭堂</w:t>
      </w:r>
      <w:r>
        <w:rPr>
          <w:rFonts w:hint="eastAsia" w:ascii="仿宋_GB2312" w:hAnsi="仿宋_GB2312" w:eastAsia="仿宋_GB2312" w:cs="仿宋_GB2312"/>
          <w:color w:val="000000"/>
          <w:sz w:val="32"/>
          <w:szCs w:val="28"/>
        </w:rPr>
        <w:t>，</w:t>
      </w:r>
      <w:r>
        <w:rPr>
          <w:rFonts w:hint="eastAsia" w:ascii="仿宋_GB2312" w:hAnsi="仿宋_GB2312" w:eastAsia="仿宋_GB2312" w:cs="仿宋_GB2312"/>
          <w:color w:val="000000"/>
          <w:sz w:val="32"/>
          <w:szCs w:val="32"/>
        </w:rPr>
        <w:t>主管部门给予运营机构一次性建设补贴5万元</w:t>
      </w:r>
      <w:r>
        <w:rPr>
          <w:rFonts w:hint="eastAsia" w:ascii="仿宋_GB2312" w:hAnsi="仿宋_GB2312" w:eastAsia="仿宋_GB2312" w:cs="仿宋_GB2312"/>
          <w:color w:val="000000"/>
          <w:sz w:val="32"/>
          <w:szCs w:val="28"/>
        </w:rPr>
        <w:t>。</w:t>
      </w:r>
    </w:p>
    <w:p>
      <w:pPr>
        <w:spacing w:beforeLines="0" w:afterLines="0" w:line="554"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（二）对于社区助餐服务点，</w:t>
      </w:r>
      <w:r>
        <w:rPr>
          <w:rFonts w:hint="eastAsia" w:ascii="仿宋_GB2312" w:hAnsi="仿宋_GB2312" w:eastAsia="仿宋_GB2312" w:cs="仿宋_GB2312"/>
          <w:color w:val="000000"/>
          <w:sz w:val="32"/>
          <w:szCs w:val="32"/>
        </w:rPr>
        <w:t>主管部门给予运营机构一次性建设补贴3万元</w:t>
      </w:r>
      <w:r>
        <w:rPr>
          <w:rFonts w:hint="eastAsia" w:ascii="仿宋_GB2312" w:hAnsi="仿宋_GB2312" w:eastAsia="仿宋_GB2312" w:cs="仿宋_GB2312"/>
          <w:color w:val="000000"/>
          <w:sz w:val="32"/>
          <w:szCs w:val="28"/>
        </w:rPr>
        <w:t>。</w:t>
      </w:r>
    </w:p>
    <w:p>
      <w:pPr>
        <w:spacing w:beforeLines="0" w:afterLines="0" w:line="554"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第二十八条  [就餐补贴]</w:t>
      </w:r>
    </w:p>
    <w:p>
      <w:pPr>
        <w:spacing w:beforeLines="0" w:afterLines="0" w:line="554"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就餐补贴标准为：</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（一）第一类助餐补贴对象在</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就餐或享受送餐服务，按照每位老年人15元/餐标准进行补贴。</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（二）第二类助餐补贴对象在</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就餐或享受送餐服务，按照每位老年人5元/餐标准进行补贴。</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就餐补贴以直接减除老年人餐费的形式进行补贴，补贴费用由运营机构先行垫付，运营机构于每季度的第一个月份向主管部门进行申报和结算上一季度的费用。</w:t>
      </w:r>
    </w:p>
    <w:p>
      <w:pPr>
        <w:spacing w:beforeLines="0" w:afterLines="0" w:line="554"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第二十九条  [运营补贴]</w:t>
      </w:r>
    </w:p>
    <w:p>
      <w:pPr>
        <w:spacing w:beforeLines="0" w:afterLines="0" w:line="554" w:lineRule="exact"/>
        <w:ind w:firstLine="640" w:firstLineChars="200"/>
        <w:rPr>
          <w:rFonts w:hint="eastAsia" w:ascii="黑体" w:hAnsi="黑体" w:eastAsia="黑体" w:cs="黑体"/>
          <w:bCs/>
          <w:color w:val="000000"/>
          <w:sz w:val="32"/>
          <w:szCs w:val="32"/>
        </w:rPr>
      </w:pPr>
      <w:bookmarkStart w:id="1" w:name="OLE_LINK2"/>
      <w:bookmarkStart w:id="2" w:name="OLE_LINK1"/>
      <w:r>
        <w:rPr>
          <w:rFonts w:hint="eastAsia" w:ascii="仿宋_GB2312" w:hAnsi="仿宋_GB2312" w:eastAsia="仿宋_GB2312" w:cs="仿宋_GB2312"/>
          <w:color w:val="000000"/>
          <w:sz w:val="32"/>
          <w:szCs w:val="32"/>
        </w:rPr>
        <w:t>根据助餐补贴对象的就餐次数，主管部门按照</w:t>
      </w:r>
      <w:r>
        <w:rPr>
          <w:rFonts w:hint="eastAsia" w:ascii="仿宋_GB2312" w:hAnsi="仿宋_GB2312" w:eastAsia="仿宋_GB2312" w:cs="仿宋_GB2312"/>
          <w:color w:val="000000"/>
          <w:sz w:val="32"/>
          <w:szCs w:val="32"/>
          <w:lang w:eastAsia="zh-CN"/>
        </w:rPr>
        <w:t>2</w:t>
      </w:r>
      <w:r>
        <w:rPr>
          <w:rFonts w:hint="eastAsia" w:ascii="仿宋_GB2312" w:hAnsi="仿宋_GB2312" w:eastAsia="仿宋_GB2312" w:cs="仿宋_GB2312"/>
          <w:color w:val="000000"/>
          <w:sz w:val="32"/>
          <w:szCs w:val="32"/>
        </w:rPr>
        <w:t>元/次的标准对运营机构给予运营补贴，由运营机构于每季度的第一个月份向主管部门进行申报和结算上一季度的费用。</w:t>
      </w:r>
      <w:bookmarkEnd w:id="1"/>
      <w:bookmarkEnd w:id="2"/>
    </w:p>
    <w:p>
      <w:pPr>
        <w:spacing w:beforeLines="0" w:afterLines="0" w:line="554"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第三十条  [送餐补贴]</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对助餐补贴对象的送餐上门次数，主管部门按照2元/次的标准对运营机构给予送餐补贴，运营机构于每季度的第一个月份向主管部门进行申报和结算上一季度的费用。</w:t>
      </w:r>
    </w:p>
    <w:p>
      <w:pPr>
        <w:spacing w:beforeLines="0" w:afterLines="0" w:line="554"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第三十一条  [补贴申请]</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运营机构应当及时向主管部门提出补贴申请，主管部门根据信息化平台记录数据，对</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运营机构提交的申请材料进行审核，对于符合本办法标准的，应当于受理之日起15个工作日内完成审核，审核完成后15个工作日内拨付补贴款项，并将相关信息报送区民政局。</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助餐补贴对象在非户籍所在地街道（社区）</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、社区助餐服务点就餐涉及的补贴，由提供服务的</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运营机构向主管部门进行申报和结算。</w:t>
      </w:r>
    </w:p>
    <w:p>
      <w:pPr>
        <w:spacing w:beforeLines="0" w:afterLines="0" w:line="554"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第三十二条  [建设补贴材料]</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运营机构申请建设补贴，应当提交以下材料：</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（一）《福田区</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资助项目申请表》；</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（二）装修工程、购置设备发票复印件（验原件）；</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（三）建设规划图纸复印件（验原件）；</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（四）其他材料。</w:t>
      </w:r>
    </w:p>
    <w:p>
      <w:pPr>
        <w:tabs>
          <w:tab w:val="left" w:pos="2640"/>
        </w:tabs>
        <w:spacing w:beforeLines="0" w:afterLines="0" w:line="554"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第三十三条  [其他补贴材料]</w:t>
      </w:r>
    </w:p>
    <w:p>
      <w:pPr>
        <w:tabs>
          <w:tab w:val="left" w:pos="2640"/>
        </w:tabs>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运营机构申请就餐</w:t>
      </w:r>
      <w:bookmarkStart w:id="3" w:name="_Hlk507752764"/>
      <w:r>
        <w:rPr>
          <w:rFonts w:hint="eastAsia" w:ascii="仿宋_GB2312" w:hAnsi="仿宋_GB2312" w:eastAsia="仿宋_GB2312" w:cs="仿宋_GB2312"/>
          <w:color w:val="000000"/>
          <w:sz w:val="32"/>
          <w:szCs w:val="32"/>
        </w:rPr>
        <w:t>、送餐、运营补贴</w:t>
      </w:r>
      <w:bookmarkEnd w:id="3"/>
      <w:r>
        <w:rPr>
          <w:rFonts w:hint="eastAsia" w:ascii="仿宋_GB2312" w:hAnsi="仿宋_GB2312" w:eastAsia="仿宋_GB2312" w:cs="仿宋_GB2312"/>
          <w:color w:val="000000"/>
          <w:sz w:val="32"/>
          <w:szCs w:val="32"/>
        </w:rPr>
        <w:t>，应当提交以下材料：</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（一）《福田区</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资助项目申请表》；</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（二）信息化管理平台就餐台账；</w:t>
      </w:r>
    </w:p>
    <w:p>
      <w:pPr>
        <w:spacing w:beforeLines="0" w:afterLines="0" w:line="554" w:lineRule="exact"/>
        <w:ind w:firstLine="627" w:firstLineChars="196"/>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（三）其他材料。</w:t>
      </w:r>
    </w:p>
    <w:p>
      <w:pPr>
        <w:tabs>
          <w:tab w:val="left" w:pos="2640"/>
        </w:tabs>
        <w:spacing w:beforeLines="0" w:afterLines="0" w:line="554"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第三十四条  [资助资金来源]</w:t>
      </w:r>
    </w:p>
    <w:p>
      <w:pPr>
        <w:spacing w:beforeLines="0" w:afterLines="0" w:line="554"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资助所需经费</w:t>
      </w:r>
      <w:r>
        <w:rPr>
          <w:rFonts w:hint="eastAsia" w:ascii="仿宋_GB2312" w:hAnsi="Times New Roman" w:eastAsia="仿宋_GB2312"/>
          <w:color w:val="000000"/>
          <w:sz w:val="32"/>
          <w:szCs w:val="32"/>
          <w:lang w:bidi="ar"/>
        </w:rPr>
        <w:t>由</w:t>
      </w:r>
      <w:r>
        <w:rPr>
          <w:rFonts w:hint="eastAsia" w:ascii="仿宋_GB2312" w:hAnsi="仿宋_GB2312" w:eastAsia="仿宋_GB2312" w:cs="仿宋_GB2312"/>
          <w:color w:val="000000"/>
          <w:sz w:val="32"/>
          <w:szCs w:val="32"/>
        </w:rPr>
        <w:t>主管部门</w:t>
      </w:r>
      <w:r>
        <w:rPr>
          <w:rFonts w:hint="eastAsia" w:ascii="仿宋_GB2312" w:hAnsi="Times New Roman" w:eastAsia="仿宋_GB2312"/>
          <w:color w:val="000000"/>
          <w:sz w:val="32"/>
          <w:szCs w:val="32"/>
          <w:lang w:bidi="ar"/>
        </w:rPr>
        <w:t>从部门预算及民生微实事专项经费中列支。</w:t>
      </w:r>
    </w:p>
    <w:p>
      <w:pPr>
        <w:spacing w:beforeLines="0" w:afterLines="0" w:line="554" w:lineRule="exact"/>
        <w:ind w:firstLine="643" w:firstLineChars="200"/>
        <w:rPr>
          <w:rFonts w:ascii="仿宋" w:hAnsi="仿宋" w:eastAsia="仿宋"/>
          <w:b/>
          <w:bCs/>
          <w:color w:val="000000"/>
          <w:sz w:val="32"/>
          <w:szCs w:val="32"/>
        </w:rPr>
      </w:pPr>
    </w:p>
    <w:p>
      <w:pPr>
        <w:spacing w:beforeLines="0" w:afterLines="0" w:line="554" w:lineRule="exact"/>
        <w:jc w:val="center"/>
        <w:rPr>
          <w:rFonts w:hint="eastAsia" w:ascii="黑体" w:eastAsia="黑体"/>
          <w:color w:val="000000"/>
          <w:sz w:val="32"/>
          <w:szCs w:val="32"/>
        </w:rPr>
      </w:pPr>
      <w:r>
        <w:rPr>
          <w:rFonts w:hint="eastAsia" w:ascii="黑体" w:eastAsia="黑体"/>
          <w:color w:val="000000"/>
          <w:sz w:val="32"/>
          <w:szCs w:val="32"/>
        </w:rPr>
        <w:t>第七章 评估监督</w:t>
      </w:r>
    </w:p>
    <w:p>
      <w:pPr>
        <w:spacing w:beforeLines="0" w:afterLines="0" w:line="554" w:lineRule="exact"/>
        <w:rPr>
          <w:rFonts w:hint="eastAsia" w:ascii="黑体" w:eastAsia="黑体"/>
          <w:color w:val="000000"/>
          <w:sz w:val="32"/>
          <w:szCs w:val="32"/>
        </w:rPr>
      </w:pPr>
    </w:p>
    <w:p>
      <w:pPr>
        <w:spacing w:beforeLines="0" w:afterLines="0" w:line="554" w:lineRule="exact"/>
        <w:ind w:firstLine="321" w:firstLineChars="100"/>
        <w:rPr>
          <w:rFonts w:hint="eastAsia" w:ascii="黑体" w:hAnsi="黑体" w:eastAsia="黑体" w:cs="黑体"/>
          <w:bCs/>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黑体" w:hAnsi="黑体" w:eastAsia="黑体" w:cs="黑体"/>
          <w:bCs/>
          <w:color w:val="000000"/>
          <w:sz w:val="32"/>
          <w:szCs w:val="32"/>
        </w:rPr>
        <w:t xml:space="preserve"> 第三十五条  [考核评估]</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区民政局负责对</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运营机构进行年度评估考核，年度评估考核工作可委托第三方机构执行，区民政局对第三方机构出具的考核结果负责。</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年度评估考核工作于每年第四季度开展，评估内容包括</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运营机构的项目建设、人员配备、规范运营、运营成效、发展规划、主管部门评价等方面。评估考核结果分为优秀、良好、合格、不合格四个等级，并于次年第一季度向社会公布。</w:t>
      </w:r>
    </w:p>
    <w:p>
      <w:pPr>
        <w:spacing w:beforeLines="0" w:afterLines="0" w:line="554"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第三十六条  [安全监管]</w:t>
      </w:r>
    </w:p>
    <w:p>
      <w:pPr>
        <w:spacing w:beforeLines="0" w:afterLines="0" w:line="554"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区民政局联合市市场和质量监管委福田局定期开展全区</w:t>
      </w:r>
      <w:r>
        <w:rPr>
          <w:rFonts w:hint="eastAsia" w:ascii="仿宋_GB2312" w:hAnsi="仿宋_GB2312" w:eastAsia="仿宋_GB2312" w:cs="仿宋_GB2312"/>
          <w:bCs/>
          <w:color w:val="000000"/>
          <w:sz w:val="32"/>
          <w:szCs w:val="32"/>
          <w:lang w:eastAsia="zh-CN"/>
        </w:rPr>
        <w:t>长者饭堂</w:t>
      </w:r>
      <w:r>
        <w:rPr>
          <w:rFonts w:hint="eastAsia" w:ascii="仿宋_GB2312" w:hAnsi="仿宋_GB2312" w:eastAsia="仿宋_GB2312" w:cs="仿宋_GB2312"/>
          <w:bCs/>
          <w:color w:val="000000"/>
          <w:sz w:val="32"/>
          <w:szCs w:val="32"/>
        </w:rPr>
        <w:t>食品安全监督检查，加强对食品从业人员的培训和膳食安全质量的抽样检验，确保食品安全。</w:t>
      </w:r>
    </w:p>
    <w:p>
      <w:pPr>
        <w:spacing w:beforeLines="0" w:afterLines="0" w:line="554"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第三十七条  [日常监督]</w:t>
      </w:r>
    </w:p>
    <w:p>
      <w:pPr>
        <w:spacing w:beforeLines="0" w:afterLines="0" w:line="554" w:lineRule="exact"/>
        <w:ind w:firstLine="640" w:firstLineChars="200"/>
        <w:rPr>
          <w:rFonts w:hint="eastAsia" w:ascii="仿宋_GB2312" w:hAnsi="仿宋_GB2312" w:eastAsia="仿宋_GB2312" w:cs="仿宋_GB2312"/>
          <w:bCs/>
          <w:color w:val="000000"/>
          <w:sz w:val="32"/>
        </w:rPr>
      </w:pPr>
      <w:r>
        <w:rPr>
          <w:rFonts w:hint="eastAsia" w:ascii="仿宋_GB2312" w:hAnsi="仿宋_GB2312" w:eastAsia="仿宋_GB2312" w:cs="仿宋_GB2312"/>
          <w:color w:val="000000"/>
          <w:sz w:val="32"/>
          <w:szCs w:val="32"/>
        </w:rPr>
        <w:t>主管部门应当加强</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食品生产、配送等环节的安全监管，</w:t>
      </w:r>
      <w:r>
        <w:rPr>
          <w:rFonts w:hint="eastAsia" w:ascii="仿宋_GB2312" w:hAnsi="仿宋_GB2312" w:eastAsia="仿宋_GB2312" w:cs="仿宋_GB2312"/>
          <w:bCs/>
          <w:color w:val="000000"/>
          <w:sz w:val="32"/>
        </w:rPr>
        <w:t>建立</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运营机构</w:t>
      </w:r>
      <w:r>
        <w:rPr>
          <w:rFonts w:hint="eastAsia" w:ascii="仿宋_GB2312" w:hAnsi="仿宋_GB2312" w:eastAsia="仿宋_GB2312" w:cs="仿宋_GB2312"/>
          <w:bCs/>
          <w:color w:val="000000"/>
          <w:sz w:val="32"/>
        </w:rPr>
        <w:t>食品安全信用档案，</w:t>
      </w:r>
      <w:r>
        <w:rPr>
          <w:rFonts w:hint="eastAsia" w:ascii="仿宋_GB2312" w:hAnsi="仿宋_GB2312" w:eastAsia="仿宋_GB2312" w:cs="仿宋_GB2312"/>
          <w:color w:val="000000"/>
          <w:sz w:val="32"/>
          <w:szCs w:val="32"/>
        </w:rPr>
        <w:t>定期进行监督检查</w:t>
      </w:r>
      <w:r>
        <w:rPr>
          <w:rFonts w:hint="eastAsia" w:ascii="仿宋_GB2312" w:hAnsi="仿宋_GB2312" w:eastAsia="仿宋_GB2312" w:cs="仿宋_GB2312"/>
          <w:bCs/>
          <w:color w:val="000000"/>
          <w:sz w:val="32"/>
        </w:rPr>
        <w:t>。对有不良信用记录的</w:t>
      </w:r>
      <w:r>
        <w:rPr>
          <w:rFonts w:hint="eastAsia" w:ascii="仿宋_GB2312" w:hAnsi="仿宋_GB2312" w:eastAsia="仿宋_GB2312" w:cs="仿宋_GB2312"/>
          <w:bCs/>
          <w:color w:val="000000"/>
          <w:sz w:val="32"/>
          <w:lang w:eastAsia="zh-CN"/>
        </w:rPr>
        <w:t>长者饭堂</w:t>
      </w:r>
      <w:r>
        <w:rPr>
          <w:rFonts w:hint="eastAsia" w:ascii="仿宋_GB2312" w:hAnsi="仿宋_GB2312" w:eastAsia="仿宋_GB2312" w:cs="仿宋_GB2312"/>
          <w:bCs/>
          <w:color w:val="000000"/>
          <w:sz w:val="32"/>
        </w:rPr>
        <w:t>运营机构实施重点监管并要求限期整改。</w:t>
      </w:r>
    </w:p>
    <w:p>
      <w:pPr>
        <w:spacing w:beforeLines="0" w:afterLines="0" w:line="554"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第三十八条  [数据监管]</w:t>
      </w:r>
    </w:p>
    <w:p>
      <w:pPr>
        <w:spacing w:beforeLines="0" w:afterLines="0" w:line="554" w:lineRule="exact"/>
        <w:ind w:firstLine="640" w:firstLineChars="200"/>
        <w:rPr>
          <w:rFonts w:hint="eastAsia" w:ascii="仿宋_GB2312" w:hAnsi="仿宋_GB2312" w:eastAsia="仿宋_GB2312" w:cs="仿宋_GB2312"/>
          <w:bCs/>
          <w:color w:val="000000"/>
          <w:sz w:val="32"/>
        </w:rPr>
      </w:pPr>
      <w:r>
        <w:rPr>
          <w:rFonts w:hint="eastAsia" w:ascii="仿宋_GB2312" w:hAnsi="仿宋_GB2312" w:eastAsia="仿宋_GB2312" w:cs="仿宋_GB2312"/>
          <w:color w:val="000000"/>
          <w:sz w:val="32"/>
          <w:szCs w:val="32"/>
        </w:rPr>
        <w:t>区民政局利用信息化管理平台，通过人脸识别核对、实时定位等手段，</w:t>
      </w:r>
      <w:r>
        <w:rPr>
          <w:rFonts w:hint="eastAsia" w:ascii="仿宋_GB2312" w:hAnsi="仿宋_GB2312" w:eastAsia="仿宋_GB2312" w:cs="仿宋_GB2312"/>
          <w:bCs/>
          <w:color w:val="000000"/>
          <w:sz w:val="32"/>
        </w:rPr>
        <w:t>对助餐对象进行身份核验，</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助餐和送餐数据进行台账记录</w:t>
      </w:r>
      <w:r>
        <w:rPr>
          <w:rFonts w:hint="eastAsia" w:ascii="仿宋_GB2312" w:hAnsi="仿宋_GB2312" w:eastAsia="仿宋_GB2312" w:cs="仿宋_GB2312"/>
          <w:bCs/>
          <w:color w:val="000000"/>
          <w:sz w:val="32"/>
        </w:rPr>
        <w:t>，作为资助补贴和考核评估依据。</w:t>
      </w:r>
    </w:p>
    <w:p>
      <w:pPr>
        <w:spacing w:beforeLines="0" w:afterLines="0" w:line="554"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第三十九条  [资金监管]</w:t>
      </w:r>
    </w:p>
    <w:p>
      <w:pPr>
        <w:spacing w:beforeLines="0" w:afterLines="0" w:line="554" w:lineRule="exact"/>
        <w:ind w:firstLine="640" w:firstLineChars="200"/>
        <w:rPr>
          <w:rFonts w:hint="eastAsia" w:ascii="仿宋_GB2312" w:hAnsi="仿宋_GB2312" w:eastAsia="仿宋_GB2312" w:cs="仿宋_GB2312"/>
          <w:bCs/>
          <w:color w:val="000000"/>
          <w:sz w:val="32"/>
        </w:rPr>
      </w:pP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rPr>
        <w:t>运营机构应当</w:t>
      </w:r>
      <w:r>
        <w:rPr>
          <w:rFonts w:hint="eastAsia" w:ascii="仿宋_GB2312" w:hAnsi="仿宋_GB2312" w:eastAsia="仿宋_GB2312" w:cs="仿宋_GB2312"/>
          <w:bCs/>
          <w:color w:val="000000"/>
          <w:sz w:val="32"/>
        </w:rPr>
        <w:t>加强对政府资助资金的管理，建立独立的财务核算制度，</w:t>
      </w:r>
      <w:r>
        <w:rPr>
          <w:rFonts w:hint="eastAsia" w:ascii="仿宋_GB2312" w:hAnsi="仿宋_GB2312" w:eastAsia="仿宋_GB2312" w:cs="仿宋_GB2312"/>
          <w:color w:val="000000"/>
          <w:sz w:val="32"/>
        </w:rPr>
        <w:t>自觉接受主管部门监督检查和各级审计部门的审计，</w:t>
      </w:r>
      <w:r>
        <w:rPr>
          <w:rFonts w:hint="eastAsia" w:ascii="仿宋_GB2312" w:hAnsi="仿宋_GB2312" w:eastAsia="仿宋_GB2312" w:cs="仿宋_GB2312"/>
          <w:bCs/>
          <w:color w:val="000000"/>
          <w:sz w:val="32"/>
        </w:rPr>
        <w:t>建设及运营补贴应当全部用于</w:t>
      </w:r>
      <w:r>
        <w:rPr>
          <w:rFonts w:hint="eastAsia" w:ascii="仿宋_GB2312" w:hAnsi="仿宋_GB2312" w:eastAsia="仿宋_GB2312" w:cs="仿宋_GB2312"/>
          <w:bCs/>
          <w:color w:val="000000"/>
          <w:sz w:val="32"/>
          <w:lang w:eastAsia="zh-CN"/>
        </w:rPr>
        <w:t>长者饭堂</w:t>
      </w:r>
      <w:r>
        <w:rPr>
          <w:rFonts w:hint="eastAsia" w:ascii="仿宋_GB2312" w:hAnsi="仿宋_GB2312" w:eastAsia="仿宋_GB2312" w:cs="仿宋_GB2312"/>
          <w:bCs/>
          <w:color w:val="000000"/>
          <w:sz w:val="32"/>
        </w:rPr>
        <w:t>的建设及运营服务，不得挤占、挪用。每年度向主管部门提供财务报表，每年定期向社会公示财务情况。</w:t>
      </w:r>
    </w:p>
    <w:p>
      <w:pPr>
        <w:spacing w:beforeLines="0" w:afterLines="0" w:line="554"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第四十条  [法律责任]</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运营机构在提供助餐服务过程中违反安全生产、食品安全、消防管理、消费者权益保护、老年人权益保护等法律、法规、规章规定的，由相关主管部门依法追究其法律责任。</w:t>
      </w:r>
    </w:p>
    <w:p>
      <w:pPr>
        <w:spacing w:beforeLines="0" w:afterLines="0" w:line="554"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第四十一条  [禁止情形]</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运营机构有下列行为之一的，由主管部门责令整改；拒不整改的，由主管部门暂停其享受补贴资格，情节严重的，由主管部门取消其认定资格，</w:t>
      </w:r>
      <w:r>
        <w:rPr>
          <w:rFonts w:hint="eastAsia" w:ascii="仿宋_GB2312" w:hAnsi="仿宋_GB2312" w:eastAsia="仿宋_GB2312" w:cs="仿宋_GB2312"/>
          <w:color w:val="000000"/>
          <w:sz w:val="32"/>
          <w:szCs w:val="32"/>
          <w:shd w:val="clear" w:color="auto" w:fill="FFFFFF"/>
        </w:rPr>
        <w:t>对已拨付的资助资金予以追回，</w:t>
      </w:r>
      <w:r>
        <w:rPr>
          <w:rFonts w:hint="eastAsia" w:ascii="仿宋_GB2312" w:hAnsi="仿宋_GB2312" w:eastAsia="仿宋_GB2312" w:cs="仿宋_GB2312"/>
          <w:color w:val="000000"/>
          <w:sz w:val="32"/>
          <w:szCs w:val="32"/>
        </w:rPr>
        <w:t>并依法追究法律责任。</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（一）年度评估为不合格的；</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（二）擅自暂停或者终止服务的；</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（三）未与助餐补贴对象签订服务协议的；</w:t>
      </w:r>
    </w:p>
    <w:p>
      <w:pPr>
        <w:spacing w:beforeLines="0" w:afterLines="0" w:line="554" w:lineRule="exact"/>
        <w:ind w:left="609" w:leftChars="29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（四）存在辱骂、歧视和虐待等侵犯老年人合法权益行为的；（五）发生食品安全事故或老年人人身财产安全事故的；</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（六）在申请补贴、接受考核时有伪造数据、虚构记录，弄虚作假、骗取补贴行为的；</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w:t>
      </w:r>
      <w:r>
        <w:rPr>
          <w:rFonts w:hint="eastAsia" w:ascii="仿宋_GB2312" w:hAnsi="仿宋_GB2312" w:eastAsia="仿宋_GB2312" w:cs="仿宋_GB2312"/>
          <w:bCs/>
          <w:color w:val="000000"/>
          <w:sz w:val="32"/>
        </w:rPr>
        <w:t>挤占、挪用政府资助资金的；</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（八）法律、法规、规章规定的其他违法行为。</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运营机构存在上述行为之一，未及时采取整改措施的，由主管部门对其法定代表人或者主要负责人进行责任约谈，责任约谈情况纳入食品安全信用档案；拒不整改，产生严重后果的，依法追究其法定代表人或者主要负责人法律责任。</w:t>
      </w:r>
    </w:p>
    <w:p>
      <w:pPr>
        <w:spacing w:beforeLines="0" w:afterLines="0" w:line="554" w:lineRule="exact"/>
        <w:rPr>
          <w:rFonts w:ascii="仿宋" w:hAnsi="仿宋" w:eastAsia="仿宋" w:cs="黑体"/>
          <w:color w:val="000000"/>
          <w:sz w:val="32"/>
          <w:szCs w:val="32"/>
        </w:rPr>
      </w:pPr>
    </w:p>
    <w:p>
      <w:pPr>
        <w:pStyle w:val="5"/>
        <w:spacing w:beforeLines="0" w:afterLines="0" w:line="554" w:lineRule="exact"/>
        <w:ind w:firstLine="0" w:firstLineChars="0"/>
        <w:jc w:val="center"/>
        <w:rPr>
          <w:rFonts w:ascii="黑体" w:eastAsia="黑体"/>
          <w:color w:val="000000"/>
          <w:sz w:val="32"/>
          <w:szCs w:val="32"/>
        </w:rPr>
      </w:pPr>
      <w:r>
        <w:rPr>
          <w:rFonts w:hint="eastAsia" w:ascii="黑体" w:eastAsia="黑体"/>
          <w:color w:val="000000"/>
          <w:sz w:val="32"/>
          <w:szCs w:val="32"/>
        </w:rPr>
        <w:t>第八章 附  则</w:t>
      </w:r>
    </w:p>
    <w:p>
      <w:pPr>
        <w:spacing w:beforeLines="0" w:afterLines="0" w:line="554" w:lineRule="exact"/>
        <w:jc w:val="center"/>
        <w:rPr>
          <w:rFonts w:ascii="仿宋" w:hAnsi="仿宋" w:eastAsia="仿宋"/>
          <w:color w:val="000000"/>
          <w:sz w:val="32"/>
          <w:szCs w:val="32"/>
        </w:rPr>
      </w:pPr>
    </w:p>
    <w:p>
      <w:pPr>
        <w:spacing w:beforeLines="0" w:afterLines="0" w:line="554"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第四十二条  [解释主体]</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本办法由福田区民政局负责解释。</w:t>
      </w:r>
    </w:p>
    <w:p>
      <w:pPr>
        <w:spacing w:beforeLines="0" w:afterLines="0" w:line="554"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第四十三条  [施行时间]</w:t>
      </w: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本办法自发布之日起十日后施行，有效期一年。</w:t>
      </w:r>
    </w:p>
    <w:p>
      <w:pPr>
        <w:spacing w:beforeLines="0" w:afterLines="0" w:line="554" w:lineRule="exact"/>
        <w:ind w:firstLine="640" w:firstLineChars="200"/>
        <w:rPr>
          <w:rFonts w:hint="eastAsia" w:ascii="仿宋_GB2312" w:hAnsi="仿宋_GB2312" w:eastAsia="仿宋_GB2312" w:cs="仿宋_GB2312"/>
          <w:color w:val="000000"/>
          <w:sz w:val="32"/>
          <w:szCs w:val="32"/>
        </w:rPr>
      </w:pPr>
    </w:p>
    <w:p>
      <w:pPr>
        <w:spacing w:beforeLines="0" w:afterLines="0" w:line="55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附件：1.福田区</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助餐补贴申请表</w:t>
      </w:r>
    </w:p>
    <w:p>
      <w:pPr>
        <w:spacing w:beforeLines="0" w:afterLines="0" w:line="554"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2.福田区</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认定申请表</w:t>
      </w:r>
    </w:p>
    <w:p>
      <w:pPr>
        <w:spacing w:beforeLines="0" w:afterLines="0" w:line="554"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3.福田区</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 xml:space="preserve">资助项目申请表    </w:t>
      </w:r>
    </w:p>
    <w:p>
      <w:pPr>
        <w:keepNext w:val="0"/>
        <w:keepLines w:val="0"/>
        <w:pageBreakBefore w:val="0"/>
        <w:widowControl w:val="0"/>
        <w:kinsoku/>
        <w:wordWrap/>
        <w:overflowPunct/>
        <w:topLinePunct w:val="0"/>
        <w:autoSpaceDE/>
        <w:autoSpaceDN/>
        <w:bidi w:val="0"/>
        <w:adjustRightInd/>
        <w:snapToGrid/>
        <w:spacing w:beforeLines="0" w:afterLines="0" w:line="554"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4.</w:t>
      </w:r>
      <w:r>
        <w:rPr>
          <w:rFonts w:hint="eastAsia" w:ascii="仿宋_GB2312" w:hAnsi="仿宋_GB2312" w:eastAsia="仿宋_GB2312" w:cs="仿宋_GB2312"/>
          <w:color w:val="000000"/>
          <w:sz w:val="32"/>
          <w:szCs w:val="32"/>
          <w:lang w:eastAsia="zh-CN"/>
        </w:rPr>
        <w:t>长者饭堂</w:t>
      </w:r>
      <w:r>
        <w:rPr>
          <w:rFonts w:hint="eastAsia" w:ascii="仿宋_GB2312" w:hAnsi="仿宋_GB2312" w:eastAsia="仿宋_GB2312" w:cs="仿宋_GB2312"/>
          <w:color w:val="000000"/>
          <w:sz w:val="32"/>
          <w:szCs w:val="32"/>
        </w:rPr>
        <w:t>评估指标（参考）</w:t>
      </w:r>
    </w:p>
    <w:p>
      <w:pPr>
        <w:keepNext w:val="0"/>
        <w:keepLines w:val="0"/>
        <w:pageBreakBefore w:val="0"/>
        <w:widowControl w:val="0"/>
        <w:kinsoku/>
        <w:wordWrap/>
        <w:overflowPunct/>
        <w:topLinePunct w:val="0"/>
        <w:autoSpaceDE/>
        <w:autoSpaceDN/>
        <w:bidi w:val="0"/>
        <w:adjustRightInd/>
        <w:snapToGrid/>
        <w:spacing w:beforeLines="0" w:afterLines="0" w:line="554"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4"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4"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4"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4"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4"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4"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4"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4"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4"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4"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54"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pBdr>
          <w:top w:val="single" w:color="auto" w:sz="4" w:space="1"/>
          <w:bottom w:val="single" w:color="auto" w:sz="4" w:space="1"/>
          <w:between w:val="single" w:color="auto" w:sz="4" w:space="1"/>
        </w:pBdr>
        <w:kinsoku/>
        <w:wordWrap/>
        <w:overflowPunct/>
        <w:topLinePunct w:val="0"/>
        <w:autoSpaceDE/>
        <w:autoSpaceDN/>
        <w:bidi w:val="0"/>
        <w:adjustRightInd/>
        <w:snapToGrid/>
        <w:spacing w:line="579" w:lineRule="exact"/>
        <w:ind w:left="0" w:leftChars="0" w:right="0" w:rightChars="0" w:firstLine="280" w:firstLineChars="1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olor w:val="auto"/>
          <w:position w:val="7"/>
          <w:sz w:val="28"/>
          <w:szCs w:val="28"/>
        </w:rPr>
        <w:t>福田区民政局办公室                      201</w:t>
      </w:r>
      <w:r>
        <w:rPr>
          <w:rFonts w:hint="eastAsia" w:ascii="仿宋_GB2312" w:hAnsi="仿宋_GB2312" w:eastAsia="仿宋_GB2312"/>
          <w:color w:val="auto"/>
          <w:position w:val="7"/>
          <w:sz w:val="28"/>
          <w:szCs w:val="28"/>
          <w:lang w:val="en-US" w:eastAsia="zh-CN"/>
        </w:rPr>
        <w:t>9</w:t>
      </w:r>
      <w:r>
        <w:rPr>
          <w:rFonts w:hint="eastAsia" w:ascii="仿宋_GB2312" w:hAnsi="仿宋_GB2312" w:eastAsia="仿宋_GB2312"/>
          <w:color w:val="auto"/>
          <w:position w:val="7"/>
          <w:sz w:val="28"/>
          <w:szCs w:val="28"/>
        </w:rPr>
        <w:t>年</w:t>
      </w:r>
      <w:r>
        <w:rPr>
          <w:rFonts w:hint="eastAsia" w:ascii="仿宋_GB2312" w:hAnsi="仿宋_GB2312" w:eastAsia="仿宋_GB2312"/>
          <w:color w:val="auto"/>
          <w:position w:val="7"/>
          <w:sz w:val="28"/>
          <w:szCs w:val="28"/>
          <w:lang w:val="en-US" w:eastAsia="zh-CN"/>
        </w:rPr>
        <w:t>3</w:t>
      </w:r>
      <w:r>
        <w:rPr>
          <w:rFonts w:hint="eastAsia" w:ascii="仿宋_GB2312" w:hAnsi="仿宋_GB2312" w:eastAsia="仿宋_GB2312"/>
          <w:color w:val="auto"/>
          <w:position w:val="7"/>
          <w:sz w:val="28"/>
          <w:szCs w:val="28"/>
        </w:rPr>
        <w:t>月</w:t>
      </w:r>
      <w:r>
        <w:rPr>
          <w:rFonts w:hint="eastAsia" w:ascii="仿宋_GB2312" w:hAnsi="仿宋_GB2312" w:eastAsia="仿宋_GB2312"/>
          <w:color w:val="auto"/>
          <w:position w:val="7"/>
          <w:sz w:val="28"/>
          <w:szCs w:val="28"/>
          <w:lang w:val="en-US" w:eastAsia="zh-CN"/>
        </w:rPr>
        <w:t>15</w:t>
      </w:r>
      <w:r>
        <w:rPr>
          <w:rFonts w:hint="eastAsia" w:ascii="仿宋_GB2312" w:hAnsi="仿宋_GB2312" w:eastAsia="仿宋_GB2312"/>
          <w:color w:val="auto"/>
          <w:position w:val="7"/>
          <w:sz w:val="28"/>
          <w:szCs w:val="28"/>
        </w:rPr>
        <w:t>日印发</w:t>
      </w:r>
    </w:p>
    <w:p>
      <w:pPr>
        <w:spacing w:line="579" w:lineRule="exact"/>
        <w:jc w:val="both"/>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rPr>
        <w:br w:type="page"/>
      </w:r>
      <w:r>
        <w:rPr>
          <w:rFonts w:hint="eastAsia" w:ascii="黑体" w:hAnsi="黑体" w:eastAsia="黑体" w:cs="黑体"/>
          <w:color w:val="000000"/>
          <w:sz w:val="32"/>
          <w:szCs w:val="32"/>
        </w:rPr>
        <w:t xml:space="preserve">附件1  </w:t>
      </w:r>
    </w:p>
    <w:p>
      <w:pPr>
        <w:spacing w:line="240" w:lineRule="auto"/>
        <w:jc w:val="center"/>
        <w:rPr>
          <w:rFonts w:hint="eastAsia"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32"/>
          <w:szCs w:val="32"/>
        </w:rPr>
        <w:t>福田区</w:t>
      </w:r>
      <w:r>
        <w:rPr>
          <w:rFonts w:hint="eastAsia" w:ascii="方正小标宋简体" w:hAnsi="方正小标宋简体" w:eastAsia="方正小标宋简体" w:cs="方正小标宋简体"/>
          <w:color w:val="000000"/>
          <w:sz w:val="32"/>
          <w:szCs w:val="32"/>
          <w:lang w:eastAsia="zh-CN"/>
        </w:rPr>
        <w:t>长者饭堂</w:t>
      </w:r>
      <w:r>
        <w:rPr>
          <w:rFonts w:hint="eastAsia" w:ascii="方正小标宋简体" w:hAnsi="方正小标宋简体" w:eastAsia="方正小标宋简体" w:cs="方正小标宋简体"/>
          <w:color w:val="000000"/>
          <w:sz w:val="32"/>
          <w:szCs w:val="32"/>
        </w:rPr>
        <w:t>助餐补贴申请表</w:t>
      </w:r>
    </w:p>
    <w:p>
      <w:pPr>
        <w:spacing w:beforeLines="0" w:afterLines="0" w:line="240" w:lineRule="exact"/>
        <w:rPr>
          <w:rFonts w:hint="eastAsia" w:ascii="黑体" w:hAnsi="黑体" w:eastAsia="黑体" w:cs="黑体"/>
          <w:color w:val="000000"/>
          <w:sz w:val="32"/>
          <w:szCs w:val="32"/>
        </w:rPr>
      </w:pPr>
    </w:p>
    <w:tbl>
      <w:tblPr>
        <w:tblStyle w:val="4"/>
        <w:tblpPr w:leftFromText="180" w:rightFromText="180" w:vertAnchor="page" w:horzAnchor="page" w:tblpXSpec="center" w:tblpY="4009"/>
        <w:tblW w:w="946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026"/>
        <w:gridCol w:w="561"/>
        <w:gridCol w:w="1035"/>
        <w:gridCol w:w="932"/>
        <w:gridCol w:w="282"/>
        <w:gridCol w:w="785"/>
        <w:gridCol w:w="350"/>
        <w:gridCol w:w="1054"/>
        <w:gridCol w:w="19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0" w:hRule="atLeast"/>
          <w:jc w:val="center"/>
        </w:trPr>
        <w:tc>
          <w:tcPr>
            <w:tcW w:w="1526" w:type="dxa"/>
            <w:vAlign w:val="center"/>
          </w:tcPr>
          <w:p>
            <w:pPr>
              <w:spacing w:line="400" w:lineRule="atLeast"/>
              <w:jc w:val="center"/>
              <w:rPr>
                <w:rFonts w:hint="eastAsia" w:ascii="黑体" w:hAnsi="黑体" w:eastAsia="黑体" w:cs="黑体"/>
                <w:color w:val="000000"/>
                <w:sz w:val="24"/>
              </w:rPr>
            </w:pPr>
            <w:r>
              <w:rPr>
                <w:rFonts w:hint="eastAsia" w:ascii="黑体" w:hAnsi="黑体" w:eastAsia="黑体" w:cs="黑体"/>
                <w:color w:val="000000"/>
                <w:sz w:val="24"/>
              </w:rPr>
              <w:t>姓  名</w:t>
            </w:r>
          </w:p>
        </w:tc>
        <w:tc>
          <w:tcPr>
            <w:tcW w:w="1587" w:type="dxa"/>
            <w:gridSpan w:val="2"/>
            <w:vAlign w:val="center"/>
          </w:tcPr>
          <w:p>
            <w:pPr>
              <w:spacing w:line="400" w:lineRule="atLeast"/>
              <w:jc w:val="center"/>
              <w:rPr>
                <w:rFonts w:ascii="宋体" w:hAnsi="宋体"/>
                <w:color w:val="000000"/>
                <w:szCs w:val="21"/>
              </w:rPr>
            </w:pPr>
          </w:p>
        </w:tc>
        <w:tc>
          <w:tcPr>
            <w:tcW w:w="1035" w:type="dxa"/>
            <w:vAlign w:val="center"/>
          </w:tcPr>
          <w:p>
            <w:pPr>
              <w:spacing w:line="400" w:lineRule="atLeast"/>
              <w:jc w:val="center"/>
              <w:rPr>
                <w:rFonts w:hint="eastAsia" w:ascii="黑体" w:hAnsi="黑体" w:eastAsia="黑体" w:cs="黑体"/>
                <w:color w:val="000000"/>
                <w:sz w:val="22"/>
                <w:szCs w:val="22"/>
              </w:rPr>
            </w:pPr>
            <w:r>
              <w:rPr>
                <w:rFonts w:hint="eastAsia" w:ascii="黑体" w:hAnsi="黑体" w:eastAsia="黑体" w:cs="黑体"/>
                <w:color w:val="000000"/>
                <w:sz w:val="24"/>
              </w:rPr>
              <w:t>性  别</w:t>
            </w:r>
          </w:p>
        </w:tc>
        <w:tc>
          <w:tcPr>
            <w:tcW w:w="1214" w:type="dxa"/>
            <w:gridSpan w:val="2"/>
            <w:vAlign w:val="center"/>
          </w:tcPr>
          <w:p>
            <w:pPr>
              <w:spacing w:line="400" w:lineRule="atLeast"/>
              <w:jc w:val="center"/>
              <w:rPr>
                <w:rFonts w:ascii="宋体" w:hAnsi="宋体"/>
                <w:color w:val="000000"/>
                <w:szCs w:val="21"/>
              </w:rPr>
            </w:pPr>
          </w:p>
        </w:tc>
        <w:tc>
          <w:tcPr>
            <w:tcW w:w="1135" w:type="dxa"/>
            <w:gridSpan w:val="2"/>
            <w:vAlign w:val="center"/>
          </w:tcPr>
          <w:p>
            <w:pPr>
              <w:spacing w:line="400" w:lineRule="atLeast"/>
              <w:jc w:val="center"/>
              <w:rPr>
                <w:rFonts w:hint="eastAsia" w:ascii="黑体" w:hAnsi="黑体" w:eastAsia="黑体" w:cs="黑体"/>
                <w:color w:val="000000"/>
                <w:szCs w:val="21"/>
              </w:rPr>
            </w:pPr>
            <w:r>
              <w:rPr>
                <w:rFonts w:hint="eastAsia" w:ascii="黑体" w:hAnsi="黑体" w:eastAsia="黑体" w:cs="黑体"/>
                <w:color w:val="000000"/>
                <w:sz w:val="22"/>
                <w:szCs w:val="22"/>
              </w:rPr>
              <w:t>出生年月</w:t>
            </w:r>
          </w:p>
        </w:tc>
        <w:tc>
          <w:tcPr>
            <w:tcW w:w="1054" w:type="dxa"/>
            <w:vAlign w:val="center"/>
          </w:tcPr>
          <w:p>
            <w:pPr>
              <w:spacing w:line="400" w:lineRule="atLeast"/>
              <w:jc w:val="center"/>
              <w:rPr>
                <w:rFonts w:ascii="宋体" w:hAnsi="宋体"/>
                <w:color w:val="000000"/>
                <w:szCs w:val="21"/>
              </w:rPr>
            </w:pPr>
          </w:p>
        </w:tc>
        <w:tc>
          <w:tcPr>
            <w:tcW w:w="1918" w:type="dxa"/>
            <w:vMerge w:val="restart"/>
            <w:vAlign w:val="center"/>
          </w:tcPr>
          <w:p>
            <w:pPr>
              <w:spacing w:line="400" w:lineRule="atLeast"/>
              <w:jc w:val="center"/>
              <w:rPr>
                <w:rFonts w:ascii="宋体" w:hAnsi="宋体"/>
                <w:color w:val="000000"/>
                <w:szCs w:val="21"/>
              </w:rPr>
            </w:pPr>
            <w:r>
              <w:rPr>
                <w:rFonts w:hint="eastAsia" w:ascii="宋体" w:hAnsi="宋体"/>
                <w:color w:val="000000"/>
                <w:szCs w:val="21"/>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1526" w:type="dxa"/>
            <w:vAlign w:val="center"/>
          </w:tcPr>
          <w:p>
            <w:pPr>
              <w:spacing w:line="400" w:lineRule="atLeast"/>
              <w:jc w:val="center"/>
              <w:rPr>
                <w:rFonts w:hint="eastAsia" w:ascii="黑体" w:hAnsi="黑体" w:eastAsia="黑体" w:cs="黑体"/>
                <w:color w:val="000000"/>
                <w:sz w:val="24"/>
              </w:rPr>
            </w:pPr>
            <w:r>
              <w:rPr>
                <w:rFonts w:hint="eastAsia" w:ascii="黑体" w:hAnsi="黑体" w:eastAsia="黑体" w:cs="黑体"/>
                <w:color w:val="000000"/>
                <w:sz w:val="24"/>
              </w:rPr>
              <w:t>身份证号</w:t>
            </w:r>
          </w:p>
        </w:tc>
        <w:tc>
          <w:tcPr>
            <w:tcW w:w="6025" w:type="dxa"/>
            <w:gridSpan w:val="8"/>
            <w:vAlign w:val="center"/>
          </w:tcPr>
          <w:p>
            <w:pPr>
              <w:spacing w:line="400" w:lineRule="atLeast"/>
              <w:ind w:right="72"/>
              <w:rPr>
                <w:rFonts w:ascii="宋体" w:hAnsi="宋体"/>
                <w:color w:val="000000"/>
                <w:szCs w:val="21"/>
              </w:rPr>
            </w:pPr>
          </w:p>
        </w:tc>
        <w:tc>
          <w:tcPr>
            <w:tcW w:w="1918" w:type="dxa"/>
            <w:vMerge w:val="continue"/>
            <w:vAlign w:val="center"/>
          </w:tcPr>
          <w:p>
            <w:pPr>
              <w:spacing w:line="400" w:lineRule="atLeast"/>
              <w:jc w:val="righ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2" w:hRule="atLeast"/>
          <w:jc w:val="center"/>
        </w:trPr>
        <w:tc>
          <w:tcPr>
            <w:tcW w:w="1526" w:type="dxa"/>
            <w:vAlign w:val="center"/>
          </w:tcPr>
          <w:p>
            <w:pPr>
              <w:spacing w:line="400" w:lineRule="atLeast"/>
              <w:jc w:val="center"/>
              <w:rPr>
                <w:rFonts w:hint="eastAsia" w:ascii="黑体" w:hAnsi="黑体" w:eastAsia="黑体" w:cs="黑体"/>
                <w:color w:val="000000"/>
                <w:sz w:val="24"/>
              </w:rPr>
            </w:pPr>
            <w:r>
              <w:rPr>
                <w:rFonts w:hint="eastAsia" w:ascii="黑体" w:hAnsi="黑体" w:eastAsia="黑体" w:cs="黑体"/>
                <w:color w:val="000000"/>
                <w:sz w:val="24"/>
              </w:rPr>
              <w:t>家庭住址</w:t>
            </w:r>
          </w:p>
        </w:tc>
        <w:tc>
          <w:tcPr>
            <w:tcW w:w="6025" w:type="dxa"/>
            <w:gridSpan w:val="8"/>
            <w:vAlign w:val="center"/>
          </w:tcPr>
          <w:p>
            <w:pPr>
              <w:spacing w:line="400" w:lineRule="atLeast"/>
              <w:rPr>
                <w:rFonts w:ascii="宋体" w:hAnsi="宋体"/>
                <w:color w:val="000000"/>
                <w:szCs w:val="21"/>
              </w:rPr>
            </w:pPr>
          </w:p>
        </w:tc>
        <w:tc>
          <w:tcPr>
            <w:tcW w:w="1918" w:type="dxa"/>
            <w:vMerge w:val="continue"/>
            <w:vAlign w:val="center"/>
          </w:tcPr>
          <w:p>
            <w:pPr>
              <w:spacing w:line="400" w:lineRule="atLeast"/>
              <w:jc w:val="center"/>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0" w:hRule="atLeast"/>
          <w:jc w:val="center"/>
        </w:trPr>
        <w:tc>
          <w:tcPr>
            <w:tcW w:w="1526" w:type="dxa"/>
            <w:vAlign w:val="center"/>
          </w:tcPr>
          <w:p>
            <w:pPr>
              <w:spacing w:line="400" w:lineRule="atLeast"/>
              <w:jc w:val="center"/>
              <w:rPr>
                <w:rFonts w:hint="eastAsia" w:ascii="黑体" w:hAnsi="黑体" w:eastAsia="黑体" w:cs="黑体"/>
                <w:color w:val="000000"/>
                <w:sz w:val="24"/>
              </w:rPr>
            </w:pPr>
            <w:r>
              <w:rPr>
                <w:rFonts w:hint="eastAsia" w:ascii="黑体" w:hAnsi="黑体" w:eastAsia="黑体" w:cs="黑体"/>
                <w:color w:val="000000"/>
                <w:sz w:val="24"/>
              </w:rPr>
              <w:t>联系方式</w:t>
            </w:r>
          </w:p>
        </w:tc>
        <w:tc>
          <w:tcPr>
            <w:tcW w:w="1587" w:type="dxa"/>
            <w:gridSpan w:val="2"/>
            <w:vAlign w:val="center"/>
          </w:tcPr>
          <w:p>
            <w:pPr>
              <w:spacing w:line="400" w:lineRule="atLeast"/>
              <w:jc w:val="center"/>
              <w:rPr>
                <w:rFonts w:ascii="宋体" w:hAnsi="宋体"/>
                <w:color w:val="000000"/>
                <w:sz w:val="22"/>
                <w:szCs w:val="22"/>
              </w:rPr>
            </w:pPr>
            <w:r>
              <w:rPr>
                <w:rFonts w:hint="eastAsia" w:ascii="宋体" w:hAnsi="宋体"/>
                <w:color w:val="000000"/>
                <w:sz w:val="22"/>
                <w:szCs w:val="22"/>
              </w:rPr>
              <w:t>手机</w:t>
            </w:r>
          </w:p>
        </w:tc>
        <w:tc>
          <w:tcPr>
            <w:tcW w:w="2249" w:type="dxa"/>
            <w:gridSpan w:val="3"/>
            <w:vAlign w:val="center"/>
          </w:tcPr>
          <w:p>
            <w:pPr>
              <w:spacing w:line="400" w:lineRule="atLeast"/>
              <w:rPr>
                <w:rFonts w:ascii="宋体" w:hAnsi="宋体"/>
                <w:color w:val="000000"/>
                <w:szCs w:val="21"/>
              </w:rPr>
            </w:pPr>
          </w:p>
        </w:tc>
        <w:tc>
          <w:tcPr>
            <w:tcW w:w="1135" w:type="dxa"/>
            <w:gridSpan w:val="2"/>
            <w:vAlign w:val="center"/>
          </w:tcPr>
          <w:p>
            <w:pPr>
              <w:spacing w:line="400" w:lineRule="atLeast"/>
              <w:jc w:val="center"/>
              <w:rPr>
                <w:rFonts w:ascii="宋体" w:hAnsi="宋体"/>
                <w:color w:val="000000"/>
                <w:sz w:val="22"/>
                <w:szCs w:val="22"/>
              </w:rPr>
            </w:pPr>
            <w:r>
              <w:rPr>
                <w:rFonts w:hint="eastAsia" w:ascii="宋体" w:hAnsi="宋体"/>
                <w:color w:val="000000"/>
                <w:sz w:val="22"/>
                <w:szCs w:val="22"/>
              </w:rPr>
              <w:t>电话</w:t>
            </w:r>
          </w:p>
        </w:tc>
        <w:tc>
          <w:tcPr>
            <w:tcW w:w="2972" w:type="dxa"/>
            <w:gridSpan w:val="2"/>
            <w:vAlign w:val="center"/>
          </w:tcPr>
          <w:p>
            <w:pPr>
              <w:spacing w:line="400" w:lineRule="atLeas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1" w:hRule="atLeast"/>
          <w:jc w:val="center"/>
        </w:trPr>
        <w:tc>
          <w:tcPr>
            <w:tcW w:w="1526" w:type="dxa"/>
            <w:vAlign w:val="center"/>
          </w:tcPr>
          <w:p>
            <w:pPr>
              <w:spacing w:line="400" w:lineRule="atLeast"/>
              <w:jc w:val="center"/>
              <w:rPr>
                <w:rFonts w:hint="eastAsia" w:ascii="黑体" w:hAnsi="黑体" w:eastAsia="黑体" w:cs="黑体"/>
                <w:color w:val="000000"/>
                <w:sz w:val="24"/>
              </w:rPr>
            </w:pPr>
            <w:r>
              <w:rPr>
                <w:rFonts w:hint="eastAsia" w:ascii="黑体" w:hAnsi="黑体" w:eastAsia="黑体" w:cs="黑体"/>
                <w:color w:val="000000"/>
                <w:sz w:val="24"/>
              </w:rPr>
              <w:t>紧急联系人</w:t>
            </w:r>
          </w:p>
        </w:tc>
        <w:tc>
          <w:tcPr>
            <w:tcW w:w="1587" w:type="dxa"/>
            <w:gridSpan w:val="2"/>
            <w:vAlign w:val="center"/>
          </w:tcPr>
          <w:p>
            <w:pPr>
              <w:spacing w:line="400" w:lineRule="atLeast"/>
              <w:jc w:val="center"/>
              <w:rPr>
                <w:rFonts w:ascii="宋体" w:hAnsi="宋体"/>
                <w:color w:val="000000"/>
                <w:sz w:val="22"/>
                <w:szCs w:val="22"/>
              </w:rPr>
            </w:pPr>
            <w:r>
              <w:rPr>
                <w:rFonts w:hint="eastAsia" w:ascii="宋体" w:hAnsi="宋体"/>
                <w:color w:val="000000"/>
                <w:sz w:val="22"/>
                <w:szCs w:val="22"/>
              </w:rPr>
              <w:t>姓名</w:t>
            </w:r>
          </w:p>
        </w:tc>
        <w:tc>
          <w:tcPr>
            <w:tcW w:w="2249" w:type="dxa"/>
            <w:gridSpan w:val="3"/>
            <w:vAlign w:val="center"/>
          </w:tcPr>
          <w:p>
            <w:pPr>
              <w:spacing w:line="400" w:lineRule="atLeast"/>
              <w:rPr>
                <w:rFonts w:ascii="宋体" w:hAnsi="宋体"/>
                <w:color w:val="000000"/>
                <w:szCs w:val="21"/>
              </w:rPr>
            </w:pPr>
          </w:p>
        </w:tc>
        <w:tc>
          <w:tcPr>
            <w:tcW w:w="1135" w:type="dxa"/>
            <w:gridSpan w:val="2"/>
            <w:vAlign w:val="center"/>
          </w:tcPr>
          <w:p>
            <w:pPr>
              <w:spacing w:line="400" w:lineRule="atLeast"/>
              <w:jc w:val="center"/>
              <w:rPr>
                <w:rFonts w:ascii="宋体" w:hAnsi="宋体"/>
                <w:color w:val="000000"/>
                <w:sz w:val="22"/>
                <w:szCs w:val="22"/>
              </w:rPr>
            </w:pPr>
            <w:r>
              <w:rPr>
                <w:rFonts w:hint="eastAsia" w:ascii="宋体" w:hAnsi="宋体"/>
                <w:color w:val="000000"/>
                <w:sz w:val="22"/>
                <w:szCs w:val="22"/>
              </w:rPr>
              <w:t>手机</w:t>
            </w:r>
          </w:p>
        </w:tc>
        <w:tc>
          <w:tcPr>
            <w:tcW w:w="2972" w:type="dxa"/>
            <w:gridSpan w:val="2"/>
            <w:vAlign w:val="center"/>
          </w:tcPr>
          <w:p>
            <w:pPr>
              <w:spacing w:line="400" w:lineRule="atLeast"/>
              <w:rPr>
                <w:rFonts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8" w:hRule="atLeast"/>
          <w:jc w:val="center"/>
        </w:trPr>
        <w:tc>
          <w:tcPr>
            <w:tcW w:w="1526" w:type="dxa"/>
            <w:vMerge w:val="restart"/>
            <w:vAlign w:val="center"/>
          </w:tcPr>
          <w:p>
            <w:pPr>
              <w:jc w:val="center"/>
              <w:rPr>
                <w:rFonts w:hint="eastAsia" w:ascii="黑体" w:hAnsi="黑体" w:eastAsia="黑体" w:cs="黑体"/>
                <w:color w:val="000000"/>
                <w:sz w:val="24"/>
              </w:rPr>
            </w:pPr>
            <w:r>
              <w:rPr>
                <w:rFonts w:hint="eastAsia" w:ascii="黑体" w:hAnsi="黑体" w:eastAsia="黑体" w:cs="黑体"/>
                <w:color w:val="000000"/>
                <w:sz w:val="24"/>
              </w:rPr>
              <w:t>助餐补贴</w:t>
            </w:r>
          </w:p>
          <w:p>
            <w:pPr>
              <w:jc w:val="center"/>
              <w:rPr>
                <w:rFonts w:hint="eastAsia" w:ascii="黑体" w:hAnsi="黑体" w:eastAsia="黑体" w:cs="黑体"/>
                <w:color w:val="000000"/>
                <w:sz w:val="24"/>
              </w:rPr>
            </w:pPr>
            <w:r>
              <w:rPr>
                <w:rFonts w:hint="eastAsia" w:ascii="黑体" w:hAnsi="黑体" w:eastAsia="黑体" w:cs="黑体"/>
                <w:color w:val="000000"/>
                <w:sz w:val="24"/>
              </w:rPr>
              <w:t>对象类型</w:t>
            </w:r>
          </w:p>
        </w:tc>
        <w:tc>
          <w:tcPr>
            <w:tcW w:w="1587" w:type="dxa"/>
            <w:gridSpan w:val="2"/>
            <w:vAlign w:val="center"/>
          </w:tcPr>
          <w:p>
            <w:pPr>
              <w:jc w:val="center"/>
              <w:rPr>
                <w:rFonts w:hint="eastAsia" w:ascii="宋体" w:hAnsi="宋体" w:cs="宋体"/>
                <w:color w:val="000000"/>
                <w:sz w:val="22"/>
                <w:szCs w:val="22"/>
              </w:rPr>
            </w:pPr>
            <w:r>
              <w:rPr>
                <w:rFonts w:hint="eastAsia" w:ascii="宋体" w:hAnsi="宋体" w:cs="宋体"/>
                <w:color w:val="000000"/>
                <w:sz w:val="22"/>
                <w:szCs w:val="22"/>
              </w:rPr>
              <w:t>第一类</w:t>
            </w:r>
          </w:p>
          <w:p>
            <w:pPr>
              <w:jc w:val="center"/>
              <w:rPr>
                <w:rFonts w:hint="eastAsia" w:ascii="宋体" w:hAnsi="宋体" w:cs="宋体"/>
                <w:color w:val="000000"/>
                <w:sz w:val="22"/>
                <w:szCs w:val="22"/>
              </w:rPr>
            </w:pPr>
            <w:r>
              <w:rPr>
                <w:rFonts w:hint="eastAsia" w:ascii="宋体" w:hAnsi="宋体" w:cs="宋体"/>
                <w:color w:val="000000"/>
                <w:sz w:val="22"/>
                <w:szCs w:val="22"/>
              </w:rPr>
              <w:t>助餐补贴对象</w:t>
            </w:r>
          </w:p>
        </w:tc>
        <w:tc>
          <w:tcPr>
            <w:tcW w:w="6356" w:type="dxa"/>
            <w:gridSpan w:val="7"/>
            <w:vAlign w:val="center"/>
          </w:tcPr>
          <w:p>
            <w:pPr>
              <w:spacing w:beforeLines="0" w:afterLines="0" w:line="32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□福田</w:t>
            </w:r>
            <w:r>
              <w:rPr>
                <w:rFonts w:hint="eastAsia" w:ascii="仿宋_GB2312" w:hAnsi="仿宋_GB2312" w:eastAsia="仿宋_GB2312" w:cs="仿宋_GB2312"/>
                <w:color w:val="000000"/>
                <w:szCs w:val="21"/>
                <w:lang w:eastAsia="zh-CN"/>
              </w:rPr>
              <w:t>区</w:t>
            </w:r>
            <w:r>
              <w:rPr>
                <w:rFonts w:hint="eastAsia" w:ascii="仿宋_GB2312" w:hAnsi="仿宋_GB2312" w:eastAsia="仿宋_GB2312" w:cs="仿宋_GB2312"/>
                <w:color w:val="000000"/>
                <w:szCs w:val="21"/>
              </w:rPr>
              <w:t>户籍</w:t>
            </w:r>
            <w:r>
              <w:rPr>
                <w:rFonts w:hint="eastAsia" w:ascii="仿宋_GB2312" w:hAnsi="仿宋_GB2312" w:eastAsia="仿宋_GB2312" w:cs="仿宋_GB2312"/>
                <w:color w:val="000000"/>
                <w:szCs w:val="21"/>
                <w:lang w:eastAsia="zh-CN"/>
              </w:rPr>
              <w:t>百岁老人</w:t>
            </w:r>
          </w:p>
          <w:p>
            <w:pPr>
              <w:spacing w:beforeLines="0" w:afterLines="0" w:line="32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□福田</w:t>
            </w:r>
            <w:r>
              <w:rPr>
                <w:rFonts w:hint="eastAsia" w:ascii="仿宋_GB2312" w:hAnsi="仿宋_GB2312" w:eastAsia="仿宋_GB2312" w:cs="仿宋_GB2312"/>
                <w:color w:val="000000"/>
                <w:szCs w:val="21"/>
                <w:lang w:eastAsia="zh-CN"/>
              </w:rPr>
              <w:t>区</w:t>
            </w:r>
            <w:r>
              <w:rPr>
                <w:rFonts w:hint="eastAsia" w:ascii="仿宋_GB2312" w:hAnsi="仿宋_GB2312" w:eastAsia="仿宋_GB2312" w:cs="仿宋_GB2312"/>
                <w:color w:val="000000"/>
                <w:szCs w:val="21"/>
              </w:rPr>
              <w:t>户籍“三无”老年人，特困、低保及低保边缘老年人</w:t>
            </w:r>
          </w:p>
          <w:p>
            <w:pPr>
              <w:spacing w:beforeLines="0" w:afterLines="0" w:line="32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□福田</w:t>
            </w:r>
            <w:r>
              <w:rPr>
                <w:rFonts w:hint="eastAsia" w:ascii="仿宋_GB2312" w:hAnsi="仿宋_GB2312" w:eastAsia="仿宋_GB2312" w:cs="仿宋_GB2312"/>
                <w:color w:val="000000"/>
                <w:szCs w:val="21"/>
                <w:lang w:eastAsia="zh-CN"/>
              </w:rPr>
              <w:t>区</w:t>
            </w:r>
            <w:r>
              <w:rPr>
                <w:rFonts w:hint="eastAsia" w:ascii="仿宋_GB2312" w:hAnsi="仿宋_GB2312" w:eastAsia="仿宋_GB2312" w:cs="仿宋_GB2312"/>
                <w:color w:val="000000"/>
                <w:szCs w:val="21"/>
              </w:rPr>
              <w:t>户籍享受</w:t>
            </w:r>
            <w:r>
              <w:rPr>
                <w:rFonts w:hint="eastAsia" w:ascii="仿宋_GB2312" w:hAnsi="仿宋_GB2312" w:eastAsia="仿宋_GB2312" w:cs="仿宋_GB2312"/>
                <w:color w:val="000000"/>
                <w:szCs w:val="21"/>
                <w:lang w:eastAsia="zh-CN"/>
              </w:rPr>
              <w:t>国家</w:t>
            </w:r>
            <w:r>
              <w:rPr>
                <w:rFonts w:hint="eastAsia" w:ascii="仿宋_GB2312" w:hAnsi="仿宋_GB2312" w:eastAsia="仿宋_GB2312" w:cs="仿宋_GB2312"/>
                <w:color w:val="000000"/>
                <w:szCs w:val="21"/>
              </w:rPr>
              <w:t>抚恤补助</w:t>
            </w:r>
            <w:r>
              <w:rPr>
                <w:rFonts w:hint="eastAsia" w:ascii="仿宋_GB2312" w:hAnsi="仿宋_GB2312" w:eastAsia="仿宋_GB2312" w:cs="仿宋_GB2312"/>
                <w:color w:val="000000"/>
                <w:szCs w:val="21"/>
                <w:lang w:eastAsia="zh-CN"/>
              </w:rPr>
              <w:t>待遇的</w:t>
            </w:r>
            <w:r>
              <w:rPr>
                <w:rFonts w:hint="eastAsia" w:ascii="仿宋_GB2312" w:hAnsi="仿宋_GB2312" w:eastAsia="仿宋_GB2312" w:cs="仿宋_GB2312"/>
                <w:color w:val="000000"/>
                <w:szCs w:val="21"/>
              </w:rPr>
              <w:t>优抚对象老年人</w:t>
            </w:r>
          </w:p>
          <w:p>
            <w:pPr>
              <w:spacing w:beforeLines="0" w:afterLines="0" w:line="32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□福田</w:t>
            </w:r>
            <w:r>
              <w:rPr>
                <w:rFonts w:hint="eastAsia" w:ascii="仿宋_GB2312" w:hAnsi="仿宋_GB2312" w:eastAsia="仿宋_GB2312" w:cs="仿宋_GB2312"/>
                <w:color w:val="000000"/>
                <w:szCs w:val="21"/>
                <w:lang w:eastAsia="zh-CN"/>
              </w:rPr>
              <w:t>区</w:t>
            </w:r>
            <w:r>
              <w:rPr>
                <w:rFonts w:hint="eastAsia" w:ascii="仿宋_GB2312" w:hAnsi="仿宋_GB2312" w:eastAsia="仿宋_GB2312" w:cs="仿宋_GB2312"/>
                <w:color w:val="000000"/>
                <w:szCs w:val="21"/>
              </w:rPr>
              <w:t>户籍</w:t>
            </w:r>
            <w:r>
              <w:rPr>
                <w:rFonts w:hint="eastAsia" w:ascii="仿宋_GB2312" w:hAnsi="仿宋_GB2312" w:eastAsia="仿宋_GB2312" w:cs="仿宋_GB2312"/>
                <w:color w:val="000000"/>
                <w:sz w:val="21"/>
                <w:szCs w:val="21"/>
              </w:rPr>
              <w:t>纳入扶助范围的失独、残独家庭的老年人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5" w:hRule="atLeast"/>
          <w:jc w:val="center"/>
        </w:trPr>
        <w:tc>
          <w:tcPr>
            <w:tcW w:w="1526" w:type="dxa"/>
            <w:vMerge w:val="continue"/>
            <w:vAlign w:val="center"/>
          </w:tcPr>
          <w:p>
            <w:pPr>
              <w:rPr>
                <w:rFonts w:hint="eastAsia" w:ascii="宋体" w:hAnsi="宋体" w:cs="宋体"/>
                <w:color w:val="000000"/>
                <w:szCs w:val="21"/>
              </w:rPr>
            </w:pPr>
          </w:p>
        </w:tc>
        <w:tc>
          <w:tcPr>
            <w:tcW w:w="1587" w:type="dxa"/>
            <w:gridSpan w:val="2"/>
            <w:vAlign w:val="center"/>
          </w:tcPr>
          <w:p>
            <w:pPr>
              <w:jc w:val="center"/>
              <w:rPr>
                <w:rFonts w:hint="eastAsia" w:ascii="宋体" w:hAnsi="宋体" w:cs="宋体"/>
                <w:color w:val="000000"/>
                <w:sz w:val="22"/>
                <w:szCs w:val="22"/>
              </w:rPr>
            </w:pPr>
            <w:r>
              <w:rPr>
                <w:rFonts w:hint="eastAsia" w:ascii="宋体" w:hAnsi="宋体" w:cs="宋体"/>
                <w:color w:val="000000"/>
                <w:sz w:val="22"/>
                <w:szCs w:val="22"/>
              </w:rPr>
              <w:t>第二类</w:t>
            </w:r>
          </w:p>
          <w:p>
            <w:pPr>
              <w:jc w:val="center"/>
              <w:rPr>
                <w:rFonts w:hint="eastAsia" w:ascii="宋体" w:hAnsi="宋体" w:cs="宋体"/>
                <w:color w:val="000000"/>
                <w:sz w:val="22"/>
                <w:szCs w:val="22"/>
              </w:rPr>
            </w:pPr>
            <w:r>
              <w:rPr>
                <w:rFonts w:hint="eastAsia" w:ascii="宋体" w:hAnsi="宋体" w:cs="宋体"/>
                <w:color w:val="000000"/>
                <w:sz w:val="22"/>
                <w:szCs w:val="22"/>
              </w:rPr>
              <w:t>助餐补贴对象</w:t>
            </w:r>
          </w:p>
        </w:tc>
        <w:tc>
          <w:tcPr>
            <w:tcW w:w="6356" w:type="dxa"/>
            <w:gridSpan w:val="7"/>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□除第一类助餐补贴对象以外年满70周岁及以上福田</w:t>
            </w:r>
            <w:r>
              <w:rPr>
                <w:rFonts w:hint="eastAsia" w:ascii="仿宋_GB2312" w:hAnsi="仿宋_GB2312" w:eastAsia="仿宋_GB2312" w:cs="仿宋_GB2312"/>
                <w:color w:val="000000"/>
                <w:szCs w:val="21"/>
                <w:lang w:eastAsia="zh-CN"/>
              </w:rPr>
              <w:t>区</w:t>
            </w:r>
            <w:r>
              <w:rPr>
                <w:rFonts w:hint="eastAsia" w:ascii="仿宋_GB2312" w:hAnsi="仿宋_GB2312" w:eastAsia="仿宋_GB2312" w:cs="仿宋_GB2312"/>
                <w:color w:val="000000"/>
                <w:szCs w:val="21"/>
              </w:rPr>
              <w:t>户籍老年人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9" w:hRule="atLeast"/>
          <w:jc w:val="center"/>
        </w:trPr>
        <w:tc>
          <w:tcPr>
            <w:tcW w:w="9469" w:type="dxa"/>
            <w:gridSpan w:val="10"/>
            <w:vAlign w:val="center"/>
          </w:tcPr>
          <w:p>
            <w:pPr>
              <w:ind w:firstLine="480" w:firstLineChars="200"/>
              <w:rPr>
                <w:rFonts w:hint="eastAsia" w:ascii="宋体" w:hAnsi="宋体" w:cs="宋体"/>
                <w:color w:val="000000"/>
                <w:szCs w:val="21"/>
              </w:rPr>
            </w:pPr>
            <w:r>
              <w:rPr>
                <w:rFonts w:hint="eastAsia" w:ascii="仿宋_GB2312" w:hAnsi="仿宋_GB2312" w:eastAsia="仿宋_GB2312" w:cs="仿宋_GB2312"/>
                <w:color w:val="000000"/>
                <w:sz w:val="24"/>
              </w:rPr>
              <w:t>本人承诺所提供资料真实有效，遵守《福田区</w:t>
            </w:r>
            <w:r>
              <w:rPr>
                <w:rFonts w:hint="eastAsia" w:ascii="仿宋_GB2312" w:hAnsi="仿宋_GB2312" w:eastAsia="仿宋_GB2312" w:cs="仿宋_GB2312"/>
                <w:color w:val="000000"/>
                <w:sz w:val="24"/>
                <w:lang w:eastAsia="zh-CN"/>
              </w:rPr>
              <w:t>长者饭堂</w:t>
            </w:r>
            <w:r>
              <w:rPr>
                <w:rFonts w:hint="eastAsia" w:ascii="仿宋_GB2312" w:hAnsi="仿宋_GB2312" w:eastAsia="仿宋_GB2312" w:cs="仿宋_GB2312"/>
                <w:color w:val="000000"/>
                <w:sz w:val="24"/>
              </w:rPr>
              <w:t>建设运营管理暂行办法》有关规定，自愿接受</w:t>
            </w:r>
            <w:r>
              <w:rPr>
                <w:rFonts w:hint="eastAsia" w:ascii="仿宋_GB2312" w:hAnsi="仿宋_GB2312" w:eastAsia="仿宋_GB2312" w:cs="仿宋_GB2312"/>
                <w:color w:val="000000"/>
                <w:sz w:val="24"/>
                <w:lang w:eastAsia="zh-CN"/>
              </w:rPr>
              <w:t>长者饭堂</w:t>
            </w:r>
            <w:r>
              <w:rPr>
                <w:rFonts w:hint="eastAsia" w:ascii="仿宋_GB2312" w:hAnsi="仿宋_GB2312" w:eastAsia="仿宋_GB2312" w:cs="仿宋_GB2312"/>
                <w:color w:val="000000"/>
                <w:sz w:val="24"/>
              </w:rPr>
              <w:t>服务。如有不实或违反有关规定，承担全部法律责任。</w:t>
            </w:r>
          </w:p>
          <w:p>
            <w:pPr>
              <w:rPr>
                <w:rFonts w:hint="eastAsia" w:ascii="宋体" w:hAnsi="宋体" w:cs="宋体"/>
                <w:color w:val="000000"/>
                <w:szCs w:val="21"/>
              </w:rPr>
            </w:pPr>
          </w:p>
          <w:p>
            <w:pPr>
              <w:rPr>
                <w:rFonts w:hint="eastAsia" w:ascii="宋体" w:hAnsi="宋体" w:cs="宋体"/>
                <w:color w:val="000000"/>
                <w:szCs w:val="21"/>
              </w:rPr>
            </w:pPr>
          </w:p>
          <w:p>
            <w:pPr>
              <w:jc w:val="center"/>
              <w:rPr>
                <w:rFonts w:hint="eastAsia" w:ascii="宋体" w:hAnsi="宋体" w:cs="宋体"/>
                <w:color w:val="000000"/>
                <w:szCs w:val="21"/>
              </w:rPr>
            </w:pPr>
            <w:r>
              <w:rPr>
                <w:rFonts w:hint="eastAsia" w:ascii="宋体" w:hAnsi="宋体"/>
                <w:color w:val="000000"/>
                <w:sz w:val="22"/>
                <w:szCs w:val="22"/>
              </w:rPr>
              <w:t xml:space="preserve">  </w:t>
            </w:r>
            <w:r>
              <w:rPr>
                <w:rFonts w:hint="eastAsia" w:ascii="宋体" w:hAnsi="宋体"/>
                <w:color w:val="000000"/>
                <w:sz w:val="22"/>
                <w:szCs w:val="22"/>
                <w:lang w:val="en-US" w:eastAsia="zh-CN"/>
              </w:rPr>
              <w:t xml:space="preserve">                         </w:t>
            </w:r>
            <w:r>
              <w:rPr>
                <w:rFonts w:hint="eastAsia" w:ascii="宋体" w:hAnsi="宋体"/>
                <w:color w:val="000000"/>
                <w:sz w:val="22"/>
                <w:szCs w:val="22"/>
              </w:rPr>
              <w:t xml:space="preserve"> </w:t>
            </w:r>
            <w:r>
              <w:rPr>
                <w:rFonts w:hint="eastAsia" w:ascii="宋体" w:hAnsi="宋体"/>
                <w:color w:val="000000"/>
                <w:sz w:val="22"/>
                <w:szCs w:val="22"/>
                <w:lang w:val="en-US" w:eastAsia="zh-CN"/>
              </w:rPr>
              <w:t xml:space="preserve"> </w:t>
            </w:r>
            <w:r>
              <w:rPr>
                <w:rFonts w:hint="eastAsia" w:ascii="宋体" w:hAnsi="宋体"/>
                <w:color w:val="000000"/>
                <w:sz w:val="22"/>
                <w:szCs w:val="22"/>
              </w:rPr>
              <w:t xml:space="preserve">    </w:t>
            </w:r>
            <w:r>
              <w:rPr>
                <w:rFonts w:hint="eastAsia" w:ascii="宋体" w:hAnsi="宋体"/>
                <w:color w:val="000000"/>
                <w:sz w:val="22"/>
                <w:szCs w:val="22"/>
                <w:lang w:eastAsia="zh-CN"/>
              </w:rPr>
              <w:t>申请人：</w:t>
            </w:r>
            <w:r>
              <w:rPr>
                <w:rFonts w:hint="eastAsia" w:ascii="宋体" w:hAnsi="宋体"/>
                <w:color w:val="000000"/>
                <w:sz w:val="22"/>
                <w:szCs w:val="22"/>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7" w:hRule="atLeast"/>
          <w:jc w:val="center"/>
        </w:trPr>
        <w:tc>
          <w:tcPr>
            <w:tcW w:w="1526" w:type="dxa"/>
            <w:vMerge w:val="restart"/>
            <w:vAlign w:val="center"/>
          </w:tcPr>
          <w:p>
            <w:pPr>
              <w:jc w:val="center"/>
              <w:rPr>
                <w:rFonts w:hint="eastAsia" w:ascii="黑体" w:hAnsi="黑体" w:eastAsia="黑体" w:cs="黑体"/>
                <w:color w:val="000000"/>
                <w:sz w:val="24"/>
              </w:rPr>
            </w:pPr>
            <w:r>
              <w:rPr>
                <w:rFonts w:hint="eastAsia" w:ascii="黑体" w:hAnsi="黑体" w:eastAsia="黑体" w:cs="黑体"/>
                <w:color w:val="000000"/>
                <w:sz w:val="24"/>
              </w:rPr>
              <w:t>主管部门</w:t>
            </w:r>
          </w:p>
          <w:p>
            <w:pPr>
              <w:jc w:val="center"/>
              <w:rPr>
                <w:rFonts w:hint="eastAsia" w:ascii="宋体" w:hAnsi="宋体" w:cs="宋体"/>
                <w:color w:val="000000"/>
                <w:szCs w:val="21"/>
              </w:rPr>
            </w:pPr>
            <w:r>
              <w:rPr>
                <w:rFonts w:hint="eastAsia" w:ascii="黑体" w:hAnsi="黑体" w:eastAsia="黑体" w:cs="黑体"/>
                <w:color w:val="000000"/>
                <w:sz w:val="24"/>
              </w:rPr>
              <w:t>审核意见</w:t>
            </w:r>
          </w:p>
        </w:tc>
        <w:tc>
          <w:tcPr>
            <w:tcW w:w="7943" w:type="dxa"/>
            <w:gridSpan w:val="9"/>
            <w:vAlign w:val="center"/>
          </w:tcPr>
          <w:p>
            <w:pPr>
              <w:rPr>
                <w:rFonts w:hint="eastAsia" w:ascii="宋体" w:hAnsi="宋体" w:cs="宋体"/>
                <w:color w:val="000000"/>
                <w:szCs w:val="21"/>
              </w:rPr>
            </w:pPr>
          </w:p>
          <w:p>
            <w:pPr>
              <w:rPr>
                <w:rFonts w:hint="eastAsia" w:ascii="宋体" w:hAnsi="宋体" w:cs="宋体"/>
                <w:color w:val="000000"/>
                <w:szCs w:val="21"/>
              </w:rPr>
            </w:pPr>
          </w:p>
          <w:p>
            <w:pP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9" w:hRule="atLeast"/>
          <w:jc w:val="center"/>
        </w:trPr>
        <w:tc>
          <w:tcPr>
            <w:tcW w:w="1526" w:type="dxa"/>
            <w:vMerge w:val="continue"/>
            <w:vAlign w:val="center"/>
          </w:tcPr>
          <w:p>
            <w:pPr>
              <w:rPr>
                <w:rFonts w:hint="eastAsia" w:ascii="宋体" w:hAnsi="宋体" w:cs="宋体"/>
                <w:color w:val="000000"/>
                <w:szCs w:val="21"/>
              </w:rPr>
            </w:pPr>
          </w:p>
        </w:tc>
        <w:tc>
          <w:tcPr>
            <w:tcW w:w="1026" w:type="dxa"/>
            <w:vAlign w:val="center"/>
          </w:tcPr>
          <w:p>
            <w:pPr>
              <w:jc w:val="center"/>
              <w:rPr>
                <w:rFonts w:hint="eastAsia" w:ascii="宋体" w:hAnsi="宋体" w:cs="宋体"/>
                <w:color w:val="000000"/>
                <w:szCs w:val="21"/>
              </w:rPr>
            </w:pPr>
            <w:r>
              <w:rPr>
                <w:rFonts w:hint="eastAsia" w:ascii="宋体" w:hAnsi="宋体" w:cs="宋体"/>
                <w:color w:val="000000"/>
                <w:sz w:val="22"/>
                <w:szCs w:val="22"/>
              </w:rPr>
              <w:t>经办人</w:t>
            </w:r>
          </w:p>
        </w:tc>
        <w:tc>
          <w:tcPr>
            <w:tcW w:w="2528" w:type="dxa"/>
            <w:gridSpan w:val="3"/>
            <w:vAlign w:val="center"/>
          </w:tcPr>
          <w:p>
            <w:pPr>
              <w:rPr>
                <w:rFonts w:hint="eastAsia" w:ascii="宋体" w:hAnsi="宋体" w:cs="宋体"/>
                <w:color w:val="000000"/>
                <w:szCs w:val="21"/>
              </w:rPr>
            </w:pPr>
          </w:p>
        </w:tc>
        <w:tc>
          <w:tcPr>
            <w:tcW w:w="1067" w:type="dxa"/>
            <w:gridSpan w:val="2"/>
            <w:vAlign w:val="center"/>
          </w:tcPr>
          <w:p>
            <w:pPr>
              <w:jc w:val="center"/>
              <w:rPr>
                <w:rFonts w:hint="eastAsia" w:ascii="宋体" w:hAnsi="宋体" w:cs="宋体"/>
                <w:color w:val="000000"/>
                <w:szCs w:val="21"/>
              </w:rPr>
            </w:pPr>
            <w:r>
              <w:rPr>
                <w:rFonts w:hint="eastAsia" w:ascii="宋体" w:hAnsi="宋体" w:cs="宋体"/>
                <w:color w:val="000000"/>
                <w:sz w:val="22"/>
                <w:szCs w:val="22"/>
              </w:rPr>
              <w:t>审核人</w:t>
            </w:r>
          </w:p>
        </w:tc>
        <w:tc>
          <w:tcPr>
            <w:tcW w:w="3322" w:type="dxa"/>
            <w:gridSpan w:val="3"/>
            <w:vAlign w:val="center"/>
          </w:tcPr>
          <w:p>
            <w:pP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jc w:val="center"/>
        </w:trPr>
        <w:tc>
          <w:tcPr>
            <w:tcW w:w="1526" w:type="dxa"/>
            <w:vAlign w:val="center"/>
          </w:tcPr>
          <w:p>
            <w:pPr>
              <w:jc w:val="center"/>
              <w:rPr>
                <w:rFonts w:hint="eastAsia" w:ascii="宋体" w:hAnsi="宋体" w:cs="宋体"/>
                <w:color w:val="000000"/>
                <w:szCs w:val="21"/>
              </w:rPr>
            </w:pPr>
            <w:r>
              <w:rPr>
                <w:rFonts w:hint="eastAsia" w:ascii="黑体" w:hAnsi="黑体" w:eastAsia="黑体" w:cs="黑体"/>
                <w:color w:val="000000"/>
                <w:sz w:val="24"/>
              </w:rPr>
              <w:t>附件清单</w:t>
            </w:r>
          </w:p>
        </w:tc>
        <w:tc>
          <w:tcPr>
            <w:tcW w:w="1026" w:type="dxa"/>
            <w:vAlign w:val="center"/>
          </w:tcPr>
          <w:p>
            <w:pPr>
              <w:jc w:val="center"/>
              <w:rPr>
                <w:rFonts w:hint="eastAsia" w:ascii="宋体" w:hAnsi="宋体" w:cs="宋体"/>
                <w:color w:val="000000"/>
                <w:szCs w:val="21"/>
              </w:rPr>
            </w:pPr>
            <w:r>
              <w:rPr>
                <w:rFonts w:hint="eastAsia" w:ascii="宋体" w:hAnsi="宋体" w:cs="宋体"/>
                <w:color w:val="000000"/>
                <w:szCs w:val="21"/>
              </w:rPr>
              <w:t>1</w:t>
            </w:r>
          </w:p>
        </w:tc>
        <w:tc>
          <w:tcPr>
            <w:tcW w:w="2528" w:type="dxa"/>
            <w:gridSpan w:val="3"/>
            <w:vAlign w:val="center"/>
          </w:tcPr>
          <w:p>
            <w:pPr>
              <w:rPr>
                <w:rFonts w:hint="eastAsia" w:ascii="宋体" w:hAnsi="宋体" w:cs="宋体"/>
                <w:color w:val="000000"/>
                <w:szCs w:val="21"/>
              </w:rPr>
            </w:pPr>
            <w:r>
              <w:rPr>
                <w:rFonts w:hint="eastAsia" w:ascii="宋体" w:hAnsi="宋体" w:cs="宋体"/>
                <w:color w:val="000000"/>
                <w:szCs w:val="21"/>
              </w:rPr>
              <w:t>老年人身份证复印件</w:t>
            </w:r>
          </w:p>
        </w:tc>
        <w:tc>
          <w:tcPr>
            <w:tcW w:w="1067" w:type="dxa"/>
            <w:gridSpan w:val="2"/>
            <w:vAlign w:val="center"/>
          </w:tcPr>
          <w:p>
            <w:pPr>
              <w:jc w:val="center"/>
              <w:rPr>
                <w:rFonts w:hint="eastAsia" w:ascii="宋体" w:hAnsi="宋体" w:cs="宋体"/>
                <w:color w:val="000000"/>
                <w:szCs w:val="21"/>
              </w:rPr>
            </w:pPr>
            <w:r>
              <w:rPr>
                <w:rFonts w:hint="eastAsia" w:ascii="宋体" w:hAnsi="宋体" w:cs="宋体"/>
                <w:color w:val="000000"/>
                <w:szCs w:val="21"/>
              </w:rPr>
              <w:t>2</w:t>
            </w:r>
          </w:p>
        </w:tc>
        <w:tc>
          <w:tcPr>
            <w:tcW w:w="3322" w:type="dxa"/>
            <w:gridSpan w:val="3"/>
            <w:vAlign w:val="center"/>
          </w:tcPr>
          <w:p>
            <w:pPr>
              <w:rPr>
                <w:rFonts w:hint="eastAsia" w:ascii="宋体" w:hAnsi="宋体" w:cs="宋体"/>
                <w:color w:val="000000"/>
                <w:szCs w:val="21"/>
              </w:rPr>
            </w:pPr>
            <w:r>
              <w:rPr>
                <w:rFonts w:hint="eastAsia" w:ascii="宋体" w:hAnsi="宋体" w:cs="宋体"/>
                <w:color w:val="000000"/>
                <w:szCs w:val="21"/>
              </w:rPr>
              <w:t>符合第一类资助相关证明材料</w:t>
            </w:r>
          </w:p>
        </w:tc>
      </w:tr>
    </w:tbl>
    <w:p>
      <w:pPr>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福田区</w:t>
      </w:r>
      <w:r>
        <w:rPr>
          <w:rFonts w:hint="eastAsia" w:ascii="方正小标宋简体" w:hAnsi="方正小标宋简体" w:eastAsia="方正小标宋简体" w:cs="方正小标宋简体"/>
          <w:color w:val="000000"/>
          <w:sz w:val="32"/>
          <w:szCs w:val="32"/>
          <w:lang w:eastAsia="zh-CN"/>
        </w:rPr>
        <w:t>长者饭堂</w:t>
      </w:r>
      <w:r>
        <w:rPr>
          <w:rFonts w:hint="eastAsia" w:ascii="方正小标宋简体" w:hAnsi="方正小标宋简体" w:eastAsia="方正小标宋简体" w:cs="方正小标宋简体"/>
          <w:color w:val="000000"/>
          <w:sz w:val="32"/>
          <w:szCs w:val="32"/>
        </w:rPr>
        <w:t>认定申请表</w:t>
      </w:r>
    </w:p>
    <w:p>
      <w:pPr>
        <w:rPr>
          <w:rFonts w:hint="eastAsia" w:ascii="仿宋_GB2312" w:hAnsi="仿宋_GB2312" w:eastAsia="仿宋_GB2312" w:cs="仿宋_GB2312"/>
          <w:color w:val="000000"/>
          <w:sz w:val="24"/>
        </w:rPr>
      </w:pPr>
      <w:r>
        <w:rPr>
          <w:rFonts w:hint="eastAsia" w:ascii="宋体" w:hAnsi="宋体" w:cs="仿宋_GB2312"/>
          <w:color w:val="000000"/>
          <w:szCs w:val="21"/>
        </w:rPr>
        <w:t xml:space="preserve"> </w:t>
      </w:r>
      <w:r>
        <w:rPr>
          <w:rFonts w:hint="eastAsia" w:ascii="仿宋_GB2312" w:hAnsi="仿宋_GB2312" w:eastAsia="仿宋_GB2312" w:cs="仿宋_GB2312"/>
          <w:color w:val="000000"/>
          <w:sz w:val="24"/>
        </w:rPr>
        <w:t>填表联系人：            联系电话：                  时间：20   年   月   日</w:t>
      </w:r>
    </w:p>
    <w:tbl>
      <w:tblPr>
        <w:tblStyle w:val="4"/>
        <w:tblW w:w="9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433"/>
        <w:gridCol w:w="1450"/>
        <w:gridCol w:w="1333"/>
        <w:gridCol w:w="1250"/>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1947" w:type="dxa"/>
            <w:vAlign w:val="center"/>
          </w:tcPr>
          <w:p>
            <w:pPr>
              <w:jc w:val="center"/>
              <w:rPr>
                <w:rFonts w:hint="eastAsia" w:ascii="黑体" w:hAnsi="黑体" w:eastAsia="黑体" w:cs="黑体"/>
                <w:color w:val="000000"/>
                <w:sz w:val="24"/>
              </w:rPr>
            </w:pPr>
            <w:r>
              <w:rPr>
                <w:rFonts w:hint="eastAsia" w:ascii="黑体" w:hAnsi="黑体" w:eastAsia="黑体" w:cs="黑体"/>
                <w:color w:val="000000"/>
                <w:sz w:val="24"/>
                <w:lang w:eastAsia="zh-CN"/>
              </w:rPr>
              <w:t>长者饭堂</w:t>
            </w:r>
            <w:r>
              <w:rPr>
                <w:rFonts w:hint="eastAsia" w:ascii="黑体" w:hAnsi="黑体" w:eastAsia="黑体" w:cs="黑体"/>
                <w:color w:val="000000"/>
                <w:sz w:val="24"/>
              </w:rPr>
              <w:t>名称</w:t>
            </w:r>
          </w:p>
        </w:tc>
        <w:tc>
          <w:tcPr>
            <w:tcW w:w="7433" w:type="dxa"/>
            <w:gridSpan w:val="5"/>
            <w:vAlign w:val="center"/>
          </w:tcPr>
          <w:p>
            <w:pPr>
              <w:spacing w:line="240" w:lineRule="atLeas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1947" w:type="dxa"/>
            <w:vAlign w:val="center"/>
          </w:tcPr>
          <w:p>
            <w:pPr>
              <w:jc w:val="center"/>
              <w:rPr>
                <w:rFonts w:hint="eastAsia" w:ascii="黑体" w:hAnsi="黑体" w:eastAsia="黑体" w:cs="黑体"/>
                <w:color w:val="000000"/>
                <w:sz w:val="24"/>
              </w:rPr>
            </w:pPr>
            <w:r>
              <w:rPr>
                <w:rFonts w:hint="eastAsia" w:ascii="黑体" w:hAnsi="黑体" w:eastAsia="黑体" w:cs="黑体"/>
                <w:color w:val="000000"/>
                <w:sz w:val="24"/>
                <w:lang w:eastAsia="zh-CN"/>
              </w:rPr>
              <w:t>长者饭堂</w:t>
            </w:r>
            <w:r>
              <w:rPr>
                <w:rFonts w:hint="eastAsia" w:ascii="黑体" w:hAnsi="黑体" w:eastAsia="黑体" w:cs="黑体"/>
                <w:color w:val="000000"/>
                <w:sz w:val="24"/>
              </w:rPr>
              <w:t>地址</w:t>
            </w:r>
          </w:p>
        </w:tc>
        <w:tc>
          <w:tcPr>
            <w:tcW w:w="7433" w:type="dxa"/>
            <w:gridSpan w:val="5"/>
            <w:vAlign w:val="center"/>
          </w:tcPr>
          <w:p>
            <w:pPr>
              <w:spacing w:line="240" w:lineRule="atLeas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1947" w:type="dxa"/>
            <w:vAlign w:val="center"/>
          </w:tcPr>
          <w:p>
            <w:pPr>
              <w:jc w:val="center"/>
              <w:rPr>
                <w:rFonts w:hint="eastAsia" w:ascii="黑体" w:hAnsi="黑体" w:eastAsia="黑体" w:cs="黑体"/>
                <w:color w:val="000000"/>
                <w:sz w:val="24"/>
              </w:rPr>
            </w:pPr>
            <w:r>
              <w:rPr>
                <w:rFonts w:hint="eastAsia" w:ascii="黑体" w:hAnsi="黑体" w:eastAsia="黑体" w:cs="黑体"/>
                <w:color w:val="000000"/>
                <w:sz w:val="24"/>
              </w:rPr>
              <w:t>运营机构名称</w:t>
            </w:r>
          </w:p>
        </w:tc>
        <w:tc>
          <w:tcPr>
            <w:tcW w:w="7433" w:type="dxa"/>
            <w:gridSpan w:val="5"/>
            <w:vAlign w:val="center"/>
          </w:tcPr>
          <w:p>
            <w:pPr>
              <w:spacing w:line="240" w:lineRule="atLeas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947" w:type="dxa"/>
            <w:vAlign w:val="center"/>
          </w:tcPr>
          <w:p>
            <w:pPr>
              <w:spacing w:line="240" w:lineRule="atLeast"/>
              <w:jc w:val="center"/>
              <w:rPr>
                <w:rFonts w:hint="eastAsia" w:ascii="黑体" w:hAnsi="黑体" w:eastAsia="黑体" w:cs="黑体"/>
                <w:color w:val="000000"/>
                <w:sz w:val="24"/>
              </w:rPr>
            </w:pPr>
            <w:r>
              <w:rPr>
                <w:rFonts w:hint="eastAsia" w:ascii="黑体" w:hAnsi="黑体" w:eastAsia="黑体" w:cs="黑体"/>
                <w:color w:val="000000"/>
                <w:sz w:val="24"/>
              </w:rPr>
              <w:t>认定类型</w:t>
            </w:r>
          </w:p>
        </w:tc>
        <w:tc>
          <w:tcPr>
            <w:tcW w:w="7433" w:type="dxa"/>
            <w:gridSpan w:val="5"/>
            <w:vAlign w:val="center"/>
          </w:tcPr>
          <w:p>
            <w:pPr>
              <w:spacing w:line="240" w:lineRule="atLeast"/>
              <w:ind w:firstLine="840" w:firstLineChars="400"/>
              <w:rPr>
                <w:rFonts w:hint="eastAsia" w:ascii="宋体" w:hAnsi="宋体" w:cs="宋体"/>
                <w:color w:val="000000"/>
                <w:szCs w:val="21"/>
              </w:rPr>
            </w:pPr>
            <w:r>
              <w:rPr>
                <w:rFonts w:hint="eastAsia" w:ascii="宋体" w:hAnsi="宋体" w:cs="宋体"/>
                <w:color w:val="000000"/>
                <w:szCs w:val="21"/>
              </w:rPr>
              <w:t xml:space="preserve"> □街道（社区）</w:t>
            </w:r>
            <w:r>
              <w:rPr>
                <w:rFonts w:hint="eastAsia" w:ascii="宋体" w:hAnsi="宋体" w:cs="宋体"/>
                <w:color w:val="000000"/>
                <w:szCs w:val="21"/>
                <w:lang w:eastAsia="zh-CN"/>
              </w:rPr>
              <w:t>长者饭堂</w:t>
            </w:r>
            <w:r>
              <w:rPr>
                <w:rFonts w:hint="eastAsia" w:ascii="宋体" w:hAnsi="宋体" w:cs="宋体"/>
                <w:color w:val="000000"/>
                <w:szCs w:val="21"/>
              </w:rPr>
              <w:t xml:space="preserve">          □社区助餐服务点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947" w:type="dxa"/>
            <w:vAlign w:val="center"/>
          </w:tcPr>
          <w:p>
            <w:pPr>
              <w:spacing w:line="200" w:lineRule="atLeast"/>
              <w:jc w:val="center"/>
              <w:rPr>
                <w:rFonts w:hint="eastAsia" w:ascii="黑体" w:hAnsi="黑体" w:eastAsia="黑体" w:cs="黑体"/>
                <w:color w:val="000000"/>
                <w:sz w:val="24"/>
              </w:rPr>
            </w:pPr>
            <w:r>
              <w:rPr>
                <w:rFonts w:hint="eastAsia" w:ascii="黑体" w:hAnsi="黑体" w:eastAsia="黑体" w:cs="黑体"/>
                <w:color w:val="000000"/>
                <w:sz w:val="24"/>
              </w:rPr>
              <w:t>建筑总面积</w:t>
            </w:r>
          </w:p>
        </w:tc>
        <w:tc>
          <w:tcPr>
            <w:tcW w:w="1433" w:type="dxa"/>
            <w:vAlign w:val="center"/>
          </w:tcPr>
          <w:p>
            <w:pPr>
              <w:spacing w:line="200" w:lineRule="atLeast"/>
              <w:jc w:val="center"/>
              <w:rPr>
                <w:rFonts w:hint="eastAsia" w:ascii="宋体" w:hAnsi="宋体" w:cs="宋体"/>
                <w:color w:val="000000"/>
                <w:szCs w:val="21"/>
              </w:rPr>
            </w:pPr>
          </w:p>
        </w:tc>
        <w:tc>
          <w:tcPr>
            <w:tcW w:w="1450" w:type="dxa"/>
            <w:vAlign w:val="center"/>
          </w:tcPr>
          <w:p>
            <w:pPr>
              <w:spacing w:line="200" w:lineRule="atLeast"/>
              <w:rPr>
                <w:rFonts w:hint="eastAsia" w:ascii="黑体" w:hAnsi="黑体" w:eastAsia="黑体" w:cs="黑体"/>
                <w:color w:val="000000"/>
                <w:sz w:val="24"/>
              </w:rPr>
            </w:pPr>
            <w:r>
              <w:rPr>
                <w:rFonts w:hint="eastAsia" w:ascii="黑体" w:hAnsi="黑体" w:eastAsia="黑体" w:cs="黑体"/>
                <w:color w:val="000000"/>
                <w:sz w:val="24"/>
              </w:rPr>
              <w:t>厨房（配餐）操作间面积</w:t>
            </w:r>
          </w:p>
        </w:tc>
        <w:tc>
          <w:tcPr>
            <w:tcW w:w="1333" w:type="dxa"/>
            <w:vAlign w:val="center"/>
          </w:tcPr>
          <w:p>
            <w:pPr>
              <w:spacing w:line="200" w:lineRule="atLeast"/>
              <w:ind w:firstLine="210" w:firstLineChars="100"/>
              <w:jc w:val="center"/>
              <w:rPr>
                <w:rFonts w:hint="eastAsia" w:ascii="宋体" w:hAnsi="宋体" w:cs="宋体"/>
                <w:color w:val="000000"/>
                <w:szCs w:val="21"/>
              </w:rPr>
            </w:pPr>
          </w:p>
        </w:tc>
        <w:tc>
          <w:tcPr>
            <w:tcW w:w="1250" w:type="dxa"/>
            <w:vAlign w:val="center"/>
          </w:tcPr>
          <w:p>
            <w:pPr>
              <w:spacing w:line="200" w:lineRule="atLeast"/>
              <w:jc w:val="center"/>
              <w:rPr>
                <w:rFonts w:hint="eastAsia" w:ascii="黑体" w:hAnsi="黑体" w:eastAsia="黑体" w:cs="黑体"/>
                <w:color w:val="000000"/>
                <w:sz w:val="24"/>
              </w:rPr>
            </w:pPr>
            <w:r>
              <w:rPr>
                <w:rFonts w:hint="eastAsia" w:ascii="黑体" w:hAnsi="黑体" w:eastAsia="黑体" w:cs="黑体"/>
                <w:color w:val="000000"/>
                <w:sz w:val="24"/>
              </w:rPr>
              <w:t>用餐场地</w:t>
            </w:r>
          </w:p>
          <w:p>
            <w:pPr>
              <w:spacing w:line="200" w:lineRule="atLeast"/>
              <w:jc w:val="center"/>
              <w:rPr>
                <w:rFonts w:hint="eastAsia" w:ascii="黑体" w:hAnsi="黑体" w:eastAsia="黑体" w:cs="黑体"/>
                <w:color w:val="000000"/>
                <w:sz w:val="24"/>
              </w:rPr>
            </w:pPr>
            <w:r>
              <w:rPr>
                <w:rFonts w:hint="eastAsia" w:ascii="黑体" w:hAnsi="黑体" w:eastAsia="黑体" w:cs="黑体"/>
                <w:color w:val="000000"/>
                <w:sz w:val="24"/>
              </w:rPr>
              <w:t>面积</w:t>
            </w:r>
          </w:p>
        </w:tc>
        <w:tc>
          <w:tcPr>
            <w:tcW w:w="1967" w:type="dxa"/>
            <w:vAlign w:val="center"/>
          </w:tcPr>
          <w:p>
            <w:pPr>
              <w:spacing w:line="200" w:lineRule="atLeast"/>
              <w:ind w:firstLine="210" w:firstLineChars="10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1947" w:type="dxa"/>
            <w:vAlign w:val="center"/>
          </w:tcPr>
          <w:p>
            <w:pPr>
              <w:rPr>
                <w:rFonts w:hint="eastAsia" w:ascii="黑体" w:hAnsi="黑体" w:eastAsia="黑体" w:cs="黑体"/>
                <w:color w:val="000000"/>
                <w:sz w:val="24"/>
              </w:rPr>
            </w:pPr>
            <w:r>
              <w:rPr>
                <w:rFonts w:hint="eastAsia" w:ascii="黑体" w:hAnsi="黑体" w:eastAsia="黑体" w:cs="黑体"/>
                <w:color w:val="000000"/>
                <w:sz w:val="24"/>
              </w:rPr>
              <w:t>可容纳就餐人数</w:t>
            </w:r>
          </w:p>
        </w:tc>
        <w:tc>
          <w:tcPr>
            <w:tcW w:w="1433" w:type="dxa"/>
            <w:vAlign w:val="center"/>
          </w:tcPr>
          <w:p>
            <w:pPr>
              <w:rPr>
                <w:rFonts w:hint="eastAsia" w:ascii="宋体" w:hAnsi="宋体" w:cs="宋体"/>
                <w:color w:val="000000"/>
                <w:szCs w:val="21"/>
              </w:rPr>
            </w:pPr>
          </w:p>
        </w:tc>
        <w:tc>
          <w:tcPr>
            <w:tcW w:w="1450" w:type="dxa"/>
            <w:vAlign w:val="center"/>
          </w:tcPr>
          <w:p>
            <w:pPr>
              <w:rPr>
                <w:rFonts w:hint="eastAsia" w:ascii="黑体" w:hAnsi="黑体" w:eastAsia="黑体" w:cs="黑体"/>
                <w:color w:val="000000"/>
                <w:sz w:val="24"/>
              </w:rPr>
            </w:pPr>
            <w:r>
              <w:rPr>
                <w:rFonts w:hint="eastAsia" w:ascii="黑体" w:hAnsi="黑体" w:eastAsia="黑体" w:cs="黑体"/>
                <w:color w:val="000000"/>
                <w:sz w:val="24"/>
              </w:rPr>
              <w:t>法定代表人</w:t>
            </w:r>
          </w:p>
        </w:tc>
        <w:tc>
          <w:tcPr>
            <w:tcW w:w="1333" w:type="dxa"/>
            <w:vAlign w:val="center"/>
          </w:tcPr>
          <w:p>
            <w:pPr>
              <w:rPr>
                <w:rFonts w:hint="eastAsia" w:ascii="宋体" w:hAnsi="宋体" w:cs="宋体"/>
                <w:color w:val="000000"/>
                <w:szCs w:val="21"/>
              </w:rPr>
            </w:pPr>
          </w:p>
        </w:tc>
        <w:tc>
          <w:tcPr>
            <w:tcW w:w="1250" w:type="dxa"/>
            <w:vAlign w:val="center"/>
          </w:tcPr>
          <w:p>
            <w:pPr>
              <w:jc w:val="center"/>
              <w:rPr>
                <w:rFonts w:hint="eastAsia" w:ascii="黑体" w:hAnsi="黑体" w:eastAsia="黑体" w:cs="黑体"/>
                <w:color w:val="000000"/>
                <w:sz w:val="24"/>
              </w:rPr>
            </w:pPr>
            <w:r>
              <w:rPr>
                <w:rFonts w:hint="eastAsia" w:ascii="黑体" w:hAnsi="黑体" w:eastAsia="黑体" w:cs="黑体"/>
                <w:color w:val="000000"/>
                <w:sz w:val="24"/>
              </w:rPr>
              <w:t>联系电话</w:t>
            </w:r>
          </w:p>
        </w:tc>
        <w:tc>
          <w:tcPr>
            <w:tcW w:w="1967" w:type="dxa"/>
            <w:vAlign w:val="center"/>
          </w:tcPr>
          <w:p>
            <w:pPr>
              <w:rPr>
                <w:rFonts w:hint="eastAsia" w:ascii="宋体" w:hAnsi="宋体" w:cs="宋体"/>
                <w:color w:val="000000"/>
                <w:szCs w:val="21"/>
              </w:rPr>
            </w:pPr>
          </w:p>
          <w:p>
            <w:pP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9" w:hRule="atLeast"/>
          <w:jc w:val="center"/>
        </w:trPr>
        <w:tc>
          <w:tcPr>
            <w:tcW w:w="1947" w:type="dxa"/>
            <w:vAlign w:val="center"/>
          </w:tcPr>
          <w:p>
            <w:pPr>
              <w:spacing w:line="240" w:lineRule="atLeast"/>
              <w:jc w:val="center"/>
              <w:rPr>
                <w:rFonts w:hint="eastAsia" w:ascii="黑体" w:hAnsi="黑体" w:eastAsia="黑体" w:cs="黑体"/>
                <w:color w:val="000000"/>
                <w:sz w:val="24"/>
              </w:rPr>
            </w:pPr>
            <w:r>
              <w:rPr>
                <w:rFonts w:hint="eastAsia" w:ascii="黑体" w:hAnsi="黑体" w:eastAsia="黑体" w:cs="黑体"/>
                <w:color w:val="000000"/>
                <w:sz w:val="24"/>
              </w:rPr>
              <w:t>申报</w:t>
            </w:r>
          </w:p>
          <w:p>
            <w:pPr>
              <w:spacing w:line="240" w:lineRule="atLeast"/>
              <w:jc w:val="center"/>
              <w:rPr>
                <w:rFonts w:hint="eastAsia" w:ascii="黑体" w:hAnsi="黑体" w:eastAsia="黑体" w:cs="黑体"/>
                <w:color w:val="000000"/>
                <w:sz w:val="24"/>
              </w:rPr>
            </w:pPr>
            <w:r>
              <w:rPr>
                <w:rFonts w:hint="eastAsia" w:ascii="黑体" w:hAnsi="黑体" w:eastAsia="黑体" w:cs="黑体"/>
                <w:color w:val="000000"/>
                <w:sz w:val="24"/>
              </w:rPr>
              <w:t>单位意见</w:t>
            </w:r>
          </w:p>
        </w:tc>
        <w:tc>
          <w:tcPr>
            <w:tcW w:w="7433" w:type="dxa"/>
            <w:gridSpan w:val="5"/>
            <w:vAlign w:val="center"/>
          </w:tcPr>
          <w:p>
            <w:pPr>
              <w:spacing w:line="240" w:lineRule="atLeast"/>
              <w:rPr>
                <w:rFonts w:hint="eastAsia" w:ascii="宋体" w:hAnsi="宋体" w:cs="宋体"/>
                <w:color w:val="000000"/>
                <w:szCs w:val="21"/>
              </w:rPr>
            </w:pPr>
          </w:p>
          <w:p>
            <w:pPr>
              <w:spacing w:line="240" w:lineRule="atLeast"/>
              <w:ind w:firstLine="5250" w:firstLineChars="2500"/>
              <w:jc w:val="center"/>
              <w:rPr>
                <w:rFonts w:hint="eastAsia" w:ascii="宋体" w:hAnsi="宋体" w:cs="宋体"/>
                <w:color w:val="000000"/>
                <w:szCs w:val="21"/>
              </w:rPr>
            </w:pPr>
          </w:p>
          <w:p>
            <w:pPr>
              <w:spacing w:line="240" w:lineRule="atLeast"/>
              <w:ind w:firstLine="5250" w:firstLineChars="2500"/>
              <w:jc w:val="center"/>
              <w:rPr>
                <w:rFonts w:hint="eastAsia" w:ascii="宋体" w:hAnsi="宋体" w:cs="宋体"/>
                <w:color w:val="000000"/>
                <w:szCs w:val="21"/>
              </w:rPr>
            </w:pPr>
          </w:p>
          <w:p>
            <w:pPr>
              <w:spacing w:line="240" w:lineRule="atLeast"/>
              <w:ind w:firstLine="5500" w:firstLineChars="2500"/>
              <w:jc w:val="center"/>
              <w:rPr>
                <w:rFonts w:hint="eastAsia" w:ascii="宋体" w:hAnsi="宋体" w:cs="宋体"/>
                <w:color w:val="000000"/>
                <w:sz w:val="22"/>
                <w:szCs w:val="22"/>
              </w:rPr>
            </w:pPr>
          </w:p>
          <w:p>
            <w:pPr>
              <w:spacing w:line="360" w:lineRule="atLeast"/>
              <w:ind w:firstLine="5060" w:firstLineChars="2300"/>
              <w:rPr>
                <w:rFonts w:hint="eastAsia" w:ascii="宋体" w:hAnsi="宋体" w:cs="宋体"/>
                <w:color w:val="000000"/>
                <w:sz w:val="22"/>
                <w:szCs w:val="22"/>
              </w:rPr>
            </w:pPr>
            <w:r>
              <w:rPr>
                <w:rFonts w:hint="eastAsia" w:ascii="宋体" w:hAnsi="宋体" w:cs="宋体"/>
                <w:color w:val="000000"/>
                <w:sz w:val="22"/>
                <w:szCs w:val="22"/>
              </w:rPr>
              <w:t>（公章）</w:t>
            </w:r>
          </w:p>
          <w:p>
            <w:pPr>
              <w:spacing w:line="360" w:lineRule="atLeast"/>
              <w:jc w:val="center"/>
              <w:rPr>
                <w:rFonts w:hint="eastAsia" w:ascii="宋体" w:hAnsi="宋体" w:cs="宋体"/>
                <w:color w:val="000000"/>
                <w:sz w:val="22"/>
                <w:szCs w:val="22"/>
              </w:rPr>
            </w:pPr>
            <w:r>
              <w:rPr>
                <w:rFonts w:hint="eastAsia" w:ascii="宋体" w:hAnsi="宋体" w:cs="宋体"/>
                <w:color w:val="000000"/>
                <w:sz w:val="22"/>
                <w:szCs w:val="22"/>
              </w:rPr>
              <w:t xml:space="preserve">                              负责人：</w:t>
            </w:r>
          </w:p>
          <w:p>
            <w:pPr>
              <w:spacing w:line="360" w:lineRule="atLeast"/>
              <w:jc w:val="center"/>
              <w:rPr>
                <w:rFonts w:hint="eastAsia" w:ascii="宋体" w:hAnsi="宋体" w:cs="宋体"/>
                <w:color w:val="000000"/>
                <w:szCs w:val="21"/>
              </w:rPr>
            </w:pPr>
            <w:r>
              <w:rPr>
                <w:rFonts w:hint="eastAsia" w:ascii="宋体" w:hAnsi="宋体" w:cs="宋体"/>
                <w:color w:val="000000"/>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5" w:hRule="atLeast"/>
          <w:jc w:val="center"/>
        </w:trPr>
        <w:tc>
          <w:tcPr>
            <w:tcW w:w="1947" w:type="dxa"/>
            <w:vAlign w:val="center"/>
          </w:tcPr>
          <w:p>
            <w:pPr>
              <w:spacing w:line="240" w:lineRule="atLeast"/>
              <w:jc w:val="center"/>
              <w:rPr>
                <w:rFonts w:hint="eastAsia" w:ascii="黑体" w:hAnsi="黑体" w:eastAsia="黑体" w:cs="黑体"/>
                <w:color w:val="000000"/>
                <w:sz w:val="24"/>
              </w:rPr>
            </w:pPr>
            <w:r>
              <w:rPr>
                <w:rFonts w:hint="eastAsia" w:ascii="黑体" w:hAnsi="黑体" w:eastAsia="黑体" w:cs="黑体"/>
                <w:color w:val="000000"/>
                <w:sz w:val="24"/>
              </w:rPr>
              <w:t>主管部门</w:t>
            </w:r>
          </w:p>
          <w:p>
            <w:pPr>
              <w:spacing w:line="240" w:lineRule="atLeast"/>
              <w:jc w:val="center"/>
              <w:rPr>
                <w:rFonts w:hint="eastAsia" w:ascii="黑体" w:hAnsi="黑体" w:eastAsia="黑体" w:cs="黑体"/>
                <w:color w:val="000000"/>
                <w:sz w:val="24"/>
              </w:rPr>
            </w:pPr>
            <w:r>
              <w:rPr>
                <w:rFonts w:hint="eastAsia" w:ascii="黑体" w:hAnsi="黑体" w:eastAsia="黑体" w:cs="黑体"/>
                <w:color w:val="000000"/>
                <w:sz w:val="24"/>
              </w:rPr>
              <w:t>认定意见</w:t>
            </w:r>
          </w:p>
        </w:tc>
        <w:tc>
          <w:tcPr>
            <w:tcW w:w="7433" w:type="dxa"/>
            <w:gridSpan w:val="5"/>
            <w:vAlign w:val="center"/>
          </w:tcPr>
          <w:p>
            <w:pPr>
              <w:spacing w:line="240" w:lineRule="atLeast"/>
              <w:jc w:val="center"/>
              <w:rPr>
                <w:rFonts w:hint="eastAsia" w:ascii="宋体" w:hAnsi="宋体" w:cs="宋体"/>
                <w:color w:val="000000"/>
                <w:szCs w:val="21"/>
              </w:rPr>
            </w:pPr>
          </w:p>
          <w:p>
            <w:pPr>
              <w:spacing w:line="240" w:lineRule="atLeast"/>
              <w:jc w:val="center"/>
              <w:rPr>
                <w:rFonts w:hint="eastAsia" w:ascii="宋体" w:hAnsi="宋体" w:cs="宋体"/>
                <w:color w:val="000000"/>
                <w:szCs w:val="21"/>
              </w:rPr>
            </w:pPr>
          </w:p>
          <w:p>
            <w:pPr>
              <w:spacing w:line="240" w:lineRule="atLeast"/>
              <w:jc w:val="center"/>
              <w:rPr>
                <w:rFonts w:hint="eastAsia" w:ascii="宋体" w:hAnsi="宋体" w:cs="宋体"/>
                <w:color w:val="000000"/>
                <w:szCs w:val="21"/>
              </w:rPr>
            </w:pPr>
          </w:p>
          <w:p>
            <w:pPr>
              <w:spacing w:line="240" w:lineRule="atLeast"/>
              <w:jc w:val="center"/>
              <w:rPr>
                <w:rFonts w:hint="eastAsia" w:ascii="宋体" w:hAnsi="宋体" w:cs="宋体"/>
                <w:color w:val="000000"/>
                <w:szCs w:val="21"/>
              </w:rPr>
            </w:pPr>
          </w:p>
          <w:p>
            <w:pPr>
              <w:spacing w:line="360" w:lineRule="atLeast"/>
              <w:jc w:val="center"/>
              <w:rPr>
                <w:rFonts w:hint="eastAsia" w:ascii="宋体" w:hAnsi="宋体" w:cs="宋体"/>
                <w:color w:val="000000"/>
                <w:sz w:val="22"/>
                <w:szCs w:val="22"/>
              </w:rPr>
            </w:pPr>
          </w:p>
          <w:p>
            <w:pPr>
              <w:spacing w:line="360" w:lineRule="atLeast"/>
              <w:ind w:firstLine="5060" w:firstLineChars="2300"/>
              <w:rPr>
                <w:rFonts w:hint="eastAsia" w:ascii="宋体" w:hAnsi="宋体" w:cs="宋体"/>
                <w:color w:val="000000"/>
                <w:sz w:val="22"/>
                <w:szCs w:val="22"/>
              </w:rPr>
            </w:pPr>
            <w:r>
              <w:rPr>
                <w:rFonts w:hint="eastAsia" w:ascii="宋体" w:hAnsi="宋体" w:cs="宋体"/>
                <w:color w:val="000000"/>
                <w:sz w:val="22"/>
                <w:szCs w:val="22"/>
              </w:rPr>
              <w:t>（公章）</w:t>
            </w:r>
          </w:p>
          <w:p>
            <w:pPr>
              <w:spacing w:line="360" w:lineRule="atLeast"/>
              <w:jc w:val="center"/>
              <w:rPr>
                <w:rFonts w:hint="eastAsia" w:ascii="宋体" w:hAnsi="宋体" w:cs="宋体"/>
                <w:color w:val="000000"/>
                <w:sz w:val="22"/>
                <w:szCs w:val="22"/>
              </w:rPr>
            </w:pPr>
            <w:r>
              <w:rPr>
                <w:rFonts w:hint="eastAsia" w:ascii="宋体" w:hAnsi="宋体" w:cs="宋体"/>
                <w:color w:val="000000"/>
                <w:sz w:val="22"/>
                <w:szCs w:val="22"/>
              </w:rPr>
              <w:t xml:space="preserve">                             负责人：</w:t>
            </w:r>
          </w:p>
          <w:p>
            <w:pPr>
              <w:spacing w:line="360" w:lineRule="atLeast"/>
              <w:jc w:val="center"/>
              <w:rPr>
                <w:rFonts w:hint="eastAsia" w:ascii="宋体" w:hAnsi="宋体" w:cs="宋体"/>
                <w:color w:val="000000"/>
                <w:szCs w:val="21"/>
              </w:rPr>
            </w:pPr>
            <w:r>
              <w:rPr>
                <w:rFonts w:hint="eastAsia" w:ascii="宋体" w:hAnsi="宋体" w:cs="宋体"/>
                <w:color w:val="000000"/>
                <w:sz w:val="22"/>
                <w:szCs w:val="22"/>
              </w:rPr>
              <w:t xml:space="preserve">                                   年    月    日</w:t>
            </w:r>
          </w:p>
        </w:tc>
      </w:tr>
    </w:tbl>
    <w:p>
      <w:pPr>
        <w:spacing w:line="560" w:lineRule="exact"/>
        <w:rPr>
          <w:rFonts w:ascii="仿宋" w:hAnsi="仿宋" w:eastAsia="仿宋" w:cs="仿宋_GB2312"/>
          <w:color w:val="000000"/>
          <w:sz w:val="32"/>
          <w:szCs w:val="32"/>
        </w:rPr>
        <w:sectPr>
          <w:footerReference r:id="rId3" w:type="default"/>
          <w:pgSz w:w="11906" w:h="16838"/>
          <w:pgMar w:top="2098" w:right="1474" w:bottom="1984" w:left="1587" w:header="851" w:footer="992" w:gutter="0"/>
          <w:pgNumType w:fmt="decimal"/>
          <w:cols w:space="720" w:num="1"/>
          <w:rtlGutter w:val="0"/>
          <w:docGrid w:type="lines" w:linePitch="312" w:charSpace="0"/>
        </w:sectPr>
      </w:pPr>
    </w:p>
    <w:p>
      <w:pPr>
        <w:spacing w:line="560" w:lineRule="exact"/>
        <w:rPr>
          <w:rFonts w:hint="eastAsia" w:ascii="黑体" w:hAnsi="黑体" w:eastAsia="黑体" w:cs="黑体"/>
          <w:b/>
          <w:color w:val="000000"/>
          <w:sz w:val="32"/>
          <w:szCs w:val="32"/>
        </w:rPr>
      </w:pPr>
      <w:r>
        <w:rPr>
          <w:rFonts w:hint="eastAsia" w:ascii="黑体" w:hAnsi="黑体" w:eastAsia="黑体" w:cs="黑体"/>
          <w:color w:val="000000"/>
          <w:sz w:val="32"/>
          <w:szCs w:val="32"/>
        </w:rPr>
        <w:t>附件3</w:t>
      </w:r>
    </w:p>
    <w:p>
      <w:pPr>
        <w:spacing w:line="560" w:lineRule="exact"/>
        <w:jc w:val="center"/>
        <w:rPr>
          <w:rFonts w:hint="eastAsia"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福田区</w:t>
      </w:r>
      <w:r>
        <w:rPr>
          <w:rFonts w:hint="eastAsia" w:ascii="方正小标宋简体" w:hAnsi="方正小标宋简体" w:eastAsia="方正小标宋简体" w:cs="方正小标宋简体"/>
          <w:bCs/>
          <w:color w:val="000000"/>
          <w:sz w:val="32"/>
          <w:szCs w:val="32"/>
          <w:lang w:eastAsia="zh-CN"/>
        </w:rPr>
        <w:t>长者饭堂</w:t>
      </w:r>
      <w:r>
        <w:rPr>
          <w:rFonts w:hint="eastAsia" w:ascii="方正小标宋简体" w:hAnsi="方正小标宋简体" w:eastAsia="方正小标宋简体" w:cs="方正小标宋简体"/>
          <w:bCs/>
          <w:color w:val="000000"/>
          <w:sz w:val="32"/>
          <w:szCs w:val="32"/>
        </w:rPr>
        <w:t>资助项目申请表</w:t>
      </w:r>
    </w:p>
    <w:tbl>
      <w:tblPr>
        <w:tblStyle w:val="4"/>
        <w:tblW w:w="953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67"/>
        <w:gridCol w:w="81"/>
        <w:gridCol w:w="3636"/>
        <w:gridCol w:w="1559"/>
        <w:gridCol w:w="24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6" w:hRule="atLeast"/>
          <w:jc w:val="center"/>
        </w:trPr>
        <w:tc>
          <w:tcPr>
            <w:tcW w:w="1848" w:type="dxa"/>
            <w:gridSpan w:val="2"/>
            <w:tcBorders>
              <w:top w:val="single" w:color="auto" w:sz="12" w:space="0"/>
              <w:left w:val="single" w:color="auto" w:sz="12" w:space="0"/>
              <w:bottom w:val="single" w:color="auto" w:sz="6" w:space="0"/>
              <w:right w:val="single" w:color="auto" w:sz="6" w:space="0"/>
            </w:tcBorders>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lang w:eastAsia="zh-CN"/>
              </w:rPr>
              <w:t>长者饭堂</w:t>
            </w:r>
            <w:r>
              <w:rPr>
                <w:rFonts w:hint="eastAsia" w:ascii="黑体" w:hAnsi="黑体" w:eastAsia="黑体" w:cs="黑体"/>
                <w:color w:val="000000"/>
                <w:sz w:val="24"/>
              </w:rPr>
              <w:t>名称</w:t>
            </w:r>
          </w:p>
        </w:tc>
        <w:tc>
          <w:tcPr>
            <w:tcW w:w="7689" w:type="dxa"/>
            <w:gridSpan w:val="3"/>
            <w:tcBorders>
              <w:top w:val="single" w:color="auto" w:sz="12" w:space="0"/>
              <w:left w:val="single" w:color="auto" w:sz="6" w:space="0"/>
              <w:bottom w:val="single" w:color="auto" w:sz="6" w:space="0"/>
              <w:right w:val="single" w:color="auto" w:sz="12" w:space="0"/>
            </w:tcBorders>
            <w:vAlign w:val="center"/>
          </w:tcPr>
          <w:p>
            <w:pPr>
              <w:spacing w:line="560" w:lineRule="exact"/>
              <w:ind w:firstLine="602"/>
              <w:jc w:val="center"/>
              <w:rPr>
                <w:rFonts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6" w:hRule="atLeast"/>
          <w:jc w:val="center"/>
        </w:trPr>
        <w:tc>
          <w:tcPr>
            <w:tcW w:w="1848" w:type="dxa"/>
            <w:gridSpan w:val="2"/>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运营机构名称</w:t>
            </w:r>
          </w:p>
        </w:tc>
        <w:tc>
          <w:tcPr>
            <w:tcW w:w="7689" w:type="dxa"/>
            <w:gridSpan w:val="3"/>
            <w:tcBorders>
              <w:top w:val="single" w:color="auto" w:sz="6" w:space="0"/>
              <w:left w:val="single" w:color="auto" w:sz="6" w:space="0"/>
              <w:bottom w:val="single" w:color="auto" w:sz="6" w:space="0"/>
              <w:right w:val="single" w:color="auto" w:sz="12" w:space="0"/>
            </w:tcBorders>
            <w:vAlign w:val="center"/>
          </w:tcPr>
          <w:p>
            <w:pPr>
              <w:spacing w:line="560" w:lineRule="exact"/>
              <w:ind w:firstLine="602"/>
              <w:jc w:val="center"/>
              <w:rPr>
                <w:rFonts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8" w:hRule="atLeast"/>
          <w:jc w:val="center"/>
        </w:trPr>
        <w:tc>
          <w:tcPr>
            <w:tcW w:w="1848" w:type="dxa"/>
            <w:gridSpan w:val="2"/>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法定代表人</w:t>
            </w:r>
          </w:p>
        </w:tc>
        <w:tc>
          <w:tcPr>
            <w:tcW w:w="3636" w:type="dxa"/>
            <w:tcBorders>
              <w:top w:val="single" w:color="auto" w:sz="6" w:space="0"/>
              <w:left w:val="single" w:color="auto" w:sz="6" w:space="0"/>
              <w:bottom w:val="single" w:color="auto" w:sz="6" w:space="0"/>
              <w:right w:val="single" w:color="auto" w:sz="6" w:space="0"/>
            </w:tcBorders>
            <w:vAlign w:val="center"/>
          </w:tcPr>
          <w:p>
            <w:pPr>
              <w:spacing w:line="560" w:lineRule="exact"/>
              <w:ind w:firstLine="482"/>
              <w:jc w:val="center"/>
              <w:rPr>
                <w:rFonts w:ascii="宋体" w:hAnsi="宋体"/>
                <w:color w:val="000000"/>
                <w:szCs w:val="21"/>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宋体" w:hAnsi="宋体"/>
                <w:color w:val="000000"/>
                <w:szCs w:val="21"/>
              </w:rPr>
            </w:pPr>
            <w:r>
              <w:rPr>
                <w:rFonts w:hint="eastAsia" w:ascii="黑体" w:hAnsi="黑体" w:eastAsia="黑体" w:cs="黑体"/>
                <w:color w:val="000000"/>
                <w:sz w:val="24"/>
              </w:rPr>
              <w:t>手机号码</w:t>
            </w:r>
          </w:p>
        </w:tc>
        <w:tc>
          <w:tcPr>
            <w:tcW w:w="2494" w:type="dxa"/>
            <w:tcBorders>
              <w:top w:val="single" w:color="auto" w:sz="6" w:space="0"/>
              <w:left w:val="single" w:color="auto" w:sz="6" w:space="0"/>
              <w:bottom w:val="single" w:color="auto" w:sz="6" w:space="0"/>
              <w:right w:val="single" w:color="auto" w:sz="12" w:space="0"/>
            </w:tcBorders>
            <w:vAlign w:val="center"/>
          </w:tcPr>
          <w:p>
            <w:pPr>
              <w:spacing w:line="560" w:lineRule="exact"/>
              <w:ind w:firstLine="482"/>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1848" w:type="dxa"/>
            <w:gridSpan w:val="2"/>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就餐场地面积</w:t>
            </w:r>
          </w:p>
        </w:tc>
        <w:tc>
          <w:tcPr>
            <w:tcW w:w="7689" w:type="dxa"/>
            <w:gridSpan w:val="3"/>
            <w:tcBorders>
              <w:top w:val="single" w:color="auto" w:sz="6" w:space="0"/>
              <w:left w:val="single" w:color="auto" w:sz="6" w:space="0"/>
              <w:bottom w:val="single" w:color="auto" w:sz="6" w:space="0"/>
              <w:right w:val="single" w:color="auto" w:sz="12" w:space="0"/>
            </w:tcBorders>
            <w:vAlign w:val="center"/>
          </w:tcPr>
          <w:p>
            <w:pPr>
              <w:spacing w:line="560" w:lineRule="exact"/>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1848" w:type="dxa"/>
            <w:gridSpan w:val="2"/>
            <w:vMerge w:val="restart"/>
            <w:tcBorders>
              <w:top w:val="single" w:color="auto" w:sz="6" w:space="0"/>
              <w:left w:val="single" w:color="auto" w:sz="12" w:space="0"/>
              <w:right w:val="single" w:color="auto" w:sz="6" w:space="0"/>
            </w:tcBorders>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申请资助款</w:t>
            </w:r>
          </w:p>
        </w:tc>
        <w:tc>
          <w:tcPr>
            <w:tcW w:w="7689" w:type="dxa"/>
            <w:gridSpan w:val="3"/>
            <w:tcBorders>
              <w:top w:val="single" w:color="auto" w:sz="6" w:space="0"/>
              <w:left w:val="single" w:color="auto" w:sz="6" w:space="0"/>
              <w:bottom w:val="single" w:color="auto" w:sz="6" w:space="0"/>
              <w:right w:val="single" w:color="auto" w:sz="12" w:space="0"/>
            </w:tcBorders>
            <w:vAlign w:val="center"/>
          </w:tcPr>
          <w:p>
            <w:pPr>
              <w:spacing w:line="560" w:lineRule="exact"/>
              <w:jc w:val="left"/>
              <w:rPr>
                <w:rFonts w:ascii="宋体" w:hAnsi="宋体"/>
                <w:color w:val="000000"/>
                <w:szCs w:val="21"/>
              </w:rPr>
            </w:pPr>
            <w:r>
              <w:rPr>
                <w:rFonts w:hint="eastAsia" w:ascii="黑体" w:hAnsi="黑体" w:eastAsia="黑体" w:cs="黑体"/>
                <w:color w:val="000000"/>
                <w:szCs w:val="21"/>
              </w:rPr>
              <w:t>资助类型：</w:t>
            </w:r>
            <w:r>
              <w:rPr>
                <w:rFonts w:hint="eastAsia" w:ascii="宋体" w:hAnsi="宋体"/>
                <w:color w:val="000000"/>
                <w:szCs w:val="21"/>
                <w:u w:val="single"/>
              </w:rPr>
              <w:t xml:space="preserve">            </w:t>
            </w:r>
            <w:r>
              <w:rPr>
                <w:rFonts w:hint="eastAsia" w:ascii="宋体" w:hAnsi="宋体"/>
                <w:color w:val="000000"/>
                <w:szCs w:val="21"/>
              </w:rPr>
              <w:t>（建设补贴、就餐补贴、送餐补贴、运营补贴）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1848" w:type="dxa"/>
            <w:gridSpan w:val="2"/>
            <w:vMerge w:val="continue"/>
            <w:tcBorders>
              <w:left w:val="single" w:color="auto" w:sz="12" w:space="0"/>
              <w:bottom w:val="single" w:color="auto" w:sz="6" w:space="0"/>
              <w:right w:val="single" w:color="auto" w:sz="6" w:space="0"/>
            </w:tcBorders>
            <w:vAlign w:val="center"/>
          </w:tcPr>
          <w:p>
            <w:pPr>
              <w:spacing w:line="400" w:lineRule="exact"/>
              <w:jc w:val="center"/>
              <w:rPr>
                <w:rFonts w:hint="eastAsia" w:ascii="黑体" w:hAnsi="黑体" w:eastAsia="黑体" w:cs="黑体"/>
                <w:color w:val="000000"/>
                <w:sz w:val="24"/>
              </w:rPr>
            </w:pPr>
          </w:p>
        </w:tc>
        <w:tc>
          <w:tcPr>
            <w:tcW w:w="7689" w:type="dxa"/>
            <w:gridSpan w:val="3"/>
            <w:tcBorders>
              <w:top w:val="single" w:color="auto" w:sz="6" w:space="0"/>
              <w:left w:val="single" w:color="auto" w:sz="6" w:space="0"/>
              <w:bottom w:val="single" w:color="auto" w:sz="6" w:space="0"/>
              <w:right w:val="single" w:color="auto" w:sz="12" w:space="0"/>
            </w:tcBorders>
            <w:vAlign w:val="center"/>
          </w:tcPr>
          <w:p>
            <w:pPr>
              <w:spacing w:line="560" w:lineRule="exact"/>
              <w:jc w:val="left"/>
              <w:rPr>
                <w:rFonts w:ascii="宋体" w:hAnsi="宋体"/>
                <w:color w:val="000000"/>
                <w:szCs w:val="21"/>
              </w:rPr>
            </w:pPr>
            <w:r>
              <w:rPr>
                <w:rFonts w:hint="eastAsia" w:ascii="黑体" w:hAnsi="黑体" w:eastAsia="黑体" w:cs="黑体"/>
                <w:color w:val="000000"/>
                <w:szCs w:val="21"/>
              </w:rPr>
              <w:t>申请资助金额：</w:t>
            </w:r>
            <w:r>
              <w:rPr>
                <w:rFonts w:hint="eastAsia" w:ascii="宋体" w:hAnsi="宋体"/>
                <w:color w:val="000000"/>
                <w:szCs w:val="21"/>
                <w:u w:val="single"/>
              </w:rPr>
              <w:t xml:space="preserve">               </w:t>
            </w:r>
            <w:r>
              <w:rPr>
                <w:rFonts w:hint="eastAsia" w:ascii="宋体" w:hAnsi="宋体"/>
                <w:color w:val="000000"/>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8" w:hRule="atLeast"/>
          <w:jc w:val="center"/>
        </w:trPr>
        <w:tc>
          <w:tcPr>
            <w:tcW w:w="1848" w:type="dxa"/>
            <w:gridSpan w:val="2"/>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建设补贴</w:t>
            </w:r>
          </w:p>
        </w:tc>
        <w:tc>
          <w:tcPr>
            <w:tcW w:w="7689" w:type="dxa"/>
            <w:gridSpan w:val="3"/>
            <w:tcBorders>
              <w:top w:val="single" w:color="auto" w:sz="6" w:space="0"/>
              <w:left w:val="single" w:color="auto" w:sz="6" w:space="0"/>
              <w:bottom w:val="single" w:color="auto" w:sz="6" w:space="0"/>
              <w:right w:val="single" w:color="auto" w:sz="12" w:space="0"/>
            </w:tcBorders>
            <w:vAlign w:val="center"/>
          </w:tcPr>
          <w:p>
            <w:pPr>
              <w:numPr>
                <w:ilvl w:val="0"/>
                <w:numId w:val="5"/>
              </w:numPr>
              <w:spacing w:line="400" w:lineRule="exact"/>
              <w:rPr>
                <w:rFonts w:ascii="宋体" w:hAnsi="宋体"/>
                <w:color w:val="000000"/>
                <w:szCs w:val="21"/>
              </w:rPr>
            </w:pPr>
            <w:r>
              <w:rPr>
                <w:rFonts w:hint="eastAsia" w:ascii="宋体" w:hAnsi="宋体" w:cs="宋体"/>
                <w:color w:val="000000"/>
                <w:szCs w:val="21"/>
              </w:rPr>
              <w:t xml:space="preserve">□ </w:t>
            </w:r>
            <w:r>
              <w:rPr>
                <w:rFonts w:hint="eastAsia" w:ascii="宋体" w:hAnsi="宋体"/>
                <w:color w:val="000000"/>
                <w:szCs w:val="21"/>
              </w:rPr>
              <w:t>新建建筑面积（     ）平</w:t>
            </w:r>
            <w:r>
              <w:rPr>
                <w:rFonts w:hint="eastAsia" w:ascii="宋体" w:hAnsi="宋体"/>
                <w:color w:val="000000"/>
                <w:szCs w:val="21"/>
                <w:lang w:eastAsia="zh-CN"/>
              </w:rPr>
              <w:t>方</w:t>
            </w:r>
            <w:r>
              <w:rPr>
                <w:rFonts w:hint="eastAsia" w:ascii="宋体" w:hAnsi="宋体"/>
                <w:color w:val="000000"/>
                <w:szCs w:val="21"/>
              </w:rPr>
              <w:t>米，申请资助经费（    ）万元。</w:t>
            </w:r>
          </w:p>
          <w:p>
            <w:pPr>
              <w:numPr>
                <w:ilvl w:val="0"/>
                <w:numId w:val="5"/>
              </w:numPr>
              <w:spacing w:line="400" w:lineRule="exact"/>
              <w:rPr>
                <w:rFonts w:ascii="宋体" w:hAnsi="宋体"/>
                <w:color w:val="000000"/>
                <w:szCs w:val="21"/>
              </w:rPr>
            </w:pPr>
            <w:r>
              <w:rPr>
                <w:rFonts w:hint="eastAsia" w:ascii="宋体" w:hAnsi="宋体" w:cs="宋体"/>
                <w:color w:val="000000"/>
                <w:szCs w:val="21"/>
              </w:rPr>
              <w:t xml:space="preserve">□ </w:t>
            </w:r>
            <w:r>
              <w:rPr>
                <w:rFonts w:hint="eastAsia" w:ascii="宋体" w:hAnsi="宋体"/>
                <w:color w:val="000000"/>
                <w:szCs w:val="21"/>
              </w:rPr>
              <w:t>老年人托养中心内设</w:t>
            </w:r>
            <w:r>
              <w:rPr>
                <w:rFonts w:hint="eastAsia" w:ascii="宋体" w:hAnsi="宋体"/>
                <w:color w:val="000000"/>
                <w:szCs w:val="21"/>
                <w:lang w:eastAsia="zh-CN"/>
              </w:rPr>
              <w:t>长者饭堂</w:t>
            </w:r>
            <w:r>
              <w:rPr>
                <w:rFonts w:hint="eastAsia" w:ascii="宋体" w:hAnsi="宋体"/>
                <w:color w:val="000000"/>
                <w:szCs w:val="21"/>
              </w:rPr>
              <w:t>建设一次性补贴资助5万元。</w:t>
            </w:r>
          </w:p>
          <w:p>
            <w:pPr>
              <w:numPr>
                <w:ilvl w:val="0"/>
                <w:numId w:val="5"/>
              </w:numPr>
              <w:spacing w:line="400" w:lineRule="exact"/>
              <w:rPr>
                <w:rFonts w:ascii="宋体" w:hAnsi="宋体"/>
                <w:color w:val="000000"/>
                <w:szCs w:val="21"/>
              </w:rPr>
            </w:pPr>
            <w:r>
              <w:rPr>
                <w:rFonts w:hint="eastAsia" w:ascii="宋体" w:hAnsi="宋体" w:cs="宋体"/>
                <w:color w:val="000000"/>
                <w:szCs w:val="21"/>
              </w:rPr>
              <w:t xml:space="preserve">□ </w:t>
            </w:r>
            <w:r>
              <w:rPr>
                <w:rFonts w:hint="eastAsia" w:ascii="宋体" w:hAnsi="宋体"/>
                <w:color w:val="000000"/>
                <w:szCs w:val="21"/>
              </w:rPr>
              <w:t>社区助餐服务点资助3万元。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jc w:val="center"/>
        </w:trPr>
        <w:tc>
          <w:tcPr>
            <w:tcW w:w="1848" w:type="dxa"/>
            <w:gridSpan w:val="2"/>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就餐补贴</w:t>
            </w:r>
          </w:p>
        </w:tc>
        <w:tc>
          <w:tcPr>
            <w:tcW w:w="7689" w:type="dxa"/>
            <w:gridSpan w:val="3"/>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第一类助餐补贴人数（   ）人次，申请资助经费（    ）万元</w:t>
            </w:r>
          </w:p>
          <w:p>
            <w:pPr>
              <w:spacing w:line="300" w:lineRule="exact"/>
              <w:jc w:val="center"/>
              <w:rPr>
                <w:rFonts w:ascii="宋体" w:hAnsi="宋体" w:cs="仿宋_GB2312"/>
                <w:color w:val="000000"/>
                <w:szCs w:val="21"/>
              </w:rPr>
            </w:pPr>
            <w:r>
              <w:rPr>
                <w:rFonts w:hint="eastAsia" w:ascii="宋体" w:hAnsi="宋体" w:cs="仿宋_GB2312"/>
                <w:color w:val="000000"/>
                <w:szCs w:val="21"/>
              </w:rPr>
              <w:t>第二类助餐补贴人数（   ）人次，申请资助经费（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4" w:hRule="atLeast"/>
          <w:jc w:val="center"/>
        </w:trPr>
        <w:tc>
          <w:tcPr>
            <w:tcW w:w="1848" w:type="dxa"/>
            <w:gridSpan w:val="2"/>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送餐补贴</w:t>
            </w:r>
          </w:p>
        </w:tc>
        <w:tc>
          <w:tcPr>
            <w:tcW w:w="7689" w:type="dxa"/>
            <w:gridSpan w:val="3"/>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送餐补贴人数（   ）人次，申请资助经费（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1848" w:type="dxa"/>
            <w:gridSpan w:val="2"/>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运营补贴</w:t>
            </w:r>
          </w:p>
        </w:tc>
        <w:tc>
          <w:tcPr>
            <w:tcW w:w="7689" w:type="dxa"/>
            <w:gridSpan w:val="3"/>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cs="仿宋_GB2312"/>
                <w:color w:val="000000"/>
                <w:szCs w:val="21"/>
              </w:rPr>
            </w:pPr>
            <w:r>
              <w:rPr>
                <w:rFonts w:hint="eastAsia" w:ascii="宋体" w:hAnsi="宋体" w:cs="仿宋_GB2312"/>
                <w:color w:val="000000"/>
                <w:szCs w:val="21"/>
              </w:rPr>
              <w:t>年度累计就餐人数（   ）人次，申请资助经费（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85" w:hRule="atLeast"/>
          <w:jc w:val="center"/>
        </w:trPr>
        <w:tc>
          <w:tcPr>
            <w:tcW w:w="9537" w:type="dxa"/>
            <w:gridSpan w:val="5"/>
            <w:tcBorders>
              <w:top w:val="single" w:color="auto" w:sz="12" w:space="0"/>
              <w:left w:val="single" w:color="auto" w:sz="12" w:space="0"/>
              <w:bottom w:val="single" w:color="auto" w:sz="6" w:space="0"/>
              <w:right w:val="single" w:color="auto" w:sz="12" w:space="0"/>
            </w:tcBorders>
            <w:vAlign w:val="center"/>
          </w:tcPr>
          <w:p>
            <w:pPr>
              <w:spacing w:line="40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本机构保证以上及所附数据资料真实有效，并承诺遵守《福田区</w:t>
            </w:r>
            <w:r>
              <w:rPr>
                <w:rFonts w:hint="eastAsia" w:ascii="仿宋_GB2312" w:hAnsi="仿宋_GB2312" w:eastAsia="仿宋_GB2312" w:cs="仿宋_GB2312"/>
                <w:color w:val="000000"/>
                <w:sz w:val="24"/>
                <w:lang w:eastAsia="zh-CN"/>
              </w:rPr>
              <w:t>长者饭堂</w:t>
            </w:r>
            <w:r>
              <w:rPr>
                <w:rFonts w:hint="eastAsia" w:ascii="仿宋_GB2312" w:hAnsi="仿宋_GB2312" w:eastAsia="仿宋_GB2312" w:cs="仿宋_GB2312"/>
                <w:color w:val="000000"/>
                <w:sz w:val="24"/>
              </w:rPr>
              <w:t>建设运营管理暂行办法》。如有不实或违反有关规定，承担全部法律责任。</w:t>
            </w:r>
          </w:p>
          <w:p>
            <w:pPr>
              <w:spacing w:line="560" w:lineRule="exact"/>
              <w:rPr>
                <w:rFonts w:ascii="宋体" w:hAnsi="宋体"/>
                <w:color w:val="000000"/>
                <w:szCs w:val="21"/>
              </w:rPr>
            </w:pPr>
          </w:p>
          <w:p>
            <w:pPr>
              <w:spacing w:line="400" w:lineRule="exact"/>
              <w:ind w:firstLine="480"/>
              <w:jc w:val="center"/>
              <w:rPr>
                <w:rFonts w:ascii="宋体" w:hAnsi="宋体"/>
                <w:color w:val="000000"/>
                <w:szCs w:val="21"/>
              </w:rPr>
            </w:pPr>
            <w:r>
              <w:rPr>
                <w:rFonts w:hint="eastAsia" w:ascii="宋体" w:hAnsi="宋体"/>
                <w:color w:val="000000"/>
                <w:szCs w:val="21"/>
              </w:rPr>
              <w:t>负责人签名：          申请机构盖章：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jc w:val="center"/>
        </w:trPr>
        <w:tc>
          <w:tcPr>
            <w:tcW w:w="1767" w:type="dxa"/>
            <w:tcBorders>
              <w:top w:val="single" w:color="auto" w:sz="12" w:space="0"/>
              <w:left w:val="single" w:color="auto" w:sz="12" w:space="0"/>
              <w:bottom w:val="single" w:color="auto" w:sz="6" w:space="0"/>
              <w:right w:val="single" w:color="auto" w:sz="6" w:space="0"/>
            </w:tcBorders>
            <w:vAlign w:val="center"/>
          </w:tcPr>
          <w:p>
            <w:pPr>
              <w:spacing w:line="240" w:lineRule="atLeast"/>
              <w:jc w:val="center"/>
              <w:rPr>
                <w:rFonts w:hint="eastAsia" w:ascii="宋体" w:hAnsi="宋体" w:cs="宋体"/>
                <w:color w:val="000000"/>
                <w:szCs w:val="21"/>
              </w:rPr>
            </w:pPr>
            <w:r>
              <w:rPr>
                <w:rFonts w:hint="eastAsia" w:ascii="宋体" w:hAnsi="宋体" w:cs="宋体"/>
                <w:color w:val="000000"/>
                <w:szCs w:val="21"/>
              </w:rPr>
              <w:t>主管部门</w:t>
            </w:r>
          </w:p>
          <w:p>
            <w:pPr>
              <w:spacing w:line="240" w:lineRule="atLeast"/>
              <w:jc w:val="center"/>
              <w:rPr>
                <w:rFonts w:ascii="宋体" w:hAnsi="宋体"/>
                <w:b/>
                <w:color w:val="000000"/>
                <w:szCs w:val="21"/>
              </w:rPr>
            </w:pPr>
            <w:r>
              <w:rPr>
                <w:rFonts w:hint="eastAsia" w:ascii="宋体" w:hAnsi="宋体" w:cs="宋体"/>
                <w:color w:val="000000"/>
                <w:szCs w:val="21"/>
              </w:rPr>
              <w:t>审核意见</w:t>
            </w:r>
          </w:p>
        </w:tc>
        <w:tc>
          <w:tcPr>
            <w:tcW w:w="7770" w:type="dxa"/>
            <w:gridSpan w:val="4"/>
            <w:tcBorders>
              <w:top w:val="single" w:color="auto" w:sz="12" w:space="0"/>
              <w:left w:val="single" w:color="auto" w:sz="6" w:space="0"/>
              <w:bottom w:val="single" w:color="auto" w:sz="6" w:space="0"/>
              <w:right w:val="single" w:color="auto" w:sz="12" w:space="0"/>
            </w:tcBorders>
            <w:vAlign w:val="center"/>
          </w:tcPr>
          <w:p>
            <w:pPr>
              <w:spacing w:line="560" w:lineRule="exact"/>
              <w:ind w:firstLine="4200" w:firstLineChars="2000"/>
              <w:jc w:val="center"/>
              <w:rPr>
                <w:rFonts w:ascii="宋体" w:hAnsi="宋体"/>
                <w:color w:val="000000"/>
                <w:szCs w:val="21"/>
              </w:rPr>
            </w:pPr>
          </w:p>
          <w:p>
            <w:pPr>
              <w:spacing w:line="560" w:lineRule="exact"/>
              <w:ind w:firstLine="4200" w:firstLineChars="2000"/>
              <w:jc w:val="center"/>
              <w:rPr>
                <w:rFonts w:ascii="宋体" w:hAnsi="宋体"/>
                <w:color w:val="000000"/>
                <w:szCs w:val="21"/>
              </w:rPr>
            </w:pPr>
          </w:p>
          <w:p>
            <w:pPr>
              <w:spacing w:line="560" w:lineRule="exact"/>
              <w:ind w:firstLine="4200" w:firstLineChars="2000"/>
              <w:jc w:val="center"/>
              <w:rPr>
                <w:rFonts w:ascii="宋体" w:hAnsi="宋体"/>
                <w:color w:val="000000"/>
                <w:szCs w:val="21"/>
              </w:rPr>
            </w:pPr>
          </w:p>
          <w:p>
            <w:pPr>
              <w:spacing w:line="560" w:lineRule="exact"/>
              <w:jc w:val="center"/>
              <w:rPr>
                <w:rFonts w:ascii="宋体" w:hAnsi="宋体"/>
                <w:b/>
                <w:color w:val="000000"/>
                <w:szCs w:val="21"/>
              </w:rPr>
            </w:pPr>
            <w:r>
              <w:rPr>
                <w:rFonts w:hint="eastAsia" w:ascii="宋体" w:hAnsi="宋体"/>
                <w:color w:val="000000"/>
                <w:szCs w:val="21"/>
              </w:rPr>
              <w:t>负责人</w:t>
            </w:r>
            <w:r>
              <w:rPr>
                <w:rFonts w:hint="eastAsia" w:ascii="宋体" w:hAnsi="宋体" w:cs="宋体"/>
                <w:color w:val="000000"/>
                <w:szCs w:val="21"/>
              </w:rPr>
              <w:t>签</w:t>
            </w:r>
            <w:r>
              <w:rPr>
                <w:rFonts w:hint="eastAsia" w:ascii="宋体" w:hAnsi="宋体" w:cs="Dotum"/>
                <w:color w:val="000000"/>
                <w:szCs w:val="21"/>
              </w:rPr>
              <w:t>名：</w:t>
            </w:r>
            <w:r>
              <w:rPr>
                <w:rFonts w:ascii="宋体" w:hAnsi="宋体"/>
                <w:color w:val="000000"/>
                <w:szCs w:val="21"/>
              </w:rPr>
              <w:t xml:space="preserve">          （</w:t>
            </w:r>
            <w:r>
              <w:rPr>
                <w:rFonts w:hint="eastAsia" w:ascii="宋体" w:hAnsi="宋体" w:cs="宋体"/>
                <w:color w:val="000000"/>
                <w:szCs w:val="21"/>
              </w:rPr>
              <w:t>单</w:t>
            </w:r>
            <w:r>
              <w:rPr>
                <w:rFonts w:hint="eastAsia" w:ascii="宋体" w:hAnsi="宋体" w:cs="Dotum"/>
                <w:color w:val="000000"/>
                <w:szCs w:val="21"/>
              </w:rPr>
              <w:t>位盖章）</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年   月   日</w:t>
            </w:r>
          </w:p>
        </w:tc>
      </w:tr>
    </w:tbl>
    <w:p>
      <w:pPr>
        <w:spacing w:line="560" w:lineRule="exact"/>
        <w:rPr>
          <w:rFonts w:hint="eastAsia" w:ascii="方正小标宋简体" w:hAnsi="方正小标宋简体" w:eastAsia="方正小标宋简体" w:cs="方正小标宋简体"/>
          <w:color w:val="000000"/>
          <w:sz w:val="32"/>
          <w:szCs w:val="32"/>
        </w:rPr>
      </w:pPr>
      <w:r>
        <w:rPr>
          <w:rFonts w:hint="eastAsia" w:ascii="黑体" w:hAnsi="黑体" w:eastAsia="黑体" w:cs="黑体"/>
          <w:color w:val="000000"/>
          <w:sz w:val="32"/>
          <w:szCs w:val="32"/>
        </w:rPr>
        <w:t>附件4</w:t>
      </w:r>
    </w:p>
    <w:p>
      <w:pPr>
        <w:spacing w:line="560" w:lineRule="exact"/>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lang w:eastAsia="zh-CN"/>
        </w:rPr>
        <w:t>长者饭堂</w:t>
      </w:r>
      <w:r>
        <w:rPr>
          <w:rFonts w:hint="eastAsia" w:ascii="方正小标宋简体" w:hAnsi="方正小标宋简体" w:eastAsia="方正小标宋简体" w:cs="方正小标宋简体"/>
          <w:color w:val="000000"/>
          <w:sz w:val="32"/>
          <w:szCs w:val="32"/>
        </w:rPr>
        <w:t>评估指标（参考）</w:t>
      </w:r>
    </w:p>
    <w:tbl>
      <w:tblPr>
        <w:tblStyle w:val="4"/>
        <w:tblW w:w="9323" w:type="dxa"/>
        <w:jc w:val="center"/>
        <w:tblInd w:w="0" w:type="dxa"/>
        <w:tblLayout w:type="fixed"/>
        <w:tblCellMar>
          <w:top w:w="0" w:type="dxa"/>
          <w:left w:w="108" w:type="dxa"/>
          <w:bottom w:w="0" w:type="dxa"/>
          <w:right w:w="108" w:type="dxa"/>
        </w:tblCellMar>
      </w:tblPr>
      <w:tblGrid>
        <w:gridCol w:w="1227"/>
        <w:gridCol w:w="1284"/>
        <w:gridCol w:w="4143"/>
        <w:gridCol w:w="1770"/>
        <w:gridCol w:w="899"/>
      </w:tblGrid>
      <w:tr>
        <w:tblPrEx>
          <w:tblLayout w:type="fixed"/>
          <w:tblCellMar>
            <w:top w:w="0" w:type="dxa"/>
            <w:left w:w="108" w:type="dxa"/>
            <w:bottom w:w="0" w:type="dxa"/>
            <w:right w:w="108" w:type="dxa"/>
          </w:tblCellMar>
        </w:tblPrEx>
        <w:trPr>
          <w:trHeight w:val="705" w:hRule="atLeast"/>
          <w:jc w:val="center"/>
        </w:trPr>
        <w:tc>
          <w:tcPr>
            <w:tcW w:w="12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4"/>
              </w:rPr>
            </w:pPr>
            <w:r>
              <w:rPr>
                <w:rFonts w:hint="eastAsia" w:ascii="宋体" w:hAnsi="宋体" w:cs="宋体"/>
                <w:b/>
                <w:bCs/>
                <w:color w:val="000000"/>
                <w:sz w:val="24"/>
              </w:rPr>
              <w:t>一级指标</w:t>
            </w:r>
          </w:p>
        </w:tc>
        <w:tc>
          <w:tcPr>
            <w:tcW w:w="1284"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000000"/>
                <w:sz w:val="24"/>
              </w:rPr>
            </w:pPr>
            <w:r>
              <w:rPr>
                <w:rFonts w:hint="eastAsia" w:ascii="宋体" w:hAnsi="宋体" w:cs="宋体"/>
                <w:b/>
                <w:bCs/>
                <w:color w:val="000000"/>
                <w:sz w:val="24"/>
              </w:rPr>
              <w:t>二级指标</w:t>
            </w:r>
          </w:p>
        </w:tc>
        <w:tc>
          <w:tcPr>
            <w:tcW w:w="4143"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000000"/>
                <w:sz w:val="24"/>
              </w:rPr>
            </w:pPr>
            <w:r>
              <w:rPr>
                <w:rFonts w:hint="eastAsia" w:ascii="宋体" w:hAnsi="宋体" w:cs="宋体"/>
                <w:b/>
                <w:bCs/>
                <w:color w:val="000000"/>
                <w:sz w:val="24"/>
              </w:rPr>
              <w:t>三级指标</w:t>
            </w:r>
          </w:p>
        </w:tc>
        <w:tc>
          <w:tcPr>
            <w:tcW w:w="1770"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000000"/>
                <w:sz w:val="24"/>
              </w:rPr>
            </w:pPr>
            <w:r>
              <w:rPr>
                <w:rFonts w:hint="eastAsia" w:ascii="宋体" w:hAnsi="宋体" w:cs="宋体"/>
                <w:b/>
                <w:bCs/>
                <w:color w:val="000000"/>
                <w:sz w:val="24"/>
              </w:rPr>
              <w:t>评估方法</w:t>
            </w:r>
          </w:p>
        </w:tc>
        <w:tc>
          <w:tcPr>
            <w:tcW w:w="899"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000000"/>
                <w:sz w:val="24"/>
              </w:rPr>
            </w:pPr>
            <w:r>
              <w:rPr>
                <w:rFonts w:hint="eastAsia" w:ascii="宋体" w:hAnsi="宋体" w:cs="宋体"/>
                <w:b/>
                <w:bCs/>
                <w:color w:val="000000"/>
                <w:sz w:val="24"/>
              </w:rPr>
              <w:t>分数</w:t>
            </w:r>
          </w:p>
        </w:tc>
      </w:tr>
      <w:tr>
        <w:tblPrEx>
          <w:tblLayout w:type="fixed"/>
          <w:tblCellMar>
            <w:top w:w="0" w:type="dxa"/>
            <w:left w:w="108" w:type="dxa"/>
            <w:bottom w:w="0" w:type="dxa"/>
            <w:right w:w="108" w:type="dxa"/>
          </w:tblCellMar>
        </w:tblPrEx>
        <w:trPr>
          <w:trHeight w:val="695" w:hRule="atLeast"/>
          <w:jc w:val="center"/>
        </w:trPr>
        <w:tc>
          <w:tcPr>
            <w:tcW w:w="12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（一）</w:t>
            </w:r>
          </w:p>
          <w:p>
            <w:pPr>
              <w:jc w:val="center"/>
              <w:rPr>
                <w:rFonts w:hint="eastAsia" w:ascii="宋体" w:hAnsi="宋体" w:cs="宋体"/>
                <w:color w:val="000000"/>
                <w:szCs w:val="21"/>
              </w:rPr>
            </w:pPr>
            <w:r>
              <w:rPr>
                <w:rFonts w:hint="eastAsia" w:ascii="宋体" w:hAnsi="宋体" w:cs="宋体"/>
                <w:color w:val="000000"/>
                <w:szCs w:val="21"/>
              </w:rPr>
              <w:t>项目建设</w:t>
            </w:r>
          </w:p>
          <w:p>
            <w:pPr>
              <w:jc w:val="center"/>
              <w:rPr>
                <w:rFonts w:ascii="宋体" w:hAnsi="宋体" w:cs="宋体"/>
                <w:color w:val="000000"/>
                <w:szCs w:val="21"/>
              </w:rPr>
            </w:pPr>
            <w:r>
              <w:rPr>
                <w:rFonts w:hint="eastAsia" w:ascii="宋体" w:hAnsi="宋体" w:cs="宋体"/>
                <w:color w:val="000000"/>
                <w:szCs w:val="21"/>
              </w:rPr>
              <w:t>（30分）</w:t>
            </w:r>
          </w:p>
        </w:tc>
        <w:tc>
          <w:tcPr>
            <w:tcW w:w="1284"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1.1选址合理</w:t>
            </w: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1.居住人口集中，交通便利，供电、给排水、通讯等市政条件较好。</w:t>
            </w:r>
          </w:p>
        </w:tc>
        <w:tc>
          <w:tcPr>
            <w:tcW w:w="1770" w:type="dxa"/>
            <w:vMerge w:val="restart"/>
            <w:tcBorders>
              <w:top w:val="nil"/>
              <w:left w:val="single" w:color="auto" w:sz="4" w:space="0"/>
              <w:bottom w:val="single" w:color="000000"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1.实地查看场地周边社区环境</w:t>
            </w:r>
          </w:p>
          <w:p>
            <w:pPr>
              <w:rPr>
                <w:rFonts w:ascii="宋体" w:hAnsi="宋体" w:cs="宋体"/>
                <w:color w:val="000000"/>
                <w:sz w:val="18"/>
                <w:szCs w:val="18"/>
              </w:rPr>
            </w:pPr>
            <w:r>
              <w:rPr>
                <w:rFonts w:hint="eastAsia" w:ascii="宋体" w:hAnsi="宋体" w:cs="宋体"/>
                <w:color w:val="000000"/>
                <w:sz w:val="18"/>
                <w:szCs w:val="18"/>
              </w:rPr>
              <w:t>2.实地访谈</w:t>
            </w:r>
            <w:r>
              <w:rPr>
                <w:rFonts w:hint="eastAsia" w:ascii="宋体" w:hAnsi="宋体" w:cs="宋体"/>
                <w:color w:val="000000"/>
                <w:sz w:val="18"/>
                <w:szCs w:val="18"/>
                <w:lang w:eastAsia="zh-CN"/>
              </w:rPr>
              <w:t>长者饭堂</w:t>
            </w:r>
            <w:r>
              <w:rPr>
                <w:rFonts w:hint="eastAsia" w:ascii="宋体" w:hAnsi="宋体" w:cs="宋体"/>
                <w:color w:val="000000"/>
                <w:sz w:val="18"/>
                <w:szCs w:val="18"/>
              </w:rPr>
              <w:t>工作人员、服务对象</w:t>
            </w:r>
          </w:p>
        </w:tc>
        <w:tc>
          <w:tcPr>
            <w:tcW w:w="899"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427"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2.临近医疗、为老服务等社区公共服务设施。</w:t>
            </w:r>
          </w:p>
        </w:tc>
        <w:tc>
          <w:tcPr>
            <w:tcW w:w="177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548"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3.环境安静，与高噪声、污染源的防护距离符合有关安全卫生规定。</w:t>
            </w:r>
          </w:p>
        </w:tc>
        <w:tc>
          <w:tcPr>
            <w:tcW w:w="177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465"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1.2场地要求</w:t>
            </w: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长者饭堂</w:t>
            </w:r>
            <w:r>
              <w:rPr>
                <w:rFonts w:hint="eastAsia" w:ascii="宋体" w:hAnsi="宋体" w:cs="宋体"/>
                <w:color w:val="000000"/>
                <w:sz w:val="18"/>
                <w:szCs w:val="18"/>
              </w:rPr>
              <w:t>运营机构具有合法房产及场地使用权。</w:t>
            </w:r>
          </w:p>
        </w:tc>
        <w:tc>
          <w:tcPr>
            <w:tcW w:w="1770" w:type="dxa"/>
            <w:vMerge w:val="restart"/>
            <w:tcBorders>
              <w:top w:val="nil"/>
              <w:left w:val="single" w:color="auto" w:sz="4" w:space="0"/>
              <w:bottom w:val="single" w:color="000000" w:sz="4" w:space="0"/>
              <w:right w:val="single" w:color="auto"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1.检查场地房产证或场地租赁合同</w:t>
            </w:r>
          </w:p>
          <w:p>
            <w:pPr>
              <w:jc w:val="left"/>
              <w:rPr>
                <w:rFonts w:ascii="宋体" w:hAnsi="宋体" w:cs="宋体"/>
                <w:color w:val="000000"/>
                <w:sz w:val="18"/>
                <w:szCs w:val="18"/>
              </w:rPr>
            </w:pPr>
            <w:r>
              <w:rPr>
                <w:rFonts w:hint="eastAsia" w:ascii="宋体" w:hAnsi="宋体" w:cs="宋体"/>
                <w:color w:val="000000"/>
                <w:sz w:val="18"/>
                <w:szCs w:val="18"/>
              </w:rPr>
              <w:t>2.实地查看</w:t>
            </w:r>
            <w:r>
              <w:rPr>
                <w:rFonts w:hint="eastAsia" w:ascii="宋体" w:hAnsi="宋体" w:cs="宋体"/>
                <w:color w:val="000000"/>
                <w:sz w:val="18"/>
                <w:szCs w:val="18"/>
                <w:lang w:eastAsia="zh-CN"/>
              </w:rPr>
              <w:t>长者饭堂</w:t>
            </w:r>
            <w:r>
              <w:rPr>
                <w:rFonts w:hint="eastAsia" w:ascii="宋体" w:hAnsi="宋体" w:cs="宋体"/>
                <w:color w:val="000000"/>
                <w:sz w:val="18"/>
                <w:szCs w:val="18"/>
              </w:rPr>
              <w:t>具体建设</w:t>
            </w: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1223"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2.街道（社区）</w:t>
            </w:r>
            <w:r>
              <w:rPr>
                <w:rFonts w:hint="eastAsia" w:ascii="宋体" w:hAnsi="宋体" w:cs="宋体"/>
                <w:color w:val="000000"/>
                <w:sz w:val="18"/>
                <w:szCs w:val="18"/>
                <w:lang w:eastAsia="zh-CN"/>
              </w:rPr>
              <w:t>长者饭堂</w:t>
            </w:r>
            <w:r>
              <w:rPr>
                <w:rFonts w:hint="eastAsia" w:ascii="宋体" w:hAnsi="宋体" w:cs="宋体"/>
                <w:color w:val="000000"/>
                <w:sz w:val="18"/>
                <w:szCs w:val="18"/>
              </w:rPr>
              <w:t>厨房操作间30㎡以上，人均</w:t>
            </w:r>
            <w:r>
              <w:rPr>
                <w:rFonts w:hint="eastAsia" w:ascii="宋体" w:hAnsi="宋体" w:cs="宋体"/>
                <w:color w:val="000000"/>
                <w:sz w:val="18"/>
                <w:szCs w:val="18"/>
                <w:lang w:eastAsia="zh-CN"/>
              </w:rPr>
              <w:t>就餐</w:t>
            </w:r>
            <w:r>
              <w:rPr>
                <w:rFonts w:hint="eastAsia" w:ascii="宋体" w:hAnsi="宋体" w:cs="宋体"/>
                <w:color w:val="000000"/>
                <w:sz w:val="18"/>
                <w:szCs w:val="18"/>
              </w:rPr>
              <w:t>面积不小于0.2㎡；社区助餐服务点配餐操作间10㎡以上，人均</w:t>
            </w:r>
            <w:r>
              <w:rPr>
                <w:rFonts w:hint="eastAsia" w:ascii="宋体" w:hAnsi="宋体" w:cs="宋体"/>
                <w:color w:val="000000"/>
                <w:sz w:val="18"/>
                <w:szCs w:val="18"/>
                <w:lang w:eastAsia="zh-CN"/>
              </w:rPr>
              <w:t>就餐</w:t>
            </w:r>
            <w:r>
              <w:rPr>
                <w:rFonts w:hint="eastAsia" w:ascii="宋体" w:hAnsi="宋体" w:cs="宋体"/>
                <w:color w:val="000000"/>
                <w:sz w:val="18"/>
                <w:szCs w:val="18"/>
              </w:rPr>
              <w:t>面积不小于0.2㎡；社会餐饮企业设立不少于15㎡的老年人优先就餐场地，并进行适老化改造。</w:t>
            </w:r>
          </w:p>
        </w:tc>
        <w:tc>
          <w:tcPr>
            <w:tcW w:w="177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536"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1.3硬件设施建设</w:t>
            </w:r>
          </w:p>
        </w:tc>
        <w:tc>
          <w:tcPr>
            <w:tcW w:w="4143" w:type="dxa"/>
            <w:tcBorders>
              <w:top w:val="nil"/>
              <w:left w:val="nil"/>
              <w:bottom w:val="nil"/>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1.应设置便于老年人行动的无障碍设施。</w:t>
            </w:r>
          </w:p>
        </w:tc>
        <w:tc>
          <w:tcPr>
            <w:tcW w:w="1770" w:type="dxa"/>
            <w:vMerge w:val="restart"/>
            <w:tcBorders>
              <w:top w:val="nil"/>
              <w:left w:val="single" w:color="auto" w:sz="4" w:space="0"/>
              <w:bottom w:val="single" w:color="000000" w:sz="4" w:space="0"/>
              <w:right w:val="single" w:color="auto" w:sz="4" w:space="0"/>
            </w:tcBorders>
            <w:vAlign w:val="center"/>
          </w:tcPr>
          <w:p>
            <w:pPr>
              <w:jc w:val="both"/>
              <w:rPr>
                <w:rFonts w:ascii="宋体" w:hAnsi="宋体" w:cs="宋体"/>
                <w:color w:val="000000"/>
                <w:sz w:val="18"/>
                <w:szCs w:val="18"/>
              </w:rPr>
            </w:pPr>
            <w:r>
              <w:rPr>
                <w:rFonts w:hint="eastAsia" w:ascii="宋体" w:hAnsi="宋体" w:cs="宋体"/>
                <w:color w:val="000000"/>
                <w:sz w:val="18"/>
                <w:szCs w:val="18"/>
              </w:rPr>
              <w:t>1.实地查看</w:t>
            </w: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690"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4143" w:type="dxa"/>
            <w:tcBorders>
              <w:top w:val="single" w:color="auto" w:sz="4" w:space="0"/>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2.水源充足，水质达到卫生标准，有供应热水的设施，供水卫生良好。设有专用洗涮池，有相应消毒设施，并配置有冷藏设备。</w:t>
            </w:r>
          </w:p>
        </w:tc>
        <w:tc>
          <w:tcPr>
            <w:tcW w:w="177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481"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3.加工间生产操作合理，设有配料操作台。</w:t>
            </w:r>
          </w:p>
        </w:tc>
        <w:tc>
          <w:tcPr>
            <w:tcW w:w="177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691"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4.就餐场所设有就餐桌椅以及餐具存放和洗手等设施，就餐入口应有防蝇设施。</w:t>
            </w:r>
          </w:p>
        </w:tc>
        <w:tc>
          <w:tcPr>
            <w:tcW w:w="177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548"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5.备餐间：有紫外线消毒设施、备餐台、专用工具容器，场所相对独立。</w:t>
            </w:r>
          </w:p>
        </w:tc>
        <w:tc>
          <w:tcPr>
            <w:tcW w:w="177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548"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6.食堂外设有垃圾箱以及专用排污池，排污通道防鼠良好，垃圾处理及时。</w:t>
            </w:r>
          </w:p>
        </w:tc>
        <w:tc>
          <w:tcPr>
            <w:tcW w:w="177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548"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7.</w:t>
            </w:r>
            <w:r>
              <w:rPr>
                <w:rFonts w:hint="eastAsia" w:ascii="宋体" w:hAnsi="宋体" w:cs="宋体"/>
                <w:color w:val="000000"/>
                <w:sz w:val="18"/>
                <w:szCs w:val="18"/>
                <w:lang w:eastAsia="zh-CN"/>
              </w:rPr>
              <w:t>长者饭堂</w:t>
            </w:r>
            <w:r>
              <w:rPr>
                <w:rFonts w:hint="eastAsia" w:ascii="宋体" w:hAnsi="宋体" w:cs="宋体"/>
                <w:color w:val="000000"/>
                <w:sz w:val="18"/>
                <w:szCs w:val="18"/>
              </w:rPr>
              <w:t>运营机构供电设施应符合设备和照明用电负荷的要求，并配置应急电源设备。</w:t>
            </w:r>
          </w:p>
        </w:tc>
        <w:tc>
          <w:tcPr>
            <w:tcW w:w="177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893"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1.4标识外观</w:t>
            </w: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长者饭堂</w:t>
            </w:r>
            <w:r>
              <w:rPr>
                <w:rFonts w:hint="eastAsia" w:ascii="宋体" w:hAnsi="宋体" w:cs="宋体"/>
                <w:color w:val="000000"/>
                <w:sz w:val="18"/>
                <w:szCs w:val="18"/>
              </w:rPr>
              <w:t>运营机构应在服务场所显著位置悬挂“</w:t>
            </w:r>
            <w:r>
              <w:rPr>
                <w:rFonts w:hint="eastAsia" w:ascii="宋体" w:hAnsi="宋体" w:cs="宋体"/>
                <w:color w:val="000000"/>
                <w:sz w:val="18"/>
                <w:szCs w:val="18"/>
                <w:lang w:eastAsia="zh-CN"/>
              </w:rPr>
              <w:t>长者饭堂</w:t>
            </w:r>
            <w:r>
              <w:rPr>
                <w:rFonts w:hint="eastAsia" w:ascii="宋体" w:hAnsi="宋体" w:cs="宋体"/>
                <w:color w:val="000000"/>
                <w:sz w:val="18"/>
                <w:szCs w:val="18"/>
              </w:rPr>
              <w:t xml:space="preserve">”、“老年人助餐点”证照或者标识，采用全区统一标识。 </w:t>
            </w:r>
          </w:p>
        </w:tc>
        <w:tc>
          <w:tcPr>
            <w:tcW w:w="1770" w:type="dxa"/>
            <w:vMerge w:val="restart"/>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1.实地查看</w:t>
            </w:r>
            <w:r>
              <w:rPr>
                <w:rFonts w:hint="eastAsia" w:ascii="宋体" w:hAnsi="宋体" w:cs="宋体"/>
                <w:color w:val="000000"/>
                <w:sz w:val="18"/>
                <w:szCs w:val="18"/>
                <w:lang w:eastAsia="zh-CN"/>
              </w:rPr>
              <w:t>长者饭堂</w:t>
            </w:r>
            <w:r>
              <w:rPr>
                <w:rFonts w:hint="eastAsia" w:ascii="宋体" w:hAnsi="宋体" w:cs="宋体"/>
                <w:color w:val="000000"/>
                <w:sz w:val="18"/>
                <w:szCs w:val="18"/>
              </w:rPr>
              <w:t>运营机构悬挂标识和餐桌布局</w:t>
            </w: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699"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2.</w:t>
            </w:r>
            <w:r>
              <w:rPr>
                <w:rFonts w:hint="eastAsia" w:ascii="宋体" w:hAnsi="宋体" w:cs="宋体"/>
                <w:color w:val="000000"/>
                <w:sz w:val="18"/>
                <w:szCs w:val="18"/>
                <w:lang w:eastAsia="zh-CN"/>
              </w:rPr>
              <w:t>长者饭堂</w:t>
            </w:r>
            <w:r>
              <w:rPr>
                <w:rFonts w:hint="eastAsia" w:ascii="宋体" w:hAnsi="宋体" w:cs="宋体"/>
                <w:color w:val="000000"/>
                <w:sz w:val="18"/>
                <w:szCs w:val="18"/>
              </w:rPr>
              <w:t>餐桌布置应考虑老年人身体特点，便于老年人就餐，布局合理、安全。</w:t>
            </w:r>
          </w:p>
        </w:tc>
        <w:tc>
          <w:tcPr>
            <w:tcW w:w="177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631"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3.“六公示”上墙。</w:t>
            </w:r>
          </w:p>
        </w:tc>
        <w:tc>
          <w:tcPr>
            <w:tcW w:w="177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548" w:hRule="atLeast"/>
          <w:jc w:val="center"/>
        </w:trPr>
        <w:tc>
          <w:tcPr>
            <w:tcW w:w="12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（二）</w:t>
            </w:r>
          </w:p>
          <w:p>
            <w:pPr>
              <w:jc w:val="center"/>
              <w:rPr>
                <w:rFonts w:ascii="宋体" w:hAnsi="宋体" w:cs="宋体"/>
                <w:color w:val="000000"/>
                <w:szCs w:val="21"/>
              </w:rPr>
            </w:pPr>
            <w:r>
              <w:rPr>
                <w:rFonts w:hint="eastAsia" w:ascii="宋体" w:hAnsi="宋体" w:cs="宋体"/>
                <w:color w:val="000000"/>
                <w:szCs w:val="21"/>
              </w:rPr>
              <w:t>人员配备（15分）</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2.1管理人员</w:t>
            </w:r>
          </w:p>
        </w:tc>
        <w:tc>
          <w:tcPr>
            <w:tcW w:w="4143" w:type="dxa"/>
            <w:tcBorders>
              <w:top w:val="single" w:color="auto" w:sz="4" w:space="0"/>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长者饭堂</w:t>
            </w:r>
            <w:r>
              <w:rPr>
                <w:rFonts w:hint="eastAsia" w:ascii="宋体" w:hAnsi="宋体" w:cs="宋体"/>
                <w:color w:val="000000"/>
                <w:sz w:val="18"/>
                <w:szCs w:val="18"/>
              </w:rPr>
              <w:t>运营机构配有专门管理人员。</w:t>
            </w:r>
          </w:p>
        </w:tc>
        <w:tc>
          <w:tcPr>
            <w:tcW w:w="1770" w:type="dxa"/>
            <w:vMerge w:val="restart"/>
            <w:tcBorders>
              <w:top w:val="single" w:color="auto" w:sz="4" w:space="0"/>
              <w:left w:val="single" w:color="auto"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1.与</w:t>
            </w:r>
            <w:r>
              <w:rPr>
                <w:rFonts w:hint="eastAsia" w:ascii="宋体" w:hAnsi="宋体" w:cs="宋体"/>
                <w:color w:val="000000"/>
                <w:sz w:val="18"/>
                <w:szCs w:val="18"/>
                <w:lang w:eastAsia="zh-CN"/>
              </w:rPr>
              <w:t>长者饭堂</w:t>
            </w:r>
            <w:r>
              <w:rPr>
                <w:rFonts w:hint="eastAsia" w:ascii="宋体" w:hAnsi="宋体" w:cs="宋体"/>
                <w:color w:val="000000"/>
                <w:sz w:val="18"/>
                <w:szCs w:val="18"/>
              </w:rPr>
              <w:t>运营机构主管交谈，查看相关记录。</w:t>
            </w:r>
          </w:p>
        </w:tc>
        <w:tc>
          <w:tcPr>
            <w:tcW w:w="89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eastAsia" w:ascii="宋体" w:hAnsi="宋体" w:cs="宋体"/>
                <w:color w:val="000000"/>
              </w:rPr>
            </w:pPr>
          </w:p>
          <w:p>
            <w:pPr>
              <w:jc w:val="center"/>
              <w:rPr>
                <w:rFonts w:hint="eastAsia" w:ascii="宋体" w:hAnsi="宋体" w:cs="宋体"/>
                <w:color w:val="000000"/>
              </w:rPr>
            </w:pPr>
          </w:p>
          <w:p>
            <w:pPr>
              <w:jc w:val="center"/>
              <w:rPr>
                <w:rFonts w:hint="eastAsia" w:ascii="宋体" w:hAnsi="宋体" w:cs="宋体"/>
                <w:color w:val="000000"/>
              </w:rPr>
            </w:pPr>
          </w:p>
          <w:p>
            <w:pPr>
              <w:jc w:val="center"/>
              <w:rPr>
                <w:rFonts w:hint="eastAsia" w:ascii="宋体" w:hAnsi="宋体" w:cs="宋体"/>
                <w:color w:val="000000"/>
              </w:rPr>
            </w:pPr>
          </w:p>
          <w:p>
            <w:pPr>
              <w:jc w:val="center"/>
              <w:rPr>
                <w:rFonts w:hint="eastAsia" w:ascii="宋体" w:hAnsi="宋体" w:cs="宋体"/>
                <w:color w:val="000000"/>
              </w:rPr>
            </w:pPr>
          </w:p>
          <w:p>
            <w:pPr>
              <w:jc w:val="center"/>
              <w:rPr>
                <w:rFonts w:hint="eastAsia" w:ascii="宋体" w:hAnsi="宋体" w:cs="宋体"/>
                <w:color w:val="000000"/>
              </w:rPr>
            </w:pPr>
          </w:p>
          <w:p>
            <w:pPr>
              <w:jc w:val="center"/>
              <w:rPr>
                <w:rFonts w:hint="eastAsia" w:ascii="宋体" w:hAnsi="宋体" w:cs="宋体"/>
                <w:color w:val="000000"/>
              </w:rPr>
            </w:pPr>
          </w:p>
          <w:p>
            <w:pPr>
              <w:jc w:val="center"/>
              <w:rPr>
                <w:rFonts w:hint="eastAsia" w:ascii="宋体" w:hAnsi="宋体" w:cs="宋体"/>
                <w:color w:val="000000"/>
              </w:rPr>
            </w:pPr>
          </w:p>
          <w:p>
            <w:pPr>
              <w:jc w:val="center"/>
              <w:rPr>
                <w:rFonts w:ascii="宋体" w:hAns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2.持健康合格证和卫生知识培训合格证上岗。</w:t>
            </w:r>
          </w:p>
        </w:tc>
        <w:tc>
          <w:tcPr>
            <w:tcW w:w="1770"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899"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3.检查餐饮服务环节中的食品安全状况并记录，对检查中发现的不符合要求的行为及时制止并提出处理意见。</w:t>
            </w:r>
          </w:p>
        </w:tc>
        <w:tc>
          <w:tcPr>
            <w:tcW w:w="1770"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899"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single" w:color="auto" w:sz="4" w:space="0"/>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4.食品安全管理人员应组织从业人员进行食品安全教育和培训。</w:t>
            </w:r>
          </w:p>
        </w:tc>
        <w:tc>
          <w:tcPr>
            <w:tcW w:w="1770"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899"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Cs w:val="21"/>
              </w:rPr>
            </w:pPr>
          </w:p>
        </w:tc>
        <w:tc>
          <w:tcPr>
            <w:tcW w:w="1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8"/>
                <w:szCs w:val="18"/>
              </w:rPr>
            </w:pPr>
            <w:r>
              <w:rPr>
                <w:rFonts w:hint="eastAsia" w:ascii="宋体" w:hAnsi="宋体" w:cs="宋体"/>
                <w:color w:val="000000"/>
                <w:sz w:val="18"/>
                <w:szCs w:val="18"/>
              </w:rPr>
              <w:t>5.配合食品药品监督管理部门对餐饮食品安全进行监督检查，并如实提供有关情况。</w:t>
            </w:r>
          </w:p>
        </w:tc>
        <w:tc>
          <w:tcPr>
            <w:tcW w:w="1770"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899"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540"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Cs w:val="21"/>
              </w:rPr>
            </w:pPr>
          </w:p>
        </w:tc>
        <w:tc>
          <w:tcPr>
            <w:tcW w:w="128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2.2工作人员</w:t>
            </w:r>
          </w:p>
        </w:tc>
        <w:tc>
          <w:tcPr>
            <w:tcW w:w="4143"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8"/>
                <w:szCs w:val="18"/>
              </w:rPr>
            </w:pPr>
            <w:r>
              <w:rPr>
                <w:rFonts w:hint="eastAsia" w:ascii="宋体" w:hAnsi="宋体" w:cs="宋体"/>
                <w:color w:val="000000"/>
                <w:sz w:val="18"/>
                <w:szCs w:val="18"/>
              </w:rPr>
              <w:t>1.个人卫生习惯良好，持健康合格证和卫生知识培训合格证上岗。</w:t>
            </w:r>
          </w:p>
        </w:tc>
        <w:tc>
          <w:tcPr>
            <w:tcW w:w="1770" w:type="dxa"/>
            <w:vMerge w:val="restart"/>
            <w:tcBorders>
              <w:top w:val="nil"/>
              <w:left w:val="single" w:color="auto" w:sz="4" w:space="0"/>
              <w:bottom w:val="single" w:color="000000" w:sz="4" w:space="0"/>
              <w:right w:val="single" w:color="auto"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1.检核员工职业资格证书情况</w:t>
            </w:r>
          </w:p>
          <w:p>
            <w:pPr>
              <w:jc w:val="left"/>
              <w:rPr>
                <w:rFonts w:hint="eastAsia" w:ascii="宋体" w:hAnsi="宋体" w:cs="宋体"/>
                <w:color w:val="000000"/>
                <w:sz w:val="18"/>
                <w:szCs w:val="18"/>
              </w:rPr>
            </w:pPr>
            <w:r>
              <w:rPr>
                <w:rFonts w:hint="eastAsia" w:ascii="宋体" w:hAnsi="宋体" w:cs="宋体"/>
                <w:color w:val="000000"/>
                <w:sz w:val="18"/>
                <w:szCs w:val="18"/>
              </w:rPr>
              <w:t>2.与服务对象、员工进行交谈</w:t>
            </w:r>
          </w:p>
          <w:p>
            <w:pPr>
              <w:jc w:val="left"/>
              <w:rPr>
                <w:rFonts w:ascii="宋体" w:hAnsi="宋体" w:cs="宋体"/>
                <w:color w:val="000000"/>
                <w:sz w:val="18"/>
                <w:szCs w:val="18"/>
              </w:rPr>
            </w:pPr>
            <w:r>
              <w:rPr>
                <w:rFonts w:hint="eastAsia" w:ascii="宋体" w:hAnsi="宋体" w:cs="宋体"/>
                <w:color w:val="000000"/>
                <w:sz w:val="18"/>
                <w:szCs w:val="18"/>
              </w:rPr>
              <w:t>3.查看合同档案</w:t>
            </w:r>
          </w:p>
        </w:tc>
        <w:tc>
          <w:tcPr>
            <w:tcW w:w="899"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2.尊敬老年人，遵守职业道德；人员需经过相应培训。</w:t>
            </w:r>
          </w:p>
        </w:tc>
        <w:tc>
          <w:tcPr>
            <w:tcW w:w="177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899"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3.专职工作人员应签订劳动合同，兼职工作人员应签订劳务合同。</w:t>
            </w:r>
          </w:p>
        </w:tc>
        <w:tc>
          <w:tcPr>
            <w:tcW w:w="177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899"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Cs w:val="21"/>
              </w:rPr>
            </w:pPr>
          </w:p>
        </w:tc>
        <w:tc>
          <w:tcPr>
            <w:tcW w:w="1284"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8"/>
                <w:szCs w:val="18"/>
              </w:rPr>
            </w:pPr>
            <w:r>
              <w:rPr>
                <w:rFonts w:hint="eastAsia" w:ascii="宋体" w:hAnsi="宋体" w:cs="宋体"/>
                <w:color w:val="000000"/>
                <w:sz w:val="18"/>
                <w:szCs w:val="18"/>
              </w:rPr>
              <w:t>4.注意个人卫生，穿戴整洁工作衣帽，工作期间应戴口罩。</w:t>
            </w:r>
          </w:p>
        </w:tc>
        <w:tc>
          <w:tcPr>
            <w:tcW w:w="177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990" w:hRule="atLeast"/>
          <w:jc w:val="center"/>
        </w:trPr>
        <w:tc>
          <w:tcPr>
            <w:tcW w:w="1227" w:type="dxa"/>
            <w:vMerge w:val="restart"/>
            <w:tcBorders>
              <w:top w:val="single" w:color="auto" w:sz="4" w:space="0"/>
              <w:left w:val="single" w:color="auto" w:sz="4" w:space="0"/>
              <w:right w:val="single" w:color="auto" w:sz="4" w:space="0"/>
            </w:tcBorders>
            <w:vAlign w:val="center"/>
          </w:tcPr>
          <w:p>
            <w:pPr>
              <w:numPr>
                <w:ilvl w:val="0"/>
                <w:numId w:val="6"/>
              </w:numPr>
              <w:jc w:val="center"/>
              <w:rPr>
                <w:rFonts w:hint="eastAsia" w:ascii="宋体" w:hAnsi="宋体" w:cs="宋体"/>
                <w:color w:val="000000"/>
                <w:szCs w:val="21"/>
              </w:rPr>
            </w:pPr>
          </w:p>
          <w:p>
            <w:pPr>
              <w:rPr>
                <w:rFonts w:hint="eastAsia" w:ascii="宋体" w:hAnsi="宋体" w:cs="宋体"/>
                <w:color w:val="000000"/>
                <w:szCs w:val="21"/>
              </w:rPr>
            </w:pPr>
            <w:r>
              <w:rPr>
                <w:rFonts w:hint="eastAsia" w:ascii="宋体" w:hAnsi="宋体" w:cs="宋体"/>
                <w:color w:val="000000"/>
                <w:szCs w:val="21"/>
              </w:rPr>
              <w:t>规范运营</w:t>
            </w:r>
          </w:p>
          <w:p>
            <w:pPr>
              <w:jc w:val="center"/>
              <w:rPr>
                <w:rFonts w:ascii="宋体" w:hAnsi="宋体" w:cs="宋体"/>
                <w:color w:val="000000"/>
                <w:szCs w:val="21"/>
              </w:rPr>
            </w:pPr>
            <w:r>
              <w:rPr>
                <w:rFonts w:hint="eastAsia" w:ascii="宋体" w:hAnsi="宋体" w:cs="宋体"/>
                <w:color w:val="000000"/>
                <w:szCs w:val="21"/>
              </w:rPr>
              <w:t xml:space="preserve">（20分）   </w:t>
            </w:r>
          </w:p>
        </w:tc>
        <w:tc>
          <w:tcPr>
            <w:tcW w:w="1284"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3.1财务管理</w:t>
            </w: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1.按规范使用福田区拨付的</w:t>
            </w:r>
            <w:r>
              <w:rPr>
                <w:rFonts w:hint="eastAsia" w:ascii="宋体" w:hAnsi="宋体" w:cs="宋体"/>
                <w:color w:val="000000"/>
                <w:sz w:val="18"/>
                <w:szCs w:val="18"/>
                <w:lang w:eastAsia="zh-CN"/>
              </w:rPr>
              <w:t>长者饭堂</w:t>
            </w:r>
            <w:r>
              <w:rPr>
                <w:rFonts w:hint="eastAsia" w:ascii="宋体" w:hAnsi="宋体" w:cs="宋体"/>
                <w:color w:val="000000"/>
                <w:sz w:val="18"/>
                <w:szCs w:val="18"/>
              </w:rPr>
              <w:t>建设运营资助经费，任何单位、组织和个人不得挤占、截留、挪用专项经费和擅自改变使用性质,定期公示资金使用情况，并于每年度提供相应财务报表及审计报告。</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1.查阅账本</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548" w:hRule="atLeast"/>
          <w:jc w:val="center"/>
        </w:trPr>
        <w:tc>
          <w:tcPr>
            <w:tcW w:w="1227" w:type="dxa"/>
            <w:vMerge w:val="continue"/>
            <w:tcBorders>
              <w:left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2.</w:t>
            </w:r>
            <w:r>
              <w:rPr>
                <w:rFonts w:hint="eastAsia" w:ascii="宋体" w:hAnsi="宋体" w:cs="宋体"/>
                <w:color w:val="000000"/>
                <w:sz w:val="18"/>
                <w:szCs w:val="18"/>
                <w:lang w:eastAsia="zh-CN"/>
              </w:rPr>
              <w:t>长者饭堂</w:t>
            </w:r>
            <w:r>
              <w:rPr>
                <w:rFonts w:hint="eastAsia" w:ascii="宋体" w:hAnsi="宋体" w:cs="宋体"/>
                <w:color w:val="000000"/>
                <w:sz w:val="18"/>
                <w:szCs w:val="18"/>
              </w:rPr>
              <w:t>运营机构按照服务项目、服务内容和设施设备条件，以非营利为原则制定服务收费。</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550" w:hRule="atLeast"/>
          <w:jc w:val="center"/>
        </w:trPr>
        <w:tc>
          <w:tcPr>
            <w:tcW w:w="1227" w:type="dxa"/>
            <w:vMerge w:val="continue"/>
            <w:tcBorders>
              <w:left w:val="single" w:color="auto" w:sz="4" w:space="0"/>
              <w:right w:val="single" w:color="auto" w:sz="4" w:space="0"/>
            </w:tcBorders>
            <w:shd w:val="clear" w:color="auto" w:fill="auto"/>
            <w:vAlign w:val="center"/>
          </w:tcPr>
          <w:p>
            <w:pPr>
              <w:rPr>
                <w:rFonts w:ascii="宋体" w:hAnsi="宋体" w:cs="宋体"/>
                <w:color w:val="000000"/>
                <w:szCs w:val="21"/>
              </w:rPr>
            </w:pPr>
          </w:p>
        </w:tc>
        <w:tc>
          <w:tcPr>
            <w:tcW w:w="128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3.2安全管理</w:t>
            </w:r>
          </w:p>
        </w:tc>
        <w:tc>
          <w:tcPr>
            <w:tcW w:w="4143"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8"/>
                <w:szCs w:val="18"/>
              </w:rPr>
            </w:pPr>
            <w:r>
              <w:rPr>
                <w:rFonts w:hint="eastAsia" w:ascii="宋体" w:hAnsi="宋体" w:cs="宋体"/>
                <w:color w:val="000000"/>
                <w:sz w:val="18"/>
                <w:szCs w:val="18"/>
              </w:rPr>
              <w:t>1.建立食品安全管理档案，保存各种检查记录，食品留样72小时。</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1.查看相关资料与</w:t>
            </w:r>
            <w:r>
              <w:rPr>
                <w:rFonts w:hint="eastAsia" w:ascii="宋体" w:hAnsi="宋体" w:cs="宋体"/>
                <w:color w:val="000000"/>
                <w:sz w:val="18"/>
                <w:szCs w:val="18"/>
                <w:lang w:eastAsia="zh-CN"/>
              </w:rPr>
              <w:t>长者饭堂</w:t>
            </w:r>
            <w:r>
              <w:rPr>
                <w:rFonts w:hint="eastAsia" w:ascii="宋体" w:hAnsi="宋体" w:cs="宋体"/>
                <w:color w:val="000000"/>
                <w:sz w:val="18"/>
                <w:szCs w:val="18"/>
              </w:rPr>
              <w:t>主管进行交谈</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548" w:hRule="atLeast"/>
          <w:jc w:val="center"/>
        </w:trPr>
        <w:tc>
          <w:tcPr>
            <w:tcW w:w="1227" w:type="dxa"/>
            <w:vMerge w:val="continue"/>
            <w:tcBorders>
              <w:left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2.制定有人身安全意外应急处理流程办法。</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960" w:hRule="atLeast"/>
          <w:jc w:val="center"/>
        </w:trPr>
        <w:tc>
          <w:tcPr>
            <w:tcW w:w="1227" w:type="dxa"/>
            <w:vMerge w:val="continue"/>
            <w:tcBorders>
              <w:left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w:t>
            </w:r>
            <w:r>
              <w:rPr>
                <w:rFonts w:hint="eastAsia" w:ascii="宋体" w:hAnsi="宋体" w:cs="宋体"/>
                <w:color w:val="000000"/>
                <w:sz w:val="18"/>
                <w:szCs w:val="18"/>
                <w:lang w:eastAsia="zh-CN"/>
              </w:rPr>
              <w:t>长者饭堂</w:t>
            </w:r>
            <w:r>
              <w:rPr>
                <w:rFonts w:hint="eastAsia" w:ascii="宋体" w:hAnsi="宋体" w:cs="宋体"/>
                <w:color w:val="000000"/>
                <w:sz w:val="18"/>
                <w:szCs w:val="18"/>
              </w:rPr>
              <w:t>应当建立并落实食品安全自检自查和报告制度。采取定期与不定期相结合的方式，加强对食堂食品安全状况的自查自纠，及时排除风险隐患。</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720" w:hRule="atLeast"/>
          <w:jc w:val="center"/>
        </w:trPr>
        <w:tc>
          <w:tcPr>
            <w:tcW w:w="1227" w:type="dxa"/>
            <w:vMerge w:val="continue"/>
            <w:tcBorders>
              <w:left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4.按照消防部门检查要求配置消防栓、灭火器等消防器材。</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553" w:hRule="atLeast"/>
          <w:jc w:val="center"/>
        </w:trPr>
        <w:tc>
          <w:tcPr>
            <w:tcW w:w="1227" w:type="dxa"/>
            <w:vMerge w:val="continue"/>
            <w:tcBorders>
              <w:left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5.存放食品的仓库应当干燥、通风。</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720" w:hRule="atLeast"/>
          <w:jc w:val="center"/>
        </w:trPr>
        <w:tc>
          <w:tcPr>
            <w:tcW w:w="1227" w:type="dxa"/>
            <w:vMerge w:val="continue"/>
            <w:tcBorders>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lang w:val="en-US" w:eastAsia="zh-CN"/>
              </w:rPr>
              <w:t>6</w:t>
            </w:r>
            <w:r>
              <w:rPr>
                <w:rFonts w:hint="eastAsia" w:ascii="宋体" w:hAnsi="宋体" w:cs="宋体"/>
                <w:color w:val="000000"/>
                <w:sz w:val="18"/>
                <w:szCs w:val="18"/>
              </w:rPr>
              <w:t>.委托配餐的，应选择有食品卫生安全资质的供应商。</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548" w:hRule="atLeast"/>
          <w:jc w:val="center"/>
        </w:trPr>
        <w:tc>
          <w:tcPr>
            <w:tcW w:w="1227"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（三）</w:t>
            </w:r>
          </w:p>
          <w:p>
            <w:pPr>
              <w:rPr>
                <w:rFonts w:hint="eastAsia" w:ascii="宋体" w:hAnsi="宋体" w:cs="宋体"/>
                <w:color w:val="000000"/>
                <w:szCs w:val="21"/>
              </w:rPr>
            </w:pPr>
            <w:r>
              <w:rPr>
                <w:rFonts w:hint="eastAsia" w:ascii="宋体" w:hAnsi="宋体" w:cs="宋体"/>
                <w:color w:val="000000"/>
                <w:szCs w:val="21"/>
              </w:rPr>
              <w:t>规范运营</w:t>
            </w:r>
          </w:p>
          <w:p>
            <w:pPr>
              <w:rPr>
                <w:rFonts w:ascii="宋体" w:hAnsi="宋体" w:cs="宋体"/>
                <w:color w:val="000000"/>
                <w:szCs w:val="21"/>
              </w:rPr>
            </w:pPr>
            <w:r>
              <w:rPr>
                <w:rFonts w:hint="eastAsia" w:ascii="宋体" w:hAnsi="宋体" w:cs="宋体"/>
                <w:color w:val="000000"/>
                <w:szCs w:val="21"/>
              </w:rPr>
              <w:t>（20分）</w:t>
            </w:r>
          </w:p>
        </w:tc>
        <w:tc>
          <w:tcPr>
            <w:tcW w:w="12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3.3采购管理</w:t>
            </w:r>
          </w:p>
        </w:tc>
        <w:tc>
          <w:tcPr>
            <w:tcW w:w="41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1.严选新鲜、优质食材。</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1.实地查看</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750" w:hRule="atLeast"/>
          <w:jc w:val="center"/>
        </w:trPr>
        <w:tc>
          <w:tcPr>
            <w:tcW w:w="1227" w:type="dxa"/>
            <w:vMerge w:val="continue"/>
            <w:tcBorders>
              <w:left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41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2.采购食品、食品添加剂及食品相关产品，应当到证照齐全的食品生产经营单位或批发市场采购。</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543" w:hRule="atLeast"/>
          <w:jc w:val="center"/>
        </w:trPr>
        <w:tc>
          <w:tcPr>
            <w:tcW w:w="1227" w:type="dxa"/>
            <w:vMerge w:val="continue"/>
            <w:tcBorders>
              <w:left w:val="single" w:color="auto" w:sz="4" w:space="0"/>
              <w:right w:val="single" w:color="auto" w:sz="4" w:space="0"/>
            </w:tcBorders>
            <w:vAlign w:val="center"/>
          </w:tcPr>
          <w:p>
            <w:pPr>
              <w:rPr>
                <w:rFonts w:ascii="宋体" w:hAnsi="宋体" w:cs="宋体"/>
                <w:color w:val="000000"/>
                <w:szCs w:val="21"/>
              </w:rPr>
            </w:pPr>
          </w:p>
        </w:tc>
        <w:tc>
          <w:tcPr>
            <w:tcW w:w="1284"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3.4制度管理</w:t>
            </w:r>
          </w:p>
        </w:tc>
        <w:tc>
          <w:tcPr>
            <w:tcW w:w="4143" w:type="dxa"/>
            <w:tcBorders>
              <w:top w:val="single" w:color="auto" w:sz="4" w:space="0"/>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1.建立场所及设施设备清洗消毒和维修保养制度。</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1.文件查阅</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690" w:hRule="atLeast"/>
          <w:jc w:val="center"/>
        </w:trPr>
        <w:tc>
          <w:tcPr>
            <w:tcW w:w="1227" w:type="dxa"/>
            <w:vMerge w:val="continue"/>
            <w:tcBorders>
              <w:left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2.建立并落实食品、食品添加剂及食品相关产品采购索证索票、进货查验和采购验收制度，由食品安全管理员负责台账记录和保管工作，保障食品安全。</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547" w:hRule="atLeast"/>
          <w:jc w:val="center"/>
        </w:trPr>
        <w:tc>
          <w:tcPr>
            <w:tcW w:w="1227" w:type="dxa"/>
            <w:vMerge w:val="continue"/>
            <w:tcBorders>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3.建立、健全并组织安全生产责任制。</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548" w:hRule="atLeast"/>
          <w:jc w:val="center"/>
        </w:trPr>
        <w:tc>
          <w:tcPr>
            <w:tcW w:w="12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（四）</w:t>
            </w:r>
          </w:p>
          <w:p>
            <w:pPr>
              <w:jc w:val="center"/>
              <w:rPr>
                <w:rFonts w:ascii="宋体" w:hAnsi="宋体" w:cs="宋体"/>
                <w:color w:val="000000"/>
                <w:szCs w:val="21"/>
              </w:rPr>
            </w:pPr>
            <w:r>
              <w:rPr>
                <w:rFonts w:hint="eastAsia" w:ascii="宋体" w:hAnsi="宋体" w:cs="宋体"/>
                <w:color w:val="000000"/>
                <w:szCs w:val="21"/>
              </w:rPr>
              <w:t>运营成效（15分）</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4.1需求为本</w:t>
            </w:r>
          </w:p>
        </w:tc>
        <w:tc>
          <w:tcPr>
            <w:tcW w:w="4143" w:type="dxa"/>
            <w:tcBorders>
              <w:top w:val="single" w:color="auto" w:sz="4" w:space="0"/>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1.切实了解本区域内老年人的用餐、就餐服务需求。</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1.与管理人员进行交流</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2.定期评估服务对象需求及健康状况,并结合老年人个性化膳食营养需求和饮食禁忌为老年人制定健康食谱。</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3.有清晰、明确目标服务群体。</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4.2服务开展</w:t>
            </w: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1.运营以来，有为社区居住老年人用餐、就餐需要人提供配送或者用餐服务。</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1.与管理人员访谈</w:t>
            </w:r>
          </w:p>
          <w:p>
            <w:pPr>
              <w:jc w:val="left"/>
              <w:rPr>
                <w:rFonts w:ascii="宋体" w:hAnsi="宋体" w:cs="宋体"/>
                <w:color w:val="000000"/>
                <w:sz w:val="18"/>
                <w:szCs w:val="18"/>
              </w:rPr>
            </w:pPr>
            <w:r>
              <w:rPr>
                <w:rFonts w:hint="eastAsia" w:ascii="宋体" w:hAnsi="宋体" w:cs="宋体"/>
                <w:color w:val="000000"/>
                <w:sz w:val="18"/>
                <w:szCs w:val="18"/>
              </w:rPr>
              <w:t>2.与服务对象访谈</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2.服务对象用餐满意度。</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Cs w:val="21"/>
              </w:rPr>
            </w:pPr>
          </w:p>
        </w:tc>
        <w:tc>
          <w:tcPr>
            <w:tcW w:w="1284"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8"/>
                <w:szCs w:val="18"/>
              </w:rPr>
            </w:pPr>
            <w:r>
              <w:rPr>
                <w:rFonts w:hint="eastAsia" w:ascii="宋体" w:hAnsi="宋体" w:cs="宋体"/>
                <w:color w:val="000000"/>
                <w:sz w:val="18"/>
                <w:szCs w:val="18"/>
              </w:rPr>
              <w:t>3.引导服务对象排队用餐,在相应的信息平台扣费后方可就餐。</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1.实地走访、查看记录</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Cs w:val="21"/>
              </w:rPr>
            </w:pPr>
          </w:p>
        </w:tc>
        <w:tc>
          <w:tcPr>
            <w:tcW w:w="1284"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sz w:val="18"/>
                <w:szCs w:val="18"/>
              </w:rPr>
            </w:pPr>
            <w:r>
              <w:rPr>
                <w:rFonts w:hint="eastAsia" w:ascii="宋体" w:hAnsi="宋体" w:cs="宋体"/>
                <w:color w:val="000000"/>
                <w:sz w:val="18"/>
                <w:szCs w:val="18"/>
              </w:rPr>
              <w:t>4.准确记录就餐人数，及时记录在案。</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728" w:hRule="atLeast"/>
          <w:jc w:val="center"/>
        </w:trPr>
        <w:tc>
          <w:tcPr>
            <w:tcW w:w="1227" w:type="dxa"/>
            <w:vMerge w:val="restart"/>
            <w:tcBorders>
              <w:top w:val="nil"/>
              <w:left w:val="single" w:color="auto" w:sz="4" w:space="0"/>
              <w:bottom w:val="single" w:color="000000"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（五）</w:t>
            </w:r>
          </w:p>
          <w:p>
            <w:pPr>
              <w:jc w:val="center"/>
              <w:rPr>
                <w:rFonts w:ascii="宋体" w:hAnsi="宋体" w:cs="宋体"/>
                <w:color w:val="000000"/>
                <w:szCs w:val="21"/>
              </w:rPr>
            </w:pPr>
            <w:r>
              <w:rPr>
                <w:rFonts w:hint="eastAsia" w:ascii="宋体" w:hAnsi="宋体" w:cs="宋体"/>
                <w:color w:val="000000"/>
                <w:szCs w:val="21"/>
              </w:rPr>
              <w:t>发展规划（10分）</w:t>
            </w:r>
          </w:p>
        </w:tc>
        <w:tc>
          <w:tcPr>
            <w:tcW w:w="1284"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5.1发展目标</w:t>
            </w: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1.有清晰、明确的发展目标，包括明确的运营主体、明确的目标群体，服务内容设置等质化目标，以及服务对象数量，营业额等量化目标。</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1.文件查阅、实地走访</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548" w:hRule="atLeast"/>
          <w:jc w:val="center"/>
        </w:trPr>
        <w:tc>
          <w:tcPr>
            <w:tcW w:w="1227"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2.发展目标符合</w:t>
            </w:r>
            <w:r>
              <w:rPr>
                <w:rFonts w:hint="eastAsia" w:ascii="宋体" w:hAnsi="宋体" w:cs="宋体"/>
                <w:color w:val="000000"/>
                <w:sz w:val="18"/>
                <w:szCs w:val="18"/>
                <w:lang w:eastAsia="zh-CN"/>
              </w:rPr>
              <w:t>长者饭堂</w:t>
            </w:r>
            <w:r>
              <w:rPr>
                <w:rFonts w:hint="eastAsia" w:ascii="宋体" w:hAnsi="宋体" w:cs="宋体"/>
                <w:color w:val="000000"/>
                <w:sz w:val="18"/>
                <w:szCs w:val="18"/>
              </w:rPr>
              <w:t>运营机构建设运营宗旨和文件精神。</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548" w:hRule="atLeast"/>
          <w:jc w:val="center"/>
        </w:trPr>
        <w:tc>
          <w:tcPr>
            <w:tcW w:w="1227"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3.发展目标符合当地老年人服务需求。</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773" w:hRule="atLeast"/>
          <w:jc w:val="center"/>
        </w:trPr>
        <w:tc>
          <w:tcPr>
            <w:tcW w:w="1227"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Cs w:val="21"/>
              </w:rPr>
            </w:pPr>
          </w:p>
        </w:tc>
        <w:tc>
          <w:tcPr>
            <w:tcW w:w="1284"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5.2发展计划</w:t>
            </w: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1.拟定有</w:t>
            </w:r>
            <w:r>
              <w:rPr>
                <w:rFonts w:hint="eastAsia" w:ascii="宋体" w:hAnsi="宋体" w:cs="宋体"/>
                <w:color w:val="000000"/>
                <w:sz w:val="18"/>
                <w:szCs w:val="18"/>
                <w:lang w:eastAsia="zh-CN"/>
              </w:rPr>
              <w:t>长者饭堂</w:t>
            </w:r>
            <w:r>
              <w:rPr>
                <w:rFonts w:hint="eastAsia" w:ascii="宋体" w:hAnsi="宋体" w:cs="宋体"/>
                <w:color w:val="000000"/>
                <w:sz w:val="18"/>
                <w:szCs w:val="18"/>
              </w:rPr>
              <w:t>发展年度计划书，计划书包括发展目标、服务需求</w:t>
            </w:r>
            <w:r>
              <w:rPr>
                <w:rFonts w:hint="eastAsia" w:ascii="宋体" w:hAnsi="宋体" w:cs="宋体"/>
                <w:color w:val="000000"/>
                <w:sz w:val="18"/>
                <w:szCs w:val="18"/>
                <w:lang w:eastAsia="zh-CN"/>
              </w:rPr>
              <w:t>、</w:t>
            </w:r>
            <w:r>
              <w:rPr>
                <w:rFonts w:hint="eastAsia" w:ascii="宋体" w:hAnsi="宋体" w:cs="宋体"/>
                <w:color w:val="000000"/>
                <w:sz w:val="18"/>
                <w:szCs w:val="18"/>
              </w:rPr>
              <w:t>市场分析</w:t>
            </w:r>
            <w:r>
              <w:rPr>
                <w:rFonts w:hint="eastAsia" w:ascii="宋体" w:hAnsi="宋体" w:cs="宋体"/>
                <w:color w:val="000000"/>
                <w:sz w:val="18"/>
                <w:szCs w:val="18"/>
                <w:lang w:eastAsia="zh-CN"/>
              </w:rPr>
              <w:t>、</w:t>
            </w:r>
            <w:r>
              <w:rPr>
                <w:rFonts w:hint="eastAsia" w:ascii="宋体" w:hAnsi="宋体" w:cs="宋体"/>
                <w:color w:val="000000"/>
                <w:sz w:val="18"/>
                <w:szCs w:val="18"/>
              </w:rPr>
              <w:t>现有人财物资源分析、风险控制等内容。</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1.文件查阅</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548" w:hRule="atLeast"/>
          <w:jc w:val="center"/>
        </w:trPr>
        <w:tc>
          <w:tcPr>
            <w:tcW w:w="1227"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2.结合当地实际情况，发展计划具有可行性、可操作性。</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690"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3.结合当地实际情况，发展计划具有创新性，有效利用社区周边资源，如人口优势、地区优势等。</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645" w:hRule="atLeast"/>
          <w:jc w:val="center"/>
        </w:trPr>
        <w:tc>
          <w:tcPr>
            <w:tcW w:w="12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（六）</w:t>
            </w:r>
          </w:p>
          <w:p>
            <w:pPr>
              <w:jc w:val="center"/>
              <w:rPr>
                <w:rFonts w:hint="eastAsia" w:ascii="宋体" w:hAnsi="宋体" w:cs="宋体"/>
                <w:color w:val="000000"/>
                <w:szCs w:val="21"/>
              </w:rPr>
            </w:pPr>
            <w:r>
              <w:rPr>
                <w:rFonts w:hint="eastAsia" w:ascii="宋体" w:hAnsi="宋体" w:cs="宋体"/>
                <w:color w:val="000000"/>
                <w:szCs w:val="21"/>
              </w:rPr>
              <w:t>主管部门评价</w:t>
            </w:r>
          </w:p>
          <w:p>
            <w:pPr>
              <w:jc w:val="center"/>
              <w:rPr>
                <w:rFonts w:ascii="宋体" w:hAnsi="宋体" w:cs="宋体"/>
                <w:color w:val="000000"/>
                <w:szCs w:val="21"/>
              </w:rPr>
            </w:pPr>
            <w:r>
              <w:rPr>
                <w:rFonts w:hint="eastAsia" w:ascii="宋体" w:hAnsi="宋体" w:cs="宋体"/>
                <w:color w:val="000000"/>
                <w:szCs w:val="21"/>
              </w:rPr>
              <w:t>（10分）</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6.1业务主管部门评价</w:t>
            </w:r>
          </w:p>
        </w:tc>
        <w:tc>
          <w:tcPr>
            <w:tcW w:w="4143" w:type="dxa"/>
            <w:tcBorders>
              <w:top w:val="single" w:color="auto" w:sz="4" w:space="0"/>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1.结合</w:t>
            </w:r>
            <w:r>
              <w:rPr>
                <w:rFonts w:hint="eastAsia" w:ascii="宋体" w:hAnsi="宋体" w:cs="宋体"/>
                <w:color w:val="000000"/>
                <w:sz w:val="18"/>
                <w:szCs w:val="18"/>
                <w:lang w:eastAsia="zh-CN"/>
              </w:rPr>
              <w:t>长者饭堂</w:t>
            </w:r>
            <w:r>
              <w:rPr>
                <w:rFonts w:hint="eastAsia" w:ascii="宋体" w:hAnsi="宋体" w:cs="宋体"/>
                <w:color w:val="000000"/>
                <w:sz w:val="18"/>
                <w:szCs w:val="18"/>
              </w:rPr>
              <w:t>运营机构年度运营情况，给予相应评价。</w:t>
            </w:r>
          </w:p>
        </w:tc>
        <w:tc>
          <w:tcPr>
            <w:tcW w:w="1770" w:type="dxa"/>
            <w:vMerge w:val="restart"/>
            <w:tcBorders>
              <w:top w:val="single" w:color="auto" w:sz="4" w:space="0"/>
              <w:left w:val="nil"/>
              <w:right w:val="single" w:color="auto"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1.收集相关单位评价表</w:t>
            </w:r>
          </w:p>
          <w:p>
            <w:pPr>
              <w:jc w:val="left"/>
              <w:rPr>
                <w:rFonts w:ascii="宋体" w:hAnsi="宋体" w:cs="宋体"/>
                <w:color w:val="000000"/>
                <w:sz w:val="18"/>
                <w:szCs w:val="18"/>
              </w:rPr>
            </w:pPr>
            <w:r>
              <w:rPr>
                <w:rFonts w:hint="eastAsia" w:ascii="宋体" w:hAnsi="宋体" w:cs="宋体"/>
                <w:color w:val="000000"/>
                <w:sz w:val="18"/>
                <w:szCs w:val="18"/>
              </w:rPr>
              <w:t>2.查看以往评价的相关资料</w:t>
            </w:r>
          </w:p>
        </w:tc>
        <w:tc>
          <w:tcPr>
            <w:tcW w:w="89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　</w:t>
            </w:r>
          </w:p>
        </w:tc>
      </w:tr>
      <w:tr>
        <w:tblPrEx>
          <w:tblLayout w:type="fixed"/>
          <w:tblCellMar>
            <w:top w:w="0" w:type="dxa"/>
            <w:left w:w="108" w:type="dxa"/>
            <w:bottom w:w="0" w:type="dxa"/>
            <w:right w:w="108" w:type="dxa"/>
          </w:tblCellMar>
        </w:tblPrEx>
        <w:trPr>
          <w:trHeight w:val="855"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4143" w:type="dxa"/>
            <w:tcBorders>
              <w:top w:val="nil"/>
              <w:left w:val="nil"/>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2.结合国家、省、市、区领导及相关部门视察情况，给予评价。</w:t>
            </w:r>
          </w:p>
        </w:tc>
        <w:tc>
          <w:tcPr>
            <w:tcW w:w="1770" w:type="dxa"/>
            <w:vMerge w:val="continue"/>
            <w:tcBorders>
              <w:left w:val="nil"/>
              <w:bottom w:val="single" w:color="auto" w:sz="4" w:space="0"/>
              <w:right w:val="single" w:color="auto" w:sz="4" w:space="0"/>
            </w:tcBorders>
            <w:vAlign w:val="center"/>
          </w:tcPr>
          <w:p>
            <w:pPr>
              <w:jc w:val="left"/>
              <w:rPr>
                <w:rFonts w:ascii="宋体" w:hAnsi="宋体" w:cs="宋体"/>
                <w:color w:val="000000"/>
                <w:sz w:val="18"/>
                <w:szCs w:val="18"/>
              </w:rPr>
            </w:pPr>
          </w:p>
        </w:tc>
        <w:tc>
          <w:tcPr>
            <w:tcW w:w="899"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hAnsi="宋体" w:cs="宋体"/>
                <w:color w:val="000000"/>
              </w:rPr>
            </w:pPr>
          </w:p>
        </w:tc>
      </w:tr>
      <w:tr>
        <w:tblPrEx>
          <w:tblLayout w:type="fixed"/>
          <w:tblCellMar>
            <w:top w:w="0" w:type="dxa"/>
            <w:left w:w="108" w:type="dxa"/>
            <w:bottom w:w="0" w:type="dxa"/>
            <w:right w:w="108" w:type="dxa"/>
          </w:tblCellMar>
        </w:tblPrEx>
        <w:trPr>
          <w:trHeight w:val="780" w:hRule="atLeast"/>
          <w:jc w:val="center"/>
        </w:trPr>
        <w:tc>
          <w:tcPr>
            <w:tcW w:w="1227" w:type="dxa"/>
            <w:tcBorders>
              <w:top w:val="nil"/>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0"/>
                <w:szCs w:val="20"/>
              </w:rPr>
            </w:pPr>
            <w:r>
              <w:rPr>
                <w:rFonts w:hint="eastAsia" w:ascii="宋体" w:hAnsi="宋体" w:cs="宋体"/>
                <w:b/>
                <w:bCs/>
                <w:color w:val="000000"/>
                <w:sz w:val="20"/>
                <w:szCs w:val="20"/>
              </w:rPr>
              <w:t>总分</w:t>
            </w:r>
          </w:p>
          <w:p>
            <w:pPr>
              <w:jc w:val="center"/>
              <w:rPr>
                <w:rFonts w:ascii="宋体" w:hAnsi="宋体" w:cs="宋体"/>
                <w:b/>
                <w:bCs/>
                <w:color w:val="000000"/>
                <w:sz w:val="20"/>
                <w:szCs w:val="20"/>
              </w:rPr>
            </w:pPr>
            <w:r>
              <w:rPr>
                <w:rFonts w:hint="eastAsia" w:ascii="宋体" w:hAnsi="宋体" w:cs="宋体"/>
                <w:b/>
                <w:bCs/>
                <w:color w:val="000000"/>
                <w:sz w:val="20"/>
                <w:szCs w:val="20"/>
              </w:rPr>
              <w:t>（100分）</w:t>
            </w:r>
          </w:p>
        </w:tc>
        <w:tc>
          <w:tcPr>
            <w:tcW w:w="7197" w:type="dxa"/>
            <w:gridSpan w:val="3"/>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　</w:t>
            </w:r>
          </w:p>
        </w:tc>
        <w:tc>
          <w:tcPr>
            <w:tcW w:w="899" w:type="dxa"/>
            <w:tcBorders>
              <w:top w:val="nil"/>
              <w:left w:val="nil"/>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　</w:t>
            </w:r>
          </w:p>
        </w:tc>
      </w:tr>
    </w:tbl>
    <w:p>
      <w:pPr>
        <w:rPr>
          <w:color w:val="000000"/>
        </w:rPr>
      </w:pPr>
    </w:p>
    <w:p>
      <w:bookmarkStart w:id="4" w:name="_GoBack"/>
      <w:bookmarkEnd w:id="4"/>
    </w:p>
    <w:sectPr>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grouping="f" rotation="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chineseCounting"/>
      <w:suff w:val="nothing"/>
      <w:lvlText w:val="（%1）"/>
      <w:lvlJc w:val="left"/>
      <w:rPr>
        <w:color w:val="auto"/>
      </w:rPr>
    </w:lvl>
  </w:abstractNum>
  <w:abstractNum w:abstractNumId="1">
    <w:nsid w:val="00000005"/>
    <w:multiLevelType w:val="singleLevel"/>
    <w:tmpl w:val="00000005"/>
    <w:lvl w:ilvl="0" w:tentative="0">
      <w:start w:val="1"/>
      <w:numFmt w:val="decimal"/>
      <w:suff w:val="nothing"/>
      <w:lvlText w:val="%1."/>
      <w:lvlJc w:val="left"/>
    </w:lvl>
  </w:abstractNum>
  <w:abstractNum w:abstractNumId="2">
    <w:nsid w:val="00000007"/>
    <w:multiLevelType w:val="multilevel"/>
    <w:tmpl w:val="00000007"/>
    <w:lvl w:ilvl="0" w:tentative="0">
      <w:start w:val="1"/>
      <w:numFmt w:val="japaneseCounting"/>
      <w:lvlText w:val="第%1章"/>
      <w:lvlJc w:val="left"/>
      <w:pPr>
        <w:ind w:left="1155" w:hanging="11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0E3910"/>
    <w:multiLevelType w:val="singleLevel"/>
    <w:tmpl w:val="5C0E3910"/>
    <w:lvl w:ilvl="0" w:tentative="0">
      <w:start w:val="2"/>
      <w:numFmt w:val="chineseCounting"/>
      <w:suff w:val="space"/>
      <w:lvlText w:val="第%1章"/>
      <w:lvlJc w:val="left"/>
    </w:lvl>
  </w:abstractNum>
  <w:abstractNum w:abstractNumId="4">
    <w:nsid w:val="5C130B1E"/>
    <w:multiLevelType w:val="singleLevel"/>
    <w:tmpl w:val="5C130B1E"/>
    <w:lvl w:ilvl="0" w:tentative="0">
      <w:start w:val="9"/>
      <w:numFmt w:val="chineseCounting"/>
      <w:suff w:val="space"/>
      <w:lvlText w:val="第%1条"/>
      <w:lvlJc w:val="left"/>
    </w:lvl>
  </w:abstractNum>
  <w:abstractNum w:abstractNumId="5">
    <w:nsid w:val="5C7634D3"/>
    <w:multiLevelType w:val="singleLevel"/>
    <w:tmpl w:val="5C7634D3"/>
    <w:lvl w:ilvl="0" w:tentative="0">
      <w:start w:val="3"/>
      <w:numFmt w:val="chineseCounting"/>
      <w:suff w:val="nothing"/>
      <w:lvlText w:val="（%1）"/>
      <w:lvlJc w:val="left"/>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A34A1"/>
    <w:rsid w:val="178A34A1"/>
    <w:rsid w:val="79B22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pPr>
    <w:rPr>
      <w:sz w:val="18"/>
      <w:szCs w:val="18"/>
    </w:rPr>
  </w:style>
  <w:style w:type="paragraph" w:customStyle="1" w:styleId="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2020-01-19T04:29:00Z</dcterms:created>
  <dc:creator>赵晓杰</dc:creator>
  <cp:lastModifiedBy>赵晓杰</cp:lastModifiedBy>
  <dcterms:modified xsi:type="dcterms:W3CDTF">2020-01-19T04:30:42Z</dcterms:modified>
  <dc:title>福田区长者饭堂建设运营管理办法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