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4" w:type="dxa"/>
        <w:tblInd w:w="0" w:type="dxa"/>
        <w:tblLayout w:type="fixed"/>
        <w:tblCellMar>
          <w:top w:w="0" w:type="dxa"/>
          <w:left w:w="108" w:type="dxa"/>
          <w:bottom w:w="0" w:type="dxa"/>
          <w:right w:w="108" w:type="dxa"/>
        </w:tblCellMar>
      </w:tblPr>
      <w:tblGrid>
        <w:gridCol w:w="3147"/>
        <w:gridCol w:w="394"/>
        <w:gridCol w:w="550"/>
        <w:gridCol w:w="360"/>
        <w:gridCol w:w="193"/>
        <w:gridCol w:w="164"/>
        <w:gridCol w:w="235"/>
        <w:gridCol w:w="845"/>
        <w:gridCol w:w="598"/>
        <w:gridCol w:w="1335"/>
        <w:gridCol w:w="2035"/>
        <w:gridCol w:w="317"/>
        <w:gridCol w:w="1843"/>
        <w:gridCol w:w="791"/>
        <w:gridCol w:w="984"/>
        <w:gridCol w:w="369"/>
        <w:gridCol w:w="14"/>
      </w:tblGrid>
      <w:tr>
        <w:tblPrEx>
          <w:tblLayout w:type="fixed"/>
          <w:tblCellMar>
            <w:top w:w="0" w:type="dxa"/>
            <w:left w:w="108" w:type="dxa"/>
            <w:bottom w:w="0" w:type="dxa"/>
            <w:right w:w="108" w:type="dxa"/>
          </w:tblCellMar>
        </w:tblPrEx>
        <w:trPr>
          <w:trHeight w:val="458" w:hRule="atLeast"/>
        </w:trPr>
        <w:tc>
          <w:tcPr>
            <w:tcW w:w="3541" w:type="dxa"/>
            <w:gridSpan w:val="2"/>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ascii="仿宋_GB2312" w:eastAsia="仿宋_GB2312"/>
                <w:sz w:val="32"/>
                <w:szCs w:val="32"/>
              </w:rPr>
              <w:br w:type="page"/>
            </w:r>
            <w:r>
              <w:rPr>
                <w:rFonts w:ascii="方正小标宋简体" w:hAnsi="宋体" w:eastAsia="方正小标宋简体"/>
                <w:sz w:val="44"/>
                <w:szCs w:val="44"/>
              </w:rPr>
              <w:br w:type="page"/>
            </w:r>
            <w:r>
              <w:rPr>
                <w:rFonts w:hint="eastAsia" w:ascii="宋体" w:hAnsi="宋体" w:cs="宋体"/>
                <w:color w:val="000000"/>
                <w:kern w:val="0"/>
                <w:sz w:val="24"/>
              </w:rPr>
              <w:t>附件</w:t>
            </w:r>
          </w:p>
        </w:tc>
        <w:tc>
          <w:tcPr>
            <w:tcW w:w="910" w:type="dxa"/>
            <w:gridSpan w:val="2"/>
            <w:tcBorders>
              <w:top w:val="nil"/>
              <w:left w:val="nil"/>
              <w:bottom w:val="nil"/>
              <w:right w:val="nil"/>
            </w:tcBorders>
            <w:shd w:val="clear" w:color="FFFFFF" w:fill="FFFFFF"/>
          </w:tcPr>
          <w:p>
            <w:pPr>
              <w:widowControl/>
              <w:jc w:val="left"/>
              <w:rPr>
                <w:rFonts w:hint="eastAsia" w:ascii="宋体" w:hAnsi="宋体" w:cs="宋体"/>
                <w:color w:val="000000"/>
                <w:kern w:val="0"/>
                <w:sz w:val="24"/>
              </w:rPr>
            </w:pPr>
          </w:p>
        </w:tc>
        <w:tc>
          <w:tcPr>
            <w:tcW w:w="1437" w:type="dxa"/>
            <w:gridSpan w:val="4"/>
            <w:tcBorders>
              <w:top w:val="nil"/>
              <w:left w:val="nil"/>
              <w:bottom w:val="nil"/>
              <w:right w:val="nil"/>
            </w:tcBorders>
            <w:shd w:val="clear" w:color="FFFFFF" w:fill="FFFFFF"/>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933"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035" w:type="dxa"/>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2951"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984" w:type="dxa"/>
            <w:tcBorders>
              <w:top w:val="nil"/>
              <w:left w:val="nil"/>
              <w:bottom w:val="nil"/>
              <w:right w:val="nil"/>
            </w:tcBorders>
          </w:tcPr>
          <w:p>
            <w:pPr>
              <w:widowControl/>
              <w:jc w:val="left"/>
              <w:rPr>
                <w:rFonts w:ascii="宋体" w:hAnsi="宋体" w:cs="宋体"/>
                <w:color w:val="000000"/>
                <w:kern w:val="0"/>
                <w:sz w:val="20"/>
                <w:szCs w:val="20"/>
              </w:rPr>
            </w:pPr>
          </w:p>
        </w:tc>
        <w:tc>
          <w:tcPr>
            <w:tcW w:w="383"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6"/>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lang w:val="en-US" w:eastAsia="zh-CN"/>
              </w:rPr>
              <w:t>福田区</w:t>
            </w: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val="en-US" w:eastAsia="zh-CN"/>
              </w:rPr>
              <w:t>**</w:t>
            </w:r>
            <w:r>
              <w:rPr>
                <w:rFonts w:hint="eastAsia" w:ascii="宋体" w:hAnsi="宋体" w:cs="宋体"/>
                <w:b/>
                <w:bCs/>
                <w:color w:val="000000"/>
                <w:kern w:val="0"/>
                <w:sz w:val="30"/>
                <w:szCs w:val="30"/>
                <w:lang w:eastAsia="zh-CN"/>
              </w:rPr>
              <w:t>（</w:t>
            </w:r>
            <w:r>
              <w:rPr>
                <w:rFonts w:hint="eastAsia" w:ascii="宋体" w:hAnsi="宋体" w:cs="宋体"/>
                <w:b/>
                <w:bCs/>
                <w:color w:val="000000"/>
                <w:kern w:val="0"/>
                <w:sz w:val="30"/>
                <w:szCs w:val="30"/>
                <w:lang w:val="en-US" w:eastAsia="zh-CN"/>
              </w:rPr>
              <w:t>单位）</w:t>
            </w:r>
            <w:r>
              <w:rPr>
                <w:rFonts w:hint="eastAsia" w:ascii="宋体" w:hAnsi="宋体" w:cs="宋体"/>
                <w:b/>
                <w:bCs/>
                <w:color w:val="000000"/>
                <w:kern w:val="0"/>
                <w:sz w:val="30"/>
                <w:szCs w:val="30"/>
              </w:rPr>
              <w:t>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p>
        </w:tc>
        <w:tc>
          <w:tcPr>
            <w:tcW w:w="944" w:type="dxa"/>
            <w:gridSpan w:val="2"/>
            <w:tcBorders>
              <w:top w:val="nil"/>
              <w:left w:val="nil"/>
              <w:bottom w:val="single" w:color="auto" w:sz="4" w:space="0"/>
              <w:right w:val="nil"/>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3"/>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tcBorders>
              <w:top w:val="nil"/>
              <w:left w:val="nil"/>
              <w:bottom w:val="nil"/>
              <w:right w:val="nil"/>
            </w:tcBorders>
            <w:shd w:val="clear" w:color="auto" w:fill="auto"/>
            <w:vAlign w:val="bottom"/>
          </w:tcPr>
          <w:p>
            <w:pPr>
              <w:widowControl/>
              <w:jc w:val="left"/>
              <w:rPr>
                <w:rFonts w:ascii="宋体" w:hAnsi="宋体" w:cs="宋体"/>
                <w:color w:val="000000"/>
                <w:kern w:val="0"/>
                <w:sz w:val="20"/>
                <w:szCs w:val="20"/>
              </w:rPr>
            </w:pPr>
          </w:p>
        </w:tc>
        <w:tc>
          <w:tcPr>
            <w:tcW w:w="3987" w:type="dxa"/>
            <w:gridSpan w:val="4"/>
            <w:tcBorders>
              <w:top w:val="nil"/>
              <w:left w:val="nil"/>
              <w:bottom w:val="nil"/>
              <w:right w:val="nil"/>
            </w:tcBorders>
            <w:shd w:val="clear" w:color="FFFFFF" w:fill="FFFFFF"/>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名称</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7"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4"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预算单位</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本级</w:t>
            </w:r>
            <w:r>
              <w:rPr>
                <w:rFonts w:hint="eastAsia" w:ascii="宋体" w:hAnsi="宋体" w:cs="宋体"/>
                <w:color w:val="000000"/>
                <w:kern w:val="0"/>
                <w:sz w:val="20"/>
                <w:szCs w:val="20"/>
                <w:lang w:eastAsia="zh-CN"/>
              </w:rPr>
              <w:t>）</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精确到月</w:t>
            </w:r>
          </w:p>
        </w:tc>
        <w:tc>
          <w:tcPr>
            <w:tcW w:w="3687" w:type="dxa"/>
            <w:gridSpan w:val="3"/>
            <w:vMerge w:val="restart"/>
            <w:tcBorders>
              <w:top w:val="nil"/>
              <w:left w:val="nil"/>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填写采购项目名称，需实现的主要功能或者目标，采购标的数量、期限（包括是否“招一管三”等信息）、绩效目标等具体要求。</w:t>
            </w:r>
          </w:p>
        </w:tc>
        <w:tc>
          <w:tcPr>
            <w:tcW w:w="1843"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精确到万元</w:t>
            </w:r>
          </w:p>
        </w:tc>
        <w:tc>
          <w:tcPr>
            <w:tcW w:w="2144" w:type="dxa"/>
            <w:gridSpan w:val="3"/>
            <w:vMerge w:val="restart"/>
            <w:tcBorders>
              <w:top w:val="nil"/>
              <w:left w:val="nil"/>
              <w:right w:val="single" w:color="auto" w:sz="4" w:space="0"/>
            </w:tcBorders>
            <w:shd w:val="clear" w:color="FFFFFF" w:fill="FFFFFF"/>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长期货物、服务类项目可能延续上年合同的应备注“本项目可能延续上年合同”。</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项目</w:t>
            </w:r>
            <w:r>
              <w:rPr>
                <w:rFonts w:hint="eastAsia" w:ascii="宋体" w:hAnsi="宋体" w:cs="宋体"/>
                <w:color w:val="000000"/>
                <w:kern w:val="0"/>
                <w:sz w:val="20"/>
                <w:szCs w:val="20"/>
                <w:lang w:eastAsia="zh-CN"/>
              </w:rPr>
              <w:t>）</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**下属</w:t>
            </w:r>
            <w:r>
              <w:rPr>
                <w:rFonts w:hint="eastAsia" w:ascii="宋体" w:hAnsi="宋体" w:cs="宋体"/>
                <w:color w:val="000000"/>
                <w:kern w:val="0"/>
                <w:sz w:val="20"/>
                <w:szCs w:val="20"/>
              </w:rPr>
              <w:t>预算单位</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项目</w:t>
            </w:r>
            <w:r>
              <w:rPr>
                <w:rFonts w:hint="eastAsia" w:ascii="宋体" w:hAnsi="宋体" w:cs="宋体"/>
                <w:color w:val="000000"/>
                <w:kern w:val="0"/>
                <w:sz w:val="20"/>
                <w:szCs w:val="20"/>
                <w:lang w:eastAsia="zh-CN"/>
              </w:rPr>
              <w:t>）</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20"/>
                <w:szCs w:val="20"/>
              </w:rPr>
            </w:pPr>
          </w:p>
        </w:tc>
        <w:tc>
          <w:tcPr>
            <w:tcW w:w="2144"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2、</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项目</w:t>
            </w:r>
            <w:r>
              <w:rPr>
                <w:rFonts w:hint="eastAsia" w:ascii="宋体" w:hAnsi="宋体" w:cs="宋体"/>
                <w:color w:val="000000"/>
                <w:kern w:val="0"/>
                <w:sz w:val="20"/>
                <w:szCs w:val="20"/>
                <w:lang w:eastAsia="zh-CN"/>
              </w:rPr>
              <w:t>）</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auto" w:fill="auto"/>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right w:val="single" w:color="auto" w:sz="4" w:space="0"/>
            </w:tcBorders>
            <w:shd w:val="clear" w:color="FFFFFF" w:fill="FFFFFF"/>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tcBorders>
              <w:top w:val="nil"/>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4"/>
            <w:tcBorders>
              <w:top w:val="nil"/>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7" w:type="dxa"/>
            <w:gridSpan w:val="3"/>
            <w:vMerge w:val="continue"/>
            <w:tcBorders>
              <w:left w:val="nil"/>
              <w:bottom w:val="single" w:color="auto" w:sz="4" w:space="0"/>
              <w:right w:val="single" w:color="auto" w:sz="4" w:space="0"/>
            </w:tcBorders>
            <w:shd w:val="clear" w:color="FFFFFF" w:fill="FFFFFF"/>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4"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6"/>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采购单位咨询电话：0755-*******，联系人：***</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6"/>
            <w:tcBorders>
              <w:top w:val="single" w:color="auto" w:sz="4" w:space="0"/>
              <w:left w:val="nil"/>
              <w:bottom w:val="nil"/>
              <w:right w:val="nil"/>
            </w:tcBorders>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注：1.本表只反映本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（含</w:t>
            </w:r>
            <w:r>
              <w:rPr>
                <w:rFonts w:hint="eastAsia" w:ascii="宋体" w:hAnsi="宋体" w:cs="宋体"/>
                <w:color w:val="000000"/>
                <w:kern w:val="0"/>
                <w:sz w:val="20"/>
                <w:szCs w:val="20"/>
                <w:lang w:val="en-US" w:eastAsia="zh-CN"/>
              </w:rPr>
              <w:t>下</w:t>
            </w:r>
            <w:r>
              <w:rPr>
                <w:rFonts w:hint="eastAsia" w:ascii="宋体" w:hAnsi="宋体" w:cs="宋体"/>
                <w:color w:val="000000"/>
                <w:kern w:val="0"/>
                <w:sz w:val="20"/>
                <w:szCs w:val="20"/>
              </w:rPr>
              <w:t>属预算单位）2020年</w:t>
            </w:r>
            <w:r>
              <w:rPr>
                <w:rFonts w:hint="eastAsia" w:ascii="宋体" w:hAnsi="宋体" w:cs="宋体"/>
                <w:color w:val="000000"/>
                <w:kern w:val="0"/>
                <w:sz w:val="20"/>
                <w:szCs w:val="20"/>
                <w:lang w:val="en-US" w:eastAsia="zh-CN"/>
              </w:rPr>
              <w:t>8</w:t>
            </w:r>
            <w:bookmarkStart w:id="0" w:name="_GoBack"/>
            <w:bookmarkEnd w:id="0"/>
            <w:r>
              <w:rPr>
                <w:rFonts w:hint="eastAsia" w:ascii="宋体" w:hAnsi="宋体" w:cs="宋体"/>
                <w:color w:val="000000"/>
                <w:kern w:val="0"/>
                <w:sz w:val="20"/>
                <w:szCs w:val="20"/>
              </w:rPr>
              <w:t>月1日以后按政府采购项目实施的集中采购目录以内或者采购限额标准以上的货物、工程、服务采购项目，不包括以电商采购、预选采购、定点采购、网上竞价等方式实施的小额零星采购和由集中采购机构统一组织的批量集中采购项目等。</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2.本次公开的采购意向是本</w:t>
            </w:r>
            <w:r>
              <w:rPr>
                <w:rFonts w:hint="eastAsia" w:ascii="宋体" w:hAnsi="宋体" w:cs="宋体"/>
                <w:color w:val="000000"/>
                <w:kern w:val="0"/>
                <w:sz w:val="20"/>
                <w:szCs w:val="20"/>
                <w:lang w:val="en-US" w:eastAsia="zh-CN"/>
              </w:rPr>
              <w:t>单位</w:t>
            </w:r>
            <w:r>
              <w:rPr>
                <w:rFonts w:hint="eastAsia" w:ascii="宋体" w:hAnsi="宋体" w:cs="宋体"/>
                <w:color w:val="000000"/>
                <w:kern w:val="0"/>
                <w:sz w:val="20"/>
                <w:szCs w:val="20"/>
              </w:rPr>
              <w:t>政府采购工作的初步安排，具体采购项目情况以相关采购公告和采购文件为准。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pPr>
        <w:numPr>
          <w:ilvl w:val="0"/>
          <w:numId w:val="0"/>
        </w:numPr>
        <w:ind w:firstLine="640"/>
        <w:rPr>
          <w:rFonts w:hint="eastAsia" w:ascii="仿宋_GB2312" w:eastAsia="仿宋_GB2312"/>
          <w:sz w:val="32"/>
          <w:szCs w:val="32"/>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6578C"/>
    <w:rsid w:val="6D1D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chenxuchu</dc:creator>
  <cp:lastModifiedBy>陈旭初</cp:lastModifiedBy>
  <dcterms:modified xsi:type="dcterms:W3CDTF">2020-05-18T03:00:44Z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