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tbl>
      <w:tblPr>
        <w:tblStyle w:val="3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2788"/>
        <w:gridCol w:w="4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1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444444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未提交2019年年度工作报告的民办非企业单位名单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52440304G34795266X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深圳市福田区仁美幼儿园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52440304G347969986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深圳市福田区银泰盈盈幼儿园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52440304745161968A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深圳市福田区林海幼儿园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52440304G34794909H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5244030478529057XG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52440304665856962Y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5244030405513249XL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深圳市福田区阳光学府培训中心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524403043194965704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深圳市福田区辅英龙幼儿园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52440304326498611L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52440304MJL187335F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深圳市福田区新世纪教育培训中心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52440304MJL196725M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深圳市福田区百步梯教育培训中心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52440304MJL1954237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深圳市福田区有晴天心理咨询服务中心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52440304691186683M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52440304064995588W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深圳市福田区知琴艺术团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52440304359129951U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深圳市福田区陆零芭芘艺术团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52440304MJL1737429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深圳市福田区华强北街道华美艺术团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深圳市福田区倚海文化交流促进中心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52440304586730798T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深圳市福田区星期三快乐网球俱乐部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524403043058303209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深圳市福田区家大体育青少年体育俱乐部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52440304MJL19544XR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深圳市福田区泰然社会体育指导员服务站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52440304671862103J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深圳市福田区福华医药职业培训中心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52440304MJL188514W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深圳市福田区华强北街道顺脉健康管理居家养老服务中心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524403043059706222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深圳市福田区深美睿幼儿园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52440304079800173A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深圳市福田区福海居家养老服务中心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52440304MJL1866900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深圳市福田区和瑞社会工作服务中心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524403047634507555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52440304G34784663C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深圳市福田区赛格幼儿园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524403047827583688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深圳市福田区梅林爱绿幼儿园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52440304597757072Q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52440304MJL17186X6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深圳市福田区财富学校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52440304MJL168791P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深圳市福田区南园京昆戏曲研习社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52440304MJL178383X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52440304MJL1973142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深圳市福田区莲花放歌合唱团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524403043582375632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深圳市福田区南方联合体育运动俱乐部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524403046875874767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深圳市福田区福康残疾人康复服务中心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52440304692520591H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524403043061398221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深圳市福田区福寿千鹤居家养老服务中心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52440304MJL161653H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深圳市福田区享清福养老服务中心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52440304MJL177719Q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深圳市福田区乐天老年生活咨询服务中心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52440304785282422Q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52440304791729841Q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深圳市博斐逊职业培训中心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52440304796649058X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福田区莲花街道天使居家养老服务站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524403045642403098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深圳市福田区圣福居家养老服务中心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深圳市福田区龙正翔社工服务中心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524403046610494346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深圳市福田区沙嘴村幼儿园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5244030476757515XC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深圳市福田区碧海云天幼儿园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52440304053977931F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深圳市福田区高级英才教育培训中心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524403043426639711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52440304MJL194906K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深圳市福田区金学优教育培训中心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52440304676666902K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深圳市福田区金丝猴潮俗皮影剧社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52440304MJL169874U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深圳市福田区爱乐交响乐团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52440304MJL1709559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深圳市福田区青少年戏剧发展中心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52440304MJL181013T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深圳市福田区青春舞蹈团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52440304MJL1898246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深圳市福田区领航动力攀岩俱乐部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52440304MJL1664110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深圳市福田区乐庭老年大学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52440304692519945Q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深圳市福田区赣冠五洲职业培训学校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FF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52440304743246415A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北京金色摇篮深圳第一婴幼园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52440304G34797691N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524403047865572808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52440304670047932R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深圳市福田区枫丹雅苑幼儿园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52440304X19297377P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深圳市工交第二幼儿园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52440300793882508A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深圳市中饰珠宝培训中心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（原深圳市汇时达职业培训中心）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52440300788333694D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52440300790476555E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深圳市中大君融新经济职业培训中心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（原深圳市华捷群培训中心）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深圳市职业安全培训中心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52440300MJL181312Y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深圳市弗洛高等法式厨艺技能培训学校*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4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注：标*的机构为市级下放且已做主管单位变更的民办非企业单位。</w:t>
      </w: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E4CC8"/>
    <w:rsid w:val="293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2020-08-28T09:56:00Z</dcterms:created>
  <dc:creator>赵晓杰</dc:creator>
  <cp:lastModifiedBy>赵晓杰</cp:lastModifiedBy>
  <dcterms:modified xsi:type="dcterms:W3CDTF">2020-08-28T09:57:05Z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