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黑体" w:eastAsia="黑体"/>
          <w:kern w:val="0"/>
        </w:rPr>
      </w:pPr>
      <w:r>
        <w:rPr>
          <w:rFonts w:hint="eastAsia" w:ascii="黑体" w:hAnsi="黑体" w:eastAsia="黑体"/>
          <w:kern w:val="0"/>
        </w:rPr>
        <w:t>附件</w:t>
      </w:r>
      <w:r>
        <w:rPr>
          <w:rFonts w:hint="eastAsia" w:ascii="黑体" w:hAnsi="黑体" w:eastAsia="黑体"/>
          <w:kern w:val="0"/>
          <w:lang w:val="en-US" w:eastAsia="zh-CN"/>
        </w:rPr>
        <w:t>1</w:t>
      </w:r>
      <w:bookmarkStart w:id="0" w:name="_GoBack"/>
      <w:bookmarkEnd w:id="0"/>
    </w:p>
    <w:p>
      <w:pPr>
        <w:adjustRightInd w:val="0"/>
        <w:snapToGrid w:val="0"/>
        <w:spacing w:line="590" w:lineRule="exact"/>
        <w:ind w:firstLine="640" w:firstLineChars="200"/>
        <w:rPr>
          <w:rFonts w:ascii="仿宋_GB2312" w:hAnsi="仿宋_GB2312"/>
          <w:kern w:val="0"/>
        </w:rPr>
      </w:pPr>
    </w:p>
    <w:p>
      <w:pPr>
        <w:adjustRightInd w:val="0"/>
        <w:snapToGrid w:val="0"/>
        <w:spacing w:line="590" w:lineRule="exact"/>
        <w:jc w:val="center"/>
        <w:rPr>
          <w:rFonts w:hint="eastAsia" w:ascii="方正小标宋简体" w:hAnsi="方正小标宋简体" w:eastAsia="方正小标宋简体"/>
          <w:kern w:val="0"/>
          <w:sz w:val="44"/>
        </w:rPr>
      </w:pPr>
      <w:r>
        <w:rPr>
          <w:rFonts w:hint="eastAsia" w:ascii="方正小标宋简体" w:hAnsi="方正小标宋简体" w:eastAsia="方正小标宋简体"/>
          <w:kern w:val="0"/>
          <w:sz w:val="44"/>
        </w:rPr>
        <w:t>2020年消费扶贫突出贡献单位推荐表</w:t>
      </w:r>
    </w:p>
    <w:p>
      <w:pPr>
        <w:adjustRightInd w:val="0"/>
        <w:snapToGrid w:val="0"/>
        <w:spacing w:line="100" w:lineRule="exact"/>
        <w:jc w:val="center"/>
        <w:rPr>
          <w:rFonts w:ascii="方正小标宋简体" w:hAnsi="方正小标宋简体" w:eastAsia="方正小标宋简体"/>
          <w:kern w:val="0"/>
          <w:sz w:val="44"/>
        </w:rPr>
      </w:pPr>
    </w:p>
    <w:tbl>
      <w:tblPr>
        <w:tblStyle w:val="3"/>
        <w:tblW w:w="9065" w:type="dxa"/>
        <w:tblInd w:w="0" w:type="dxa"/>
        <w:tblLayout w:type="fixed"/>
        <w:tblCellMar>
          <w:top w:w="0" w:type="dxa"/>
          <w:left w:w="108" w:type="dxa"/>
          <w:bottom w:w="0" w:type="dxa"/>
          <w:right w:w="108" w:type="dxa"/>
        </w:tblCellMar>
      </w:tblPr>
      <w:tblGrid>
        <w:gridCol w:w="1620"/>
        <w:gridCol w:w="645"/>
        <w:gridCol w:w="2583"/>
        <w:gridCol w:w="1202"/>
        <w:gridCol w:w="3015"/>
      </w:tblGrid>
      <w:tr>
        <w:tblPrEx>
          <w:tblLayout w:type="fixed"/>
          <w:tblCellMar>
            <w:top w:w="0" w:type="dxa"/>
            <w:left w:w="108" w:type="dxa"/>
            <w:bottom w:w="0" w:type="dxa"/>
            <w:right w:w="108" w:type="dxa"/>
          </w:tblCellMar>
        </w:tblPrEx>
        <w:trPr>
          <w:trHeight w:val="671" w:hRule="atLeast"/>
        </w:trPr>
        <w:tc>
          <w:tcPr>
            <w:tcW w:w="226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rPr>
              <w:t>单位名称</w:t>
            </w:r>
          </w:p>
        </w:tc>
        <w:tc>
          <w:tcPr>
            <w:tcW w:w="6800" w:type="dxa"/>
            <w:gridSpan w:val="3"/>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jc w:val="center"/>
              <w:rPr>
                <w:rFonts w:hint="eastAsia" w:ascii="仿宋_GB2312" w:hAnsi="仿宋_GB2312" w:eastAsia="仿宋_GB2312"/>
                <w:kern w:val="0"/>
                <w:sz w:val="20"/>
                <w:lang w:eastAsia="zh-CN"/>
              </w:rPr>
            </w:pPr>
            <w:r>
              <w:rPr>
                <w:rFonts w:hint="eastAsia" w:ascii="仿宋_GB2312" w:hAnsi="仿宋_GB2312"/>
                <w:kern w:val="0"/>
                <w:sz w:val="20"/>
                <w:lang w:eastAsia="zh-CN"/>
              </w:rPr>
              <w:t>深圳鸿济生态农业科技有限公司</w:t>
            </w:r>
          </w:p>
        </w:tc>
      </w:tr>
      <w:tr>
        <w:tblPrEx>
          <w:tblLayout w:type="fixed"/>
          <w:tblCellMar>
            <w:top w:w="0" w:type="dxa"/>
            <w:left w:w="108" w:type="dxa"/>
            <w:bottom w:w="0" w:type="dxa"/>
            <w:right w:w="108" w:type="dxa"/>
          </w:tblCellMar>
        </w:tblPrEx>
        <w:trPr>
          <w:trHeight w:val="680" w:hRule="atLeast"/>
        </w:trPr>
        <w:tc>
          <w:tcPr>
            <w:tcW w:w="2265" w:type="dxa"/>
            <w:gridSpan w:val="2"/>
            <w:tcBorders>
              <w:top w:val="single" w:color="auto" w:sz="6" w:space="0"/>
              <w:left w:val="single" w:color="auto" w:sz="6" w:space="0"/>
              <w:bottom w:val="single" w:color="auto" w:sz="4" w:space="0"/>
              <w:right w:val="single" w:color="auto" w:sz="6" w:space="0"/>
              <w:tl2br w:val="nil"/>
              <w:tr2bl w:val="nil"/>
            </w:tcBorders>
            <w:vAlign w:val="center"/>
          </w:tcPr>
          <w:p>
            <w:pPr>
              <w:adjustRightInd w:val="0"/>
              <w:snapToGrid w:val="0"/>
              <w:ind w:firstLine="200" w:firstLineChars="100"/>
              <w:jc w:val="center"/>
              <w:rPr>
                <w:rFonts w:ascii="仿宋_GB2312" w:hAnsi="仿宋_GB2312"/>
                <w:kern w:val="0"/>
                <w:sz w:val="20"/>
              </w:rPr>
            </w:pPr>
            <w:r>
              <w:rPr>
                <w:rFonts w:hint="eastAsia" w:ascii="仿宋_GB2312" w:hAnsi="仿宋_GB2312"/>
                <w:kern w:val="0"/>
                <w:sz w:val="20"/>
              </w:rPr>
              <w:t>联系人姓名</w:t>
            </w:r>
          </w:p>
        </w:tc>
        <w:tc>
          <w:tcPr>
            <w:tcW w:w="2583" w:type="dxa"/>
            <w:tcBorders>
              <w:top w:val="single" w:color="auto" w:sz="6" w:space="0"/>
              <w:left w:val="single" w:color="auto" w:sz="6" w:space="0"/>
              <w:bottom w:val="single" w:color="auto" w:sz="4" w:space="0"/>
              <w:right w:val="single" w:color="auto" w:sz="4" w:space="0"/>
              <w:tl2br w:val="nil"/>
              <w:tr2bl w:val="nil"/>
            </w:tcBorders>
            <w:vAlign w:val="center"/>
          </w:tcPr>
          <w:p>
            <w:pPr>
              <w:adjustRightInd w:val="0"/>
              <w:snapToGrid w:val="0"/>
              <w:jc w:val="center"/>
              <w:rPr>
                <w:rFonts w:hint="eastAsia" w:ascii="仿宋_GB2312" w:hAnsi="仿宋_GB2312" w:eastAsia="仿宋_GB2312"/>
                <w:kern w:val="0"/>
                <w:sz w:val="20"/>
                <w:lang w:eastAsia="zh-CN"/>
              </w:rPr>
            </w:pPr>
            <w:r>
              <w:rPr>
                <w:rFonts w:hint="eastAsia" w:ascii="仿宋_GB2312" w:hAnsi="仿宋_GB2312"/>
                <w:kern w:val="0"/>
                <w:sz w:val="20"/>
                <w:lang w:eastAsia="zh-CN"/>
              </w:rPr>
              <w:t>郝文辉</w:t>
            </w:r>
          </w:p>
        </w:tc>
        <w:tc>
          <w:tcPr>
            <w:tcW w:w="1202" w:type="dxa"/>
            <w:tcBorders>
              <w:top w:val="single" w:color="auto" w:sz="6"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rPr>
              <w:t>职    务</w:t>
            </w:r>
          </w:p>
        </w:tc>
        <w:tc>
          <w:tcPr>
            <w:tcW w:w="3015" w:type="dxa"/>
            <w:tcBorders>
              <w:top w:val="single" w:color="auto" w:sz="6" w:space="0"/>
              <w:left w:val="single" w:color="auto" w:sz="4" w:space="0"/>
              <w:bottom w:val="single" w:color="auto" w:sz="4" w:space="0"/>
              <w:right w:val="single" w:color="auto" w:sz="6" w:space="0"/>
              <w:tl2br w:val="nil"/>
              <w:tr2bl w:val="nil"/>
            </w:tcBorders>
            <w:vAlign w:val="center"/>
          </w:tcPr>
          <w:p>
            <w:pPr>
              <w:adjustRightInd w:val="0"/>
              <w:snapToGrid w:val="0"/>
              <w:jc w:val="center"/>
              <w:rPr>
                <w:rFonts w:hint="eastAsia" w:ascii="仿宋_GB2312" w:hAnsi="仿宋_GB2312" w:eastAsia="仿宋_GB2312"/>
                <w:kern w:val="0"/>
                <w:sz w:val="20"/>
                <w:lang w:eastAsia="zh-CN"/>
              </w:rPr>
            </w:pPr>
            <w:r>
              <w:rPr>
                <w:rFonts w:hint="eastAsia" w:ascii="仿宋_GB2312" w:hAnsi="仿宋_GB2312"/>
                <w:kern w:val="0"/>
                <w:sz w:val="20"/>
                <w:lang w:eastAsia="zh-CN"/>
              </w:rPr>
              <w:t>总经理</w:t>
            </w:r>
          </w:p>
        </w:tc>
      </w:tr>
      <w:tr>
        <w:tblPrEx>
          <w:tblLayout w:type="fixed"/>
          <w:tblCellMar>
            <w:top w:w="0" w:type="dxa"/>
            <w:left w:w="108" w:type="dxa"/>
            <w:bottom w:w="0" w:type="dxa"/>
            <w:right w:w="108" w:type="dxa"/>
          </w:tblCellMar>
        </w:tblPrEx>
        <w:trPr>
          <w:trHeight w:val="680" w:hRule="atLeast"/>
        </w:trPr>
        <w:tc>
          <w:tcPr>
            <w:tcW w:w="2265" w:type="dxa"/>
            <w:gridSpan w:val="2"/>
            <w:tcBorders>
              <w:top w:val="single" w:color="auto" w:sz="6" w:space="0"/>
              <w:left w:val="single" w:color="auto" w:sz="6" w:space="0"/>
              <w:bottom w:val="single" w:color="auto" w:sz="4"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rPr>
              <w:t>通讯地址</w:t>
            </w:r>
          </w:p>
        </w:tc>
        <w:tc>
          <w:tcPr>
            <w:tcW w:w="2583" w:type="dxa"/>
            <w:tcBorders>
              <w:top w:val="single" w:color="auto" w:sz="6" w:space="0"/>
              <w:left w:val="single" w:color="auto" w:sz="6" w:space="0"/>
              <w:bottom w:val="single" w:color="auto" w:sz="4"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lang w:eastAsia="zh-CN"/>
              </w:rPr>
              <w:t>深圳市福田区福保街道福保社区红花路99号长平商务大厦</w:t>
            </w:r>
            <w:r>
              <w:rPr>
                <w:rFonts w:hint="eastAsia" w:ascii="仿宋_GB2312" w:hAnsi="仿宋_GB2312"/>
                <w:kern w:val="0"/>
                <w:sz w:val="20"/>
                <w:lang w:val="en-US" w:eastAsia="zh-CN"/>
              </w:rPr>
              <w:t>4016</w:t>
            </w:r>
          </w:p>
        </w:tc>
        <w:tc>
          <w:tcPr>
            <w:tcW w:w="1202" w:type="dxa"/>
            <w:tcBorders>
              <w:top w:val="single" w:color="auto" w:sz="6" w:space="0"/>
              <w:left w:val="single" w:color="auto" w:sz="6" w:space="0"/>
              <w:bottom w:val="single" w:color="auto" w:sz="4"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rPr>
              <w:t>联系电话</w:t>
            </w:r>
          </w:p>
        </w:tc>
        <w:tc>
          <w:tcPr>
            <w:tcW w:w="3015" w:type="dxa"/>
            <w:tcBorders>
              <w:top w:val="single" w:color="auto" w:sz="6" w:space="0"/>
              <w:left w:val="single" w:color="auto" w:sz="6" w:space="0"/>
              <w:bottom w:val="single" w:color="auto" w:sz="4"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lang w:val="en-US" w:eastAsia="zh-CN"/>
              </w:rPr>
              <w:t>13828760499</w:t>
            </w:r>
          </w:p>
        </w:tc>
      </w:tr>
      <w:tr>
        <w:tblPrEx>
          <w:tblLayout w:type="fixed"/>
          <w:tblCellMar>
            <w:top w:w="0" w:type="dxa"/>
            <w:left w:w="108" w:type="dxa"/>
            <w:bottom w:w="0" w:type="dxa"/>
            <w:right w:w="108" w:type="dxa"/>
          </w:tblCellMar>
        </w:tblPrEx>
        <w:trPr>
          <w:trHeight w:val="697" w:hRule="atLeast"/>
        </w:trPr>
        <w:tc>
          <w:tcPr>
            <w:tcW w:w="9065" w:type="dxa"/>
            <w:gridSpan w:val="5"/>
            <w:tcBorders>
              <w:top w:val="single" w:color="auto" w:sz="4"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rPr>
              <w:t>主要事迹（</w:t>
            </w:r>
            <w:r>
              <w:rPr>
                <w:rFonts w:hint="eastAsia" w:ascii="仿宋_GB2312" w:hAnsi="仿宋_GB2312"/>
                <w:kern w:val="0"/>
                <w:sz w:val="20"/>
                <w:lang w:val="en-US" w:eastAsia="zh-CN"/>
              </w:rPr>
              <w:t>6</w:t>
            </w:r>
            <w:r>
              <w:rPr>
                <w:rFonts w:hint="eastAsia" w:ascii="仿宋_GB2312" w:hAnsi="仿宋_GB2312"/>
                <w:kern w:val="0"/>
                <w:sz w:val="20"/>
              </w:rPr>
              <w:t>00字以内）</w:t>
            </w:r>
          </w:p>
        </w:tc>
      </w:tr>
      <w:tr>
        <w:tblPrEx>
          <w:tblLayout w:type="fixed"/>
          <w:tblCellMar>
            <w:top w:w="0" w:type="dxa"/>
            <w:left w:w="108" w:type="dxa"/>
            <w:bottom w:w="0" w:type="dxa"/>
            <w:right w:w="108" w:type="dxa"/>
          </w:tblCellMar>
        </w:tblPrEx>
        <w:trPr>
          <w:trHeight w:val="5961" w:hRule="atLeast"/>
        </w:trPr>
        <w:tc>
          <w:tcPr>
            <w:tcW w:w="9065" w:type="dxa"/>
            <w:gridSpan w:val="5"/>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eastAsia" w:ascii="仿宋_GB2312" w:hAnsi="仿宋_GB2312"/>
                <w:kern w:val="0"/>
                <w:sz w:val="20"/>
              </w:rPr>
            </w:pPr>
            <w:r>
              <w:rPr>
                <w:rFonts w:hint="eastAsia" w:ascii="仿宋_GB2312" w:hAnsi="仿宋_GB2312"/>
                <w:kern w:val="0"/>
                <w:sz w:val="20"/>
              </w:rPr>
              <w:t>深圳鸿济生态农业科技有限公司于2016年经由福田区精准扶贫精准脱贫派驻和平县工作组引入，投资2400余万元在河源市和平县建设了占地1300余亩的鸿济农业产业示范园扶贫项目，项目每年带动贫困户固定就业150人，当地基建投入一千余万，年租金66万元，持续三十年。2018年公司荣膺河源市精准扶贫产业发展联盟副会长单位、精准扶贫扶贫车间等。</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eastAsia" w:ascii="仿宋_GB2312" w:hAnsi="仿宋_GB2312" w:eastAsia="仿宋_GB2312"/>
                <w:kern w:val="0"/>
                <w:sz w:val="20"/>
                <w:lang w:eastAsia="zh-CN"/>
              </w:rPr>
            </w:pPr>
            <w:r>
              <w:rPr>
                <w:rFonts w:hint="eastAsia" w:ascii="仿宋_GB2312" w:hAnsi="仿宋_GB2312"/>
                <w:kern w:val="0"/>
                <w:sz w:val="20"/>
              </w:rPr>
              <w:t>2019年由福田区对口办授权承接消费扶贫工作任务，负责运营“福和直通车”消费扶贫平台及福田区和平县扶贫产品展厅，并在全省首创消费返还模式，联合深圳市各扶贫单位设立了“和平县福和扶贫产业基金”</w:t>
            </w:r>
            <w:r>
              <w:rPr>
                <w:rFonts w:hint="eastAsia" w:ascii="仿宋_GB2312" w:hAnsi="仿宋_GB2312"/>
                <w:kern w:val="0"/>
                <w:sz w:val="20"/>
                <w:lang w:eastAsia="zh-CN"/>
              </w:rPr>
              <w:t>，用于帮助巩固脱贫致富成效，构建消费扶贫产业发展长效机制</w:t>
            </w:r>
            <w:r>
              <w:rPr>
                <w:rFonts w:hint="eastAsia" w:ascii="仿宋_GB2312" w:hAnsi="仿宋_GB2312"/>
                <w:kern w:val="0"/>
                <w:sz w:val="20"/>
              </w:rPr>
              <w:t>。2019年</w:t>
            </w:r>
            <w:r>
              <w:rPr>
                <w:rFonts w:hint="eastAsia" w:ascii="仿宋_GB2312" w:hAnsi="仿宋_GB2312"/>
                <w:kern w:val="0"/>
                <w:sz w:val="20"/>
                <w:lang w:eastAsia="zh-CN"/>
              </w:rPr>
              <w:t>公司成长</w:t>
            </w:r>
            <w:r>
              <w:rPr>
                <w:rFonts w:hint="eastAsia" w:ascii="仿宋_GB2312" w:hAnsi="仿宋_GB2312"/>
                <w:kern w:val="0"/>
                <w:sz w:val="20"/>
              </w:rPr>
              <w:t>为深圳市重点农业龙头企业、深圳市菜篮子基地认定企业、消费扶贫中心（深圳）“圳.扶贫”平台协约单位、河源市消费扶贫协会理事单位</w:t>
            </w:r>
            <w:r>
              <w:rPr>
                <w:rFonts w:hint="eastAsia" w:ascii="仿宋_GB2312" w:hAnsi="仿宋_GB2312"/>
                <w:kern w:val="0"/>
                <w:sz w:val="2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eastAsia" w:ascii="仿宋_GB2312" w:hAnsi="仿宋_GB2312"/>
                <w:kern w:val="0"/>
                <w:sz w:val="20"/>
              </w:rPr>
            </w:pPr>
            <w:r>
              <w:rPr>
                <w:rFonts w:hint="eastAsia" w:ascii="仿宋_GB2312" w:hAnsi="仿宋_GB2312"/>
                <w:kern w:val="0"/>
                <w:sz w:val="20"/>
              </w:rPr>
              <w:t>2020年</w:t>
            </w:r>
            <w:r>
              <w:rPr>
                <w:rFonts w:hint="eastAsia" w:ascii="仿宋_GB2312" w:hAnsi="仿宋_GB2312"/>
                <w:kern w:val="0"/>
                <w:sz w:val="20"/>
                <w:lang w:eastAsia="zh-CN"/>
              </w:rPr>
              <w:t>公司</w:t>
            </w:r>
            <w:r>
              <w:rPr>
                <w:rFonts w:hint="eastAsia" w:ascii="仿宋_GB2312" w:hAnsi="仿宋_GB2312"/>
                <w:kern w:val="0"/>
                <w:sz w:val="20"/>
              </w:rPr>
              <w:t>承接福田区消费扶贫柜项目并运营福田区对口帮扶中心</w:t>
            </w:r>
            <w:r>
              <w:rPr>
                <w:rFonts w:hint="eastAsia" w:ascii="仿宋_GB2312" w:hAnsi="仿宋_GB2312"/>
                <w:kern w:val="0"/>
                <w:sz w:val="20"/>
                <w:lang w:eastAsia="zh-CN"/>
              </w:rPr>
              <w:t>，</w:t>
            </w:r>
            <w:r>
              <w:rPr>
                <w:rFonts w:hint="eastAsia" w:ascii="仿宋_GB2312" w:hAnsi="仿宋_GB2312"/>
                <w:kern w:val="0"/>
                <w:sz w:val="20"/>
              </w:rPr>
              <w:t>11月正式启动消费扶贫专柜项目，计划三年内分批投入资金1.5亿元铺设消费扶贫专柜8000台，目前已在福田区铺设500余台，30%产品来自福田对口帮扶地区扶贫农产品；12月投入资金335万元在福田区工业与信息化管理局的指导下运营福田区对口帮扶中心，目前装修工程即将竣工，计划于春节后开始试运营，预期年均带动对口帮扶地区农产品销售6000万元。</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_GB2312"/>
                <w:kern w:val="0"/>
                <w:sz w:val="20"/>
              </w:rPr>
            </w:pPr>
            <w:r>
              <w:rPr>
                <w:rFonts w:hint="eastAsia" w:ascii="仿宋_GB2312" w:hAnsi="仿宋_GB2312"/>
                <w:kern w:val="0"/>
                <w:sz w:val="20"/>
              </w:rPr>
              <w:t xml:space="preserve">    2020年度公司为福田区对口帮扶地区销售扶贫农产品5000余万元，全年为贫困村发放产业基金分红230万元，为贫困户创造长期稳定就业岗位150余个，带动贫困户1650人。</w:t>
            </w:r>
          </w:p>
        </w:tc>
      </w:tr>
      <w:tr>
        <w:tblPrEx>
          <w:tblLayout w:type="fixed"/>
          <w:tblCellMar>
            <w:top w:w="0" w:type="dxa"/>
            <w:left w:w="108" w:type="dxa"/>
            <w:bottom w:w="0" w:type="dxa"/>
            <w:right w:w="108" w:type="dxa"/>
          </w:tblCellMar>
        </w:tblPrEx>
        <w:trPr>
          <w:trHeight w:val="1999" w:hRule="exact"/>
        </w:trPr>
        <w:tc>
          <w:tcPr>
            <w:tcW w:w="1620" w:type="dxa"/>
            <w:tcBorders>
              <w:top w:val="single" w:color="auto" w:sz="6" w:space="0"/>
              <w:left w:val="single" w:color="auto" w:sz="6" w:space="0"/>
              <w:bottom w:val="single" w:color="auto" w:sz="4" w:space="0"/>
              <w:right w:val="single" w:color="auto" w:sz="6" w:space="0"/>
              <w:tl2br w:val="nil"/>
              <w:tr2bl w:val="nil"/>
            </w:tcBorders>
            <w:vAlign w:val="center"/>
          </w:tcPr>
          <w:p>
            <w:pPr>
              <w:adjustRightInd w:val="0"/>
              <w:snapToGrid w:val="0"/>
              <w:jc w:val="center"/>
              <w:rPr>
                <w:rFonts w:ascii="仿宋_GB2312" w:hAnsi="仿宋_GB2312"/>
                <w:kern w:val="0"/>
                <w:sz w:val="20"/>
              </w:rPr>
            </w:pPr>
            <w:r>
              <w:rPr>
                <w:rFonts w:hint="eastAsia" w:ascii="仿宋_GB2312" w:hAnsi="仿宋_GB2312"/>
                <w:kern w:val="0"/>
                <w:sz w:val="20"/>
              </w:rPr>
              <w:t>推荐单位意见</w:t>
            </w:r>
          </w:p>
        </w:tc>
        <w:tc>
          <w:tcPr>
            <w:tcW w:w="7445" w:type="dxa"/>
            <w:gridSpan w:val="4"/>
            <w:tcBorders>
              <w:top w:val="single" w:color="auto" w:sz="6" w:space="0"/>
              <w:left w:val="single" w:color="auto" w:sz="6" w:space="0"/>
              <w:bottom w:val="single" w:color="auto" w:sz="4" w:space="0"/>
              <w:right w:val="single" w:color="auto" w:sz="6" w:space="0"/>
              <w:tl2br w:val="nil"/>
              <w:tr2bl w:val="nil"/>
            </w:tcBorders>
            <w:vAlign w:val="bottom"/>
          </w:tcPr>
          <w:p>
            <w:pPr>
              <w:adjustRightInd w:val="0"/>
              <w:snapToGrid w:val="0"/>
              <w:ind w:firstLine="2700" w:firstLineChars="1350"/>
              <w:jc w:val="right"/>
              <w:rPr>
                <w:rFonts w:ascii="仿宋_GB2312" w:hAnsi="仿宋_GB2312"/>
                <w:kern w:val="0"/>
                <w:sz w:val="20"/>
              </w:rPr>
            </w:pPr>
          </w:p>
          <w:p>
            <w:pPr>
              <w:adjustRightInd w:val="0"/>
              <w:snapToGrid w:val="0"/>
              <w:ind w:firstLine="2700" w:firstLineChars="1350"/>
              <w:jc w:val="right"/>
              <w:rPr>
                <w:rFonts w:ascii="仿宋_GB2312" w:hAnsi="仿宋_GB2312"/>
                <w:kern w:val="0"/>
                <w:sz w:val="20"/>
              </w:rPr>
            </w:pPr>
          </w:p>
          <w:p>
            <w:pPr>
              <w:adjustRightInd w:val="0"/>
              <w:snapToGrid w:val="0"/>
              <w:ind w:firstLine="2700" w:firstLineChars="1350"/>
              <w:jc w:val="right"/>
              <w:rPr>
                <w:rFonts w:ascii="仿宋_GB2312" w:hAnsi="仿宋_GB2312"/>
                <w:kern w:val="0"/>
                <w:sz w:val="20"/>
              </w:rPr>
            </w:pPr>
          </w:p>
          <w:p>
            <w:pPr>
              <w:adjustRightInd w:val="0"/>
              <w:snapToGrid w:val="0"/>
              <w:ind w:firstLine="2700" w:firstLineChars="1350"/>
              <w:jc w:val="right"/>
              <w:rPr>
                <w:rFonts w:ascii="仿宋_GB2312" w:hAnsi="仿宋_GB2312"/>
                <w:kern w:val="0"/>
                <w:sz w:val="20"/>
              </w:rPr>
            </w:pPr>
          </w:p>
          <w:p>
            <w:pPr>
              <w:adjustRightInd w:val="0"/>
              <w:snapToGrid w:val="0"/>
              <w:ind w:firstLine="2700" w:firstLineChars="1350"/>
              <w:jc w:val="right"/>
              <w:rPr>
                <w:rFonts w:ascii="仿宋_GB2312" w:hAnsi="仿宋_GB2312"/>
                <w:kern w:val="0"/>
                <w:sz w:val="20"/>
              </w:rPr>
            </w:pPr>
            <w:r>
              <w:rPr>
                <w:rFonts w:hint="eastAsia" w:ascii="仿宋_GB2312" w:hAnsi="仿宋_GB2312"/>
                <w:kern w:val="0"/>
                <w:sz w:val="20"/>
              </w:rPr>
              <w:t>（盖章）</w:t>
            </w:r>
          </w:p>
          <w:p>
            <w:pPr>
              <w:adjustRightInd w:val="0"/>
              <w:snapToGrid w:val="0"/>
              <w:jc w:val="right"/>
              <w:rPr>
                <w:rFonts w:ascii="仿宋_GB2312" w:hAnsi="仿宋_GB2312"/>
                <w:kern w:val="0"/>
                <w:sz w:val="20"/>
              </w:rPr>
            </w:pPr>
            <w:r>
              <w:rPr>
                <w:rFonts w:hint="eastAsia" w:ascii="仿宋_GB2312" w:hAnsi="仿宋_GB2312"/>
                <w:kern w:val="0"/>
                <w:sz w:val="20"/>
              </w:rPr>
              <w:t>年  月  日</w:t>
            </w:r>
          </w:p>
          <w:p>
            <w:pPr>
              <w:adjustRightInd w:val="0"/>
              <w:snapToGrid w:val="0"/>
              <w:jc w:val="right"/>
              <w:rPr>
                <w:rFonts w:ascii="仿宋_GB2312" w:hAnsi="仿宋_GB2312"/>
                <w:kern w:val="0"/>
                <w:sz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E7B93"/>
    <w:rsid w:val="1FAE7B93"/>
    <w:rsid w:val="41282CD2"/>
    <w:rsid w:val="4A202E75"/>
    <w:rsid w:val="4F4D162E"/>
    <w:rsid w:val="6D6D7623"/>
    <w:rsid w:val="6EDF332C"/>
    <w:rsid w:val="77D1283E"/>
    <w:rsid w:val="7DA5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2021-02-04T06:31:00Z</dcterms:created>
  <dc:creator>刘文斌</dc:creator>
  <cp:lastModifiedBy>范大江</cp:lastModifiedBy>
  <dcterms:modified xsi:type="dcterms:W3CDTF">2021-02-18T06:23:41Z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