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42" w:leftChars="-20"/>
        <w:jc w:val="center"/>
        <w:textAlignment w:val="auto"/>
        <w:rPr>
          <w:rFonts w:hint="eastAsia" w:ascii="小标宋" w:hAnsi="小标宋" w:eastAsia="新宋体" w:cs="小标宋"/>
          <w:b/>
          <w:bCs/>
          <w:color w:val="FF0000"/>
          <w:spacing w:val="0"/>
          <w:w w:val="100"/>
          <w:kern w:val="40"/>
          <w:sz w:val="58"/>
          <w:szCs w:val="58"/>
        </w:rPr>
      </w:pPr>
      <w:r>
        <w:rPr>
          <w:rFonts w:hint="eastAsia" w:ascii="小标宋" w:hAnsi="小标宋" w:eastAsia="新宋体" w:cs="小标宋"/>
          <w:b/>
          <w:bCs/>
          <w:color w:val="FF0000"/>
          <w:spacing w:val="0"/>
          <w:w w:val="100"/>
          <w:kern w:val="40"/>
          <w:sz w:val="58"/>
          <w:szCs w:val="58"/>
        </w:rPr>
        <w:t>深圳市福田区</w:t>
      </w:r>
      <w:r>
        <w:rPr>
          <w:rFonts w:hint="eastAsia" w:ascii="小标宋" w:hAnsi="小标宋" w:eastAsia="新宋体" w:cs="小标宋"/>
          <w:b/>
          <w:bCs/>
          <w:color w:val="FF0000"/>
          <w:spacing w:val="0"/>
          <w:w w:val="100"/>
          <w:kern w:val="40"/>
          <w:sz w:val="58"/>
          <w:szCs w:val="58"/>
          <w:lang w:eastAsia="zh-CN"/>
        </w:rPr>
        <w:t>文化广电旅游体育局</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sz w:val="44"/>
          <w:szCs w:val="44"/>
          <w:lang w:val="en-US" w:eastAsia="zh-CN"/>
        </w:rPr>
      </w:pPr>
      <w:r>
        <w:rPr>
          <w:rFonts w:ascii="Times New Roman" w:hAnsi="Times New Roman" w:eastAsia="仿宋_GB2312" w:cs="Times New Roman"/>
          <w:color w:val="FF00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73025</wp:posOffset>
                </wp:positionV>
                <wp:extent cx="594360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5943600" cy="635"/>
                        </a:xfrm>
                        <a:prstGeom prst="line">
                          <a:avLst/>
                        </a:prstGeom>
                        <a:ln w="5715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8pt;margin-top:5.75pt;height:0.05pt;width:468pt;z-index:251659264;mso-width-relative:page;mso-height-relative:page;" filled="f" stroked="t" coordsize="21600,21600" o:gfxdata="UEsFBgAAAAAAAAAAAAAAAAAAAAAAAFBLAwQKAAAAAACHTuJAAAAAAAAAAAAAAAAABAAAAGRycy9Q&#10;SwMEFAAAAAgAh07iQBCxhe7UAAAACQEAAA8AAABkcnMvZG93bnJldi54bWxNj81OwzAQhO9IvIO1&#10;SNxaO6kaIMTpAYkz9OfA0Y23SdR4HdlO07492xMcd2Y0+021ubpBXDDE3pOGbKlAIDXe9tRqOOw/&#10;F68gYjJkzeAJNdwwwqZ+fKhMaf1MW7zsUiu4hGJpNHQpjaWUsenQmbj0IxJ7Jx+cSXyGVtpgZi53&#10;g8yVKqQzPfGHzoz40WFz3k1Ow89LID9vv07fq4luMR/P+3yttH5+ytQ7iITX9BeGOz6jQ81MRz+R&#10;jWLQsFgVvCWxka1BcOBNKRaOd6EAWVfy/4L6F1BLAwQUAAAACACHTuJA49Na/+cBAACwAwAADgAA&#10;AGRycy9lMm9Eb2MueG1srVNLjhMxEN0jcQfLe9KdGRKglc4sJoQNgkgMB6j4023hn2wnnVyCCyCx&#10;gxVL9tyG4RiUnSYMsEGIXrjLrvLreq9eL64ORpO9CFE529LppKZEWOa4sl1LX9+sHzymJCawHLSz&#10;oqVHEenV8v69xeAbceF6p7kIBEFsbAbf0j4l31RVZL0wECfOC4tJ6YKBhNvQVTzAgOhGVxd1Pa8G&#10;F7gPjokY8XR1StJlwZdSsPRSyigS0S3F3lJZQ1m3ea2WC2i6AL5XbGwD/qELA8riR89QK0hAdkH9&#10;AWUUCy46mSbMmcpJqZgoHJDNtP6NzasevChcUJzozzLF/wfLXuw3gSiOs6PEgsER3b77/PXth29f&#10;3uN6++kjmWaRBh8brL22mzDuot+EzPggg8lv5EIORdjjWVhxSITh4ezJw8t5jfozzM0vZxmx+nnV&#10;h5ieCWdIDlqqlc2soYH985hOpT9K8rG2ZEDMR9NZRgR0jdSQMDQeeSSc5JubfpxHdFrxtdI6X4yh&#10;217rQPaAbliva3zGTn4py99aQexPdSWVy6DpBfCnlpN09KiTRUPT3IkRnBIt0P85KpUJlP6bShRB&#10;2wwtildHulnsk7w52jp+xBntfFBdj/KksBOl7ZxEWxQpRwtn393dY3z3R1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Cxhe7UAAAACQEAAA8AAAAAAAAAAQAgAAAAOAAAAGRycy9kb3ducmV2Lnht&#10;bFBLAQIUABQAAAAIAIdO4kDj01r/5wEAALADAAAOAAAAAAAAAAEAIAAAADkBAABkcnMvZTJvRG9j&#10;LnhtbFBLBQYAAAAABgAGAFkBAACSBQ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对深圳市</w:t>
      </w:r>
      <w:r>
        <w:rPr>
          <w:rFonts w:hint="eastAsia" w:ascii="方正小标宋简体" w:hAnsi="方正小标宋简体" w:eastAsia="方正小标宋简体" w:cs="方正小标宋简体"/>
          <w:sz w:val="44"/>
          <w:szCs w:val="44"/>
        </w:rPr>
        <w:t>福田区政协五届七次会议提案</w:t>
      </w:r>
      <w:r>
        <w:rPr>
          <w:rFonts w:hint="eastAsia" w:ascii="方正小标宋简体" w:hAnsi="方正小标宋简体" w:eastAsia="方正小标宋简体" w:cs="方正小标宋简体"/>
          <w:sz w:val="44"/>
          <w:szCs w:val="44"/>
          <w:lang w:eastAsia="zh-CN"/>
        </w:rPr>
        <w:t>《关于擦亮福田文化品牌的建议》（</w:t>
      </w:r>
      <w:r>
        <w:rPr>
          <w:rFonts w:hint="eastAsia" w:ascii="方正小标宋简体" w:hAnsi="方正小标宋简体" w:eastAsia="方正小标宋简体" w:cs="方正小标宋简体"/>
          <w:sz w:val="44"/>
          <w:szCs w:val="44"/>
        </w:rPr>
        <w:t>第20210059号</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的回复意见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尊敬的彭颖委员：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您好！您在深圳市福田区政协五届七次会议</w:t>
      </w:r>
      <w:r>
        <w:rPr>
          <w:rFonts w:hint="eastAsia" w:ascii="仿宋_GB2312" w:hAnsi="仿宋_GB2312" w:eastAsia="仿宋_GB2312" w:cs="仿宋_GB2312"/>
          <w:sz w:val="32"/>
          <w:szCs w:val="32"/>
          <w:lang w:val="en-US" w:eastAsia="zh-CN"/>
        </w:rPr>
        <w:t>上提出的《关于擦亮福田文化品牌的建议》</w:t>
      </w:r>
      <w:r>
        <w:rPr>
          <w:rFonts w:hint="eastAsia" w:ascii="仿宋_GB2312" w:hAnsi="仿宋_GB2312" w:eastAsia="仿宋_GB2312" w:cs="仿宋_GB2312"/>
          <w:sz w:val="32"/>
          <w:szCs w:val="32"/>
        </w:rPr>
        <w:t>（第20210059号）提案收悉。首先感谢您对福田区文化事业</w:t>
      </w:r>
      <w:r>
        <w:rPr>
          <w:rFonts w:hint="eastAsia" w:ascii="仿宋_GB2312" w:hAnsi="仿宋_GB2312" w:eastAsia="仿宋_GB2312" w:cs="仿宋_GB2312"/>
          <w:sz w:val="32"/>
          <w:szCs w:val="32"/>
          <w:lang w:val="en-US" w:eastAsia="zh-CN"/>
        </w:rPr>
        <w:t>及文化产业</w:t>
      </w:r>
      <w:r>
        <w:rPr>
          <w:rFonts w:hint="eastAsia" w:ascii="仿宋_GB2312" w:hAnsi="仿宋_GB2312" w:eastAsia="仿宋_GB2312" w:cs="仿宋_GB2312"/>
          <w:sz w:val="32"/>
          <w:szCs w:val="32"/>
        </w:rPr>
        <w:t>发展工作的关心和重视，</w:t>
      </w:r>
      <w:r>
        <w:rPr>
          <w:rFonts w:hint="eastAsia" w:ascii="仿宋_GB2312" w:hAnsi="仿宋_GB2312" w:eastAsia="仿宋_GB2312" w:cs="仿宋_GB2312"/>
          <w:sz w:val="32"/>
          <w:szCs w:val="32"/>
          <w:lang w:val="en-US" w:eastAsia="zh-CN"/>
        </w:rPr>
        <w:t>收到提案后，我局高度重视，第一时间组织开展研究落实工作，您</w:t>
      </w:r>
      <w:r>
        <w:rPr>
          <w:rFonts w:hint="eastAsia" w:ascii="仿宋_GB2312" w:hAnsi="仿宋_GB2312" w:eastAsia="仿宋_GB2312" w:cs="仿宋_GB2312"/>
          <w:sz w:val="32"/>
          <w:szCs w:val="32"/>
        </w:rPr>
        <w:t>所提建议对我单位具有重要的参考价值和指导意义，经我局认真研究，结合实际情况，现将办理情况答复如下：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造福田文化品牌，推进文化事业产业深入融合是近年来福田区推动文化高质量发展的重要举措。福田区在推动建设现代公共文化服务体系的同时也非常注重打造创新、融合的现代文化产业体系。近年来，我区公共文化繁荣发展，文化产业的结构、质量、整体竞争力不断提升，产业规模不断扩大，在文化事业与文化产业创新融合等层面也做了不少探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将公共文化设施、优质文化项目带入商圈，强化商圈文化属性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400"/>
        <w:jc w:val="both"/>
        <w:textAlignment w:val="auto"/>
        <w:rPr>
          <w:rFonts w:hint="eastAsia" w:ascii="仿宋_GB2312" w:hAnsi="仿宋_GB2312" w:eastAsia="仿宋_GB2312" w:cs="仿宋_GB2312"/>
          <w:sz w:val="32"/>
          <w:szCs w:val="32"/>
        </w:rPr>
      </w:pPr>
      <w:r>
        <w:rPr>
          <w:rFonts w:ascii="Times New Roman" w:hAnsi="Times New Roman" w:eastAsia="仿宋_GB2312" w:cs="Times New Roman"/>
          <w:kern w:val="2"/>
          <w:sz w:val="18"/>
          <w:szCs w:val="18"/>
          <w:lang w:val="en-US" w:eastAsia="zh-CN"/>
        </w:rPr>
        <mc:AlternateContent>
          <mc:Choice Requires="wps">
            <w:drawing>
              <wp:anchor distT="0" distB="0" distL="114300" distR="114300" simplePos="0" relativeHeight="251660288" behindDoc="0" locked="0" layoutInCell="1" allowOverlap="1">
                <wp:simplePos x="0" y="0"/>
                <wp:positionH relativeFrom="column">
                  <wp:posOffset>-160655</wp:posOffset>
                </wp:positionH>
                <wp:positionV relativeFrom="paragraph">
                  <wp:posOffset>883920</wp:posOffset>
                </wp:positionV>
                <wp:extent cx="5943600" cy="635"/>
                <wp:effectExtent l="0" t="25400" r="0" b="31115"/>
                <wp:wrapNone/>
                <wp:docPr id="3" name="直接连接符 3"/>
                <wp:cNvGraphicFramePr/>
                <a:graphic xmlns:a="http://schemas.openxmlformats.org/drawingml/2006/main">
                  <a:graphicData uri="http://schemas.microsoft.com/office/word/2010/wordprocessingShape">
                    <wps:wsp>
                      <wps:cNvCnPr/>
                      <wps:spPr>
                        <a:xfrm>
                          <a:off x="0" y="0"/>
                          <a:ext cx="5943600" cy="635"/>
                        </a:xfrm>
                        <a:prstGeom prst="line">
                          <a:avLst/>
                        </a:prstGeom>
                        <a:ln w="50800" cap="flat" cmpd="thinThick">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2.65pt;margin-top:69.6pt;height:0.05pt;width:468pt;z-index:251660288;mso-width-relative:page;mso-height-relative:page;" filled="f" stroked="t" coordsize="21600,21600" o:gfxdata="UEsFBgAAAAAAAAAAAAAAAAAAAAAAAFBLAwQKAAAAAACHTuJAAAAAAAAAAAAAAAAABAAAAGRycy9Q&#10;SwMEFAAAAAgAh07iQPfblzvZAAAACwEAAA8AAABkcnMvZG93bnJldi54bWxNj8tOwzAQRfdI/IM1&#10;SOxaO46gbYhTIQQLkKhEQWLrxkMS1R5HttPH32PYwHLmHt05U69PzrIDhjh4UlDMBTCk1puBOgUf&#10;70+zJbCYNBltPaGCM0ZYN5cXta6MP9IbHrapY7mEYqUV9CmNFeex7dHpOPcjUs6+fHA65TF03AR9&#10;zOXOcinELXd6oHyh1yM+9Njut5NTsOxC4Px13Ez2jM+Ll8/Heyn3Sl1fFeIOWMJT+oPhRz+rQ5Od&#10;dn4iE5lVMJM3ZUZzUK4ksEysCrEAtvvdlMCbmv//ofkGUEsDBBQAAAAIAIdO4kBQRwFE4wEAAKID&#10;AAAOAAAAZHJzL2Uyb0RvYy54bWytU0uOEzEQ3SNxB8t70j0TJhpa6cxiQtggiMRwgIrtTlv4p7KT&#10;Ti7BBZDYwYole27DcAzKTiYzwAYhelFtu56f6z2Xp1c7a9hWYdTetfxsVHOmnPBSu3XL394snlxy&#10;FhM4CcY71fK9ivxq9vjRdAiNOve9N1IhIxIXmyG0vE8pNFUVRa8sxJEPylGy82gh0RTXlUQYiN2a&#10;6ryuJ9XgUQb0QsVIq/NDks8Kf9cpkV53XVSJmZZTbalELHGVYzWbQrNGCL0WxzLgH6qwoB0deqKa&#10;QwK2Qf0HldUCffRdGglvK991WqiigdSc1b+pedNDUEULmRPDyab4/2jFq+0SmZYtH3PmwNIV3X74&#10;+v39px/fPlK8/fKZjbNJQ4gNYa/dEo+zGJaYFe86tPlPWtiuGLs/Gat2iQlavHj2dDypyX9Bucn4&#10;IjNW91sDxvRCecvyoOVGu6waGti+jOkAvYPkZePYQJz1ZWEE6prOQCJyG0hH6rW7odt8VyiiN1ou&#10;tDF5Y8T16tog2wJ1w2JR03es5BdYPmsOsT/gSirDoOkVyOdOsrQP5JOjhua5EqskZ0ZR/+dRQSbQ&#10;5m+QZIJx5EW292BoHq283NOtbALqdU+GJNyoUmhOUiMU845Nmzvt4byQ3T+t2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325c72QAAAAsBAAAPAAAAAAAAAAEAIAAAADgAAABkcnMvZG93bnJldi54&#10;bWxQSwECFAAUAAAACACHTuJAUEcBROMBAACiAwAADgAAAAAAAAABACAAAAA+AQAAZHJzL2Uyb0Rv&#10;Yy54bWxQSwUGAAAAAAYABgBZAQAAkwUAAAAA&#10;">
                <v:fill on="f" focussize="0,0"/>
                <v:stroke weight="4pt" color="#FF0000" linestyle="thinThick" joinstyle="round"/>
                <v:imagedata o:title=""/>
                <o:lock v:ext="edit" aspectratio="f"/>
              </v:line>
            </w:pict>
          </mc:Fallback>
        </mc:AlternateContent>
      </w:r>
      <w:r>
        <w:rPr>
          <w:rFonts w:hint="eastAsia" w:ascii="仿宋_GB2312" w:hAnsi="仿宋_GB2312" w:eastAsia="仿宋_GB2312" w:cs="仿宋_GB2312"/>
          <w:sz w:val="32"/>
          <w:szCs w:val="32"/>
          <w:lang w:val="en-US" w:eastAsia="zh-CN"/>
        </w:rPr>
        <w:t>福田区高度重视CBD商圈公共文化的优质供给。一是在商圈新建公共文化设施。如2020年建成运营华强北博物馆，博物馆位于华强北步行街，融入艺术、科技、时尚等元素，定期开展文创展览等文化活动，解码时代创新精神、传递科技前沿信息、引领时尚艺术潮流。二是打造商圈文化活动品牌。精选福田区有代表性的商业场所，开展了“福田时光乐坊”“午间音乐会”等系列品牌文化活动，每年在商圈举办几十场免费文化活动，丰富商圈文化，提升商圈人文形象，聚集商圈人气，拉动商圈消费，促进商圈社会经济全面发展。       </w:t>
      </w:r>
      <w:r>
        <w:rPr>
          <w:rFonts w:hint="eastAsia" w:ascii="仿宋_GB2312" w:hAnsi="仿宋_GB2312" w:eastAsia="仿宋_GB2312" w:cs="仿宋_GB2312"/>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二、大力建设综合性园区、产业服务平台，推动产业高端聚集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eastAsia="仿宋_GB2312"/>
          <w:lang w:val="en-US" w:eastAsia="zh-CN"/>
        </w:rPr>
      </w:pPr>
      <w:r>
        <w:rPr>
          <w:rFonts w:hint="eastAsia" w:ascii="仿宋_GB2312" w:hAnsi="仿宋_GB2312" w:eastAsia="仿宋_GB2312" w:cs="仿宋_GB2312"/>
          <w:sz w:val="32"/>
          <w:szCs w:val="32"/>
          <w:lang w:eastAsia="zh-CN"/>
        </w:rPr>
        <w:t>近年来，福田区加大综合性园区及产业服务平台建设力度，通过政策撬动推动产业高端聚集。一是重点修订文化旅游体育产业、建筑装饰设计产业、时尚产业等文创产业系列资金支持政策，加大对园区建设、服务平台建设力度，通过政策推动资源聚集；二是全力推进湾区时尚总部基地建设，引入国际高端时尚产业、商业资源，着力打造国际级、创新型湾区时尚设计之都；持续推进华强北科技时尚文化特色街区建设，吸引产业资源有效聚集，将文化创意产业与商圈有机结合，串联产业资源与商业资源，深化行业交流。三是搭建孵化交流平台，支持建设时尚设计孵化平台，通过集聚设计资源，搭建行业专业交流平台；支持在深业上城建设“腾讯</w:t>
      </w:r>
      <w:r>
        <w:rPr>
          <w:rFonts w:hint="eastAsia" w:ascii="仿宋_GB2312" w:hAnsi="仿宋_GB2312" w:eastAsia="仿宋_GB2312" w:cs="仿宋_GB2312"/>
          <w:sz w:val="32"/>
          <w:szCs w:val="32"/>
          <w:lang w:val="en-US" w:eastAsia="zh-CN"/>
        </w:rPr>
        <w:t>WeSpace</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城市消费综合体，</w:t>
      </w:r>
      <w:r>
        <w:rPr>
          <w:rFonts w:hint="eastAsia" w:ascii="仿宋_GB2312" w:hAnsi="仿宋_GB2312" w:eastAsia="仿宋_GB2312" w:cs="仿宋_GB2312"/>
          <w:sz w:val="32"/>
          <w:szCs w:val="32"/>
          <w:lang w:eastAsia="zh-CN"/>
        </w:rPr>
        <w:t>吸引大量优秀企业及内容创作人才加入，特别是与短视频、直播达人及机构合作，建立行业潮流地标，行业标杆内容，打造粤港澳大湾区的文化创意产业孵化中心。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三、创新引入国际资源，注重创意设计人才引进及培养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充实设计力量、引进专业人才是支持产业创新发展的重要举措，福田区通过多种方式引进设计人才，为行业发展带来动力。</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sz w:val="32"/>
          <w:szCs w:val="32"/>
          <w:lang w:val="en-US" w:eastAsia="zh-CN"/>
        </w:rPr>
        <w:t>通过政策支持推动专业人才落户福田，支持原创设计力量发展。通过“工匠大师引进支持”政策撬动，已有两位中国工艺美术大师落户福田并在福田注册成立工作室。在2021年产业发展政策中特别新增“时尚设计获奖支持”，对获得国际羊毛标志大奖、LVMH青年设计师大奖、中国服装设计金顶奖、光华龙腾奖——中国设计业十大杰出青年奖的设计师，给予最高30万元资金支持，不断加强本土独立设计师品牌培育和新兴时尚品牌扶持，着力发展原创设计。</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sz w:val="32"/>
          <w:szCs w:val="32"/>
          <w:lang w:val="en-US" w:eastAsia="zh-CN"/>
        </w:rPr>
        <w:t>合作共建创意设计学院，培养专业技能人才。</w:t>
      </w:r>
      <w:r>
        <w:rPr>
          <w:rFonts w:hint="eastAsia" w:ascii="仿宋_GB2312" w:hAnsi="仿宋_GB2312" w:eastAsia="仿宋_GB2312" w:cs="仿宋_GB2312"/>
          <w:color w:val="000000"/>
          <w:sz w:val="32"/>
          <w:szCs w:val="32"/>
        </w:rPr>
        <w:t>完善高端创意设计人才培育体系，持续增强福田原创内生动力。</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000000"/>
          <w:sz w:val="32"/>
          <w:szCs w:val="32"/>
          <w:lang w:val="en-US" w:eastAsia="zh-CN"/>
        </w:rPr>
        <w:t>引进国际高端时尚设计、商业管理人才，</w:t>
      </w:r>
      <w:r>
        <w:rPr>
          <w:rFonts w:hint="eastAsia" w:ascii="仿宋_GB2312" w:hAnsi="仿宋_GB2312" w:eastAsia="仿宋_GB2312" w:cs="仿宋_GB2312"/>
          <w:color w:val="000000"/>
          <w:sz w:val="32"/>
          <w:szCs w:val="32"/>
        </w:rPr>
        <w:t>成立全国首个城市国际时尚战略执行机构“福田国际时尚战略委员会”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发挥智库作用，</w:t>
      </w:r>
      <w:r>
        <w:rPr>
          <w:rFonts w:hint="eastAsia" w:ascii="仿宋_GB2312" w:hAnsi="仿宋_GB2312" w:eastAsia="仿宋_GB2312"/>
          <w:color w:val="000000"/>
          <w:sz w:val="32"/>
        </w:rPr>
        <w:t>加大时尚产业高端人才引进力度，以项目合作或管理策划等方式引进海外人才。</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000000"/>
          <w:sz w:val="32"/>
          <w:szCs w:val="32"/>
        </w:rPr>
        <w:t>发挥中国国际空间设计大赛(中国建筑装饰设计奖)等高端创意设计赛事引领作用，推进创意设计和设计服务高端化发展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将中国十大杰出建筑装饰设计师、中国十佳家装设计师和世界知名时尚设计师等创意人才纳入福田人才智库，打造文创产业发展智囊和高端人才后备力量。</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下一步，福田区</w:t>
      </w:r>
      <w:r>
        <w:rPr>
          <w:rStyle w:val="7"/>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sz w:val="32"/>
          <w:szCs w:val="32"/>
        </w:rPr>
        <w:t>紧紧抓住中国特色社会主义先行示范区和建设粤港澳大湾区“双区驱动”的重大历史机遇，</w:t>
      </w:r>
      <w:r>
        <w:rPr>
          <w:rFonts w:hint="eastAsia" w:ascii="仿宋_GB2312" w:hAnsi="仿宋_GB2312" w:eastAsia="仿宋_GB2312" w:cs="仿宋_GB2312"/>
          <w:sz w:val="32"/>
          <w:szCs w:val="32"/>
          <w:lang w:val="en-US" w:eastAsia="zh-CN"/>
        </w:rPr>
        <w:t>不断加强新型产业平台建设力度，引入产业链上下游资源，强化产业交流，完善产业体系，引入高端创意人才，为产业高质量发展提供动能。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一是继续加强商圈文化活动举办力度，创新商圈文化业态建设形式。</w:t>
      </w:r>
      <w:r>
        <w:rPr>
          <w:rFonts w:hint="eastAsia" w:ascii="仿宋_GB2312" w:hAnsi="仿宋_GB2312" w:eastAsia="仿宋_GB2312" w:cs="仿宋_GB2312"/>
          <w:sz w:val="32"/>
          <w:szCs w:val="32"/>
          <w:lang w:val="en-US" w:eastAsia="zh-CN"/>
        </w:rPr>
        <w:t>继续在商圈或写字楼举办“福田时光乐坊”“午间音乐会”等品牌文化活动，同时探索打造更多适合在商圈及写字楼举办的文化活动形式，进一步推动文创与商业相结合。</w:t>
      </w:r>
    </w:p>
    <w:p>
      <w:pPr>
        <w:pStyle w:val="2"/>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二是结合华强北科技时尚特色街区等项目，推动文化艺术、产业、商业有机融合。</w:t>
      </w:r>
      <w:r>
        <w:rPr>
          <w:rFonts w:hint="eastAsia" w:ascii="仿宋_GB2312" w:hAnsi="仿宋_GB2312" w:eastAsia="仿宋_GB2312" w:cs="仿宋_GB2312"/>
          <w:color w:val="auto"/>
          <w:kern w:val="2"/>
          <w:sz w:val="32"/>
          <w:szCs w:val="32"/>
          <w:lang w:val="en-US" w:eastAsia="zh-CN" w:bidi="ar-SA"/>
        </w:rPr>
        <w:t>在华强北步行街开展街区策划运营项目，通过提升街区空间建设，导入IP装置、新型移动商业载体等方式优化商圈文化设施，此外，通过公开招标的方式在商业街导入大中小各类型文化活动，实现月月有活动的文化氛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三是通过产业资金支持举办论坛、展览、竞赛、节庆等活动，推动行业企业加强交流。</w:t>
      </w:r>
      <w:r>
        <w:rPr>
          <w:rFonts w:hint="eastAsia" w:ascii="仿宋_GB2312" w:hAnsi="仿宋_GB2312" w:eastAsia="仿宋_GB2312" w:cs="仿宋_GB2312"/>
          <w:color w:val="auto"/>
          <w:kern w:val="2"/>
          <w:sz w:val="32"/>
          <w:szCs w:val="32"/>
          <w:lang w:val="en-US" w:eastAsia="zh-CN" w:bidi="ar-SA"/>
        </w:rPr>
        <w:t>举办文博会福田展区活动、中国工艺美术展、中国建筑装饰产业发展论坛、中国国际空间大赛等论坛、展览，推动行业之间交流合作；支持举办“98音乐节”“国际时尚电玩节”等品牌活动，联动辖区商业品牌，为辖区企业成果展示提供平台。</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四是加大创意人才培育力度，为产业发展提供原动力。</w:t>
      </w:r>
      <w:r>
        <w:rPr>
          <w:rFonts w:hint="eastAsia" w:ascii="仿宋_GB2312" w:hAnsi="仿宋_GB2312" w:eastAsia="仿宋_GB2312" w:cs="仿宋_GB2312"/>
          <w:sz w:val="32"/>
          <w:szCs w:val="32"/>
          <w:lang w:val="en-US" w:eastAsia="zh-CN"/>
        </w:rPr>
        <w:t>充分发挥</w:t>
      </w:r>
      <w:r>
        <w:rPr>
          <w:rFonts w:hint="eastAsia" w:ascii="仿宋_GB2312" w:hAnsi="仿宋_GB2312" w:eastAsia="仿宋_GB2312" w:cs="仿宋_GB2312"/>
          <w:sz w:val="32"/>
          <w:szCs w:val="32"/>
        </w:rPr>
        <w:t>“福田国际时尚战略委员会”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全球商务区创新联合会</w:t>
      </w:r>
      <w:r>
        <w:rPr>
          <w:rFonts w:hint="eastAsia" w:ascii="仿宋_GB2312" w:hAnsi="仿宋_GB2312" w:eastAsia="仿宋_GB2312" w:cs="仿宋_GB2312"/>
          <w:sz w:val="32"/>
          <w:szCs w:val="32"/>
          <w:lang w:eastAsia="zh-CN"/>
        </w:rPr>
        <w:t>”等专业力量，对接引进国际高端</w:t>
      </w:r>
      <w:r>
        <w:rPr>
          <w:rFonts w:hint="eastAsia" w:ascii="仿宋_GB2312" w:hAnsi="仿宋_GB2312" w:eastAsia="仿宋_GB2312" w:cs="仿宋_GB2312"/>
          <w:sz w:val="32"/>
          <w:szCs w:val="32"/>
          <w:lang w:val="en-US" w:eastAsia="zh-CN"/>
        </w:rPr>
        <w:t>人才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加快推进</w:t>
      </w:r>
      <w:r>
        <w:rPr>
          <w:rFonts w:hint="eastAsia" w:ascii="仿宋_GB2312" w:hAnsi="仿宋_GB2312" w:eastAsia="仿宋_GB2312" w:cs="仿宋_GB2312"/>
          <w:color w:val="000000"/>
          <w:sz w:val="32"/>
          <w:szCs w:val="32"/>
        </w:rPr>
        <w:t>深圳大学帕森斯设计学院等高端创新创意</w:t>
      </w:r>
      <w:r>
        <w:rPr>
          <w:rFonts w:hint="eastAsia" w:ascii="仿宋_GB2312" w:hAnsi="仿宋_GB2312" w:eastAsia="仿宋_GB2312" w:cs="仿宋_GB2312"/>
          <w:color w:val="000000"/>
          <w:sz w:val="32"/>
          <w:szCs w:val="32"/>
          <w:lang w:val="en-US" w:eastAsia="zh-CN"/>
        </w:rPr>
        <w:t>设计培训学院项目的合作力度，积极引入国际媒体等资源，发挥“英才荟”等政策作用，推动引进一批设计人才，为文化产业繁荣发展添加动力。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再次感谢您对</w:t>
      </w:r>
      <w:r>
        <w:rPr>
          <w:rFonts w:hint="eastAsia" w:ascii="仿宋_GB2312" w:eastAsia="仿宋_GB2312"/>
          <w:sz w:val="32"/>
          <w:szCs w:val="32"/>
          <w:lang w:val="en-US" w:eastAsia="zh-CN"/>
        </w:rPr>
        <w:t>福田文化事业、</w:t>
      </w:r>
      <w:r>
        <w:rPr>
          <w:rFonts w:hint="eastAsia" w:ascii="仿宋_GB2312" w:eastAsia="仿宋_GB2312"/>
          <w:sz w:val="32"/>
          <w:szCs w:val="32"/>
        </w:rPr>
        <w:t>产业发展的关心与支持！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专此答复。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深圳市福田区文化广电旅游体育局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2021年5月27日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方正小标宋_GBK"/>
    <w:panose1 w:val="00000000000000000000"/>
    <w:charset w:val="00"/>
    <w:family w:val="auto"/>
    <w:pitch w:val="default"/>
    <w:sig w:usb0="00000000" w:usb1="00000000" w:usb2="00000000"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ACF0C"/>
    <w:multiLevelType w:val="singleLevel"/>
    <w:tmpl w:val="52BACF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02035"/>
    <w:rsid w:val="10CB1403"/>
    <w:rsid w:val="114A0DB5"/>
    <w:rsid w:val="12C5635E"/>
    <w:rsid w:val="15610AE0"/>
    <w:rsid w:val="168117C5"/>
    <w:rsid w:val="1BD866D8"/>
    <w:rsid w:val="1FFF3389"/>
    <w:rsid w:val="289727C3"/>
    <w:rsid w:val="29482E9A"/>
    <w:rsid w:val="2EA23938"/>
    <w:rsid w:val="2F6F19AD"/>
    <w:rsid w:val="31310A0A"/>
    <w:rsid w:val="313920CF"/>
    <w:rsid w:val="32E362A7"/>
    <w:rsid w:val="37533DBC"/>
    <w:rsid w:val="37747DD8"/>
    <w:rsid w:val="3C065A1B"/>
    <w:rsid w:val="3D1B2BC9"/>
    <w:rsid w:val="3FAFDCD1"/>
    <w:rsid w:val="409A2F96"/>
    <w:rsid w:val="43390450"/>
    <w:rsid w:val="43BF0C4B"/>
    <w:rsid w:val="455A56C9"/>
    <w:rsid w:val="50526E07"/>
    <w:rsid w:val="5261617C"/>
    <w:rsid w:val="5430593B"/>
    <w:rsid w:val="56D10C9E"/>
    <w:rsid w:val="5772309C"/>
    <w:rsid w:val="5E5F2B0A"/>
    <w:rsid w:val="60E325AF"/>
    <w:rsid w:val="61AD3356"/>
    <w:rsid w:val="621F1D2C"/>
    <w:rsid w:val="64104F93"/>
    <w:rsid w:val="69BF3CDA"/>
    <w:rsid w:val="6A466B87"/>
    <w:rsid w:val="6A6E1A6E"/>
    <w:rsid w:val="6D035541"/>
    <w:rsid w:val="6D457038"/>
    <w:rsid w:val="6E7815AB"/>
    <w:rsid w:val="6F755406"/>
    <w:rsid w:val="6FAA2194"/>
    <w:rsid w:val="711C6773"/>
    <w:rsid w:val="73D401DC"/>
    <w:rsid w:val="747D9B84"/>
    <w:rsid w:val="762A7768"/>
    <w:rsid w:val="7A4B71CE"/>
    <w:rsid w:val="7B17584D"/>
    <w:rsid w:val="7E984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引文目录标题1"/>
    <w:next w:val="1"/>
    <w:qFormat/>
    <w:uiPriority w:val="0"/>
    <w:pPr>
      <w:widowControl w:val="0"/>
      <w:spacing w:line="360" w:lineRule="auto"/>
      <w:ind w:firstLine="480"/>
      <w:jc w:val="both"/>
    </w:pPr>
    <w:rPr>
      <w:rFonts w:ascii="Arial" w:hAnsi="Arial" w:eastAsia="Arial" w:cs="Arial"/>
      <w:color w:val="000000"/>
      <w:sz w:val="24"/>
      <w:szCs w:val="24"/>
      <w:lang w:val="en-US" w:eastAsia="zh-CN" w:bidi="ar-SA"/>
    </w:rPr>
  </w:style>
  <w:style w:type="paragraph" w:styleId="4">
    <w:name w:val="Body Text"/>
    <w:basedOn w:val="1"/>
    <w:qFormat/>
    <w:uiPriority w:val="0"/>
    <w:pPr>
      <w:jc w:val="center"/>
    </w:pPr>
    <w:rPr>
      <w:rFonts w:ascii="宋体"/>
      <w:sz w:val="44"/>
    </w:rPr>
  </w:style>
  <w:style w:type="character" w:customStyle="1" w:styleId="7">
    <w:name w:val="s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longqihuan7</dc:creator>
  <cp:lastModifiedBy>zengxin1</cp:lastModifiedBy>
  <dcterms:modified xsi:type="dcterms:W3CDTF">2021-12-06T16:05:50Z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EC91D1F2DE7A46E8BE34E90A8EFF99B9</vt:lpwstr>
  </property>
</Properties>
</file>