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lang w:eastAsia="zh-CN"/>
        </w:rPr>
      </w:pPr>
      <w:r>
        <w:drawing>
          <wp:anchor distT="0" distB="0" distL="114300" distR="114300" simplePos="0" relativeHeight="251659264" behindDoc="0" locked="0" layoutInCell="1" allowOverlap="1">
            <wp:simplePos x="0" y="0"/>
            <wp:positionH relativeFrom="column">
              <wp:posOffset>-1160780</wp:posOffset>
            </wp:positionH>
            <wp:positionV relativeFrom="paragraph">
              <wp:posOffset>-904240</wp:posOffset>
            </wp:positionV>
            <wp:extent cx="7919085" cy="1765935"/>
            <wp:effectExtent l="0" t="0" r="5715" b="571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7919085" cy="1765935"/>
                    </a:xfrm>
                    <a:prstGeom prst="rect">
                      <a:avLst/>
                    </a:prstGeom>
                    <a:noFill/>
                    <a:ln w="9525">
                      <a:noFill/>
                    </a:ln>
                  </pic:spPr>
                </pic:pic>
              </a:graphicData>
            </a:graphic>
          </wp:anchor>
        </w:drawing>
      </w:r>
    </w:p>
    <w:p>
      <w:pPr>
        <w:jc w:val="center"/>
        <w:rPr>
          <w:rFonts w:hint="eastAsia" w:ascii="方正小标宋简体" w:hAnsi="方正小标宋简体" w:eastAsia="方正小标宋简体" w:cs="方正小标宋简体"/>
          <w:sz w:val="44"/>
          <w:szCs w:val="44"/>
          <w:lang w:eastAsia="zh-CN"/>
        </w:rPr>
      </w:pPr>
    </w:p>
    <w:p>
      <w:pPr>
        <w:widowControl/>
        <w:spacing w:line="560" w:lineRule="exact"/>
        <w:jc w:val="center"/>
        <w:rPr>
          <w:rFonts w:hint="eastAsia" w:ascii="宋体" w:hAnsi="宋体" w:cs="宋体"/>
          <w:sz w:val="44"/>
          <w:szCs w:val="44"/>
        </w:rPr>
      </w:pPr>
      <w:r>
        <w:rPr>
          <w:rFonts w:hint="eastAsia" w:ascii="宋体" w:hAnsi="宋体" w:cs="宋体"/>
          <w:sz w:val="44"/>
          <w:szCs w:val="44"/>
        </w:rPr>
        <w:t>区政务服务数据管理局关于人大建议</w:t>
      </w:r>
    </w:p>
    <w:p>
      <w:pPr>
        <w:widowControl/>
        <w:spacing w:line="560" w:lineRule="exact"/>
        <w:jc w:val="center"/>
        <w:rPr>
          <w:rFonts w:hint="eastAsia" w:ascii="宋体" w:hAnsi="宋体" w:cs="宋体"/>
          <w:sz w:val="44"/>
          <w:szCs w:val="44"/>
        </w:rPr>
      </w:pPr>
      <w:r>
        <w:rPr>
          <w:rFonts w:hint="eastAsia" w:ascii="宋体" w:hAnsi="宋体" w:cs="宋体"/>
          <w:sz w:val="44"/>
          <w:szCs w:val="44"/>
        </w:rPr>
        <w:t>第20210065号答复的函</w:t>
      </w:r>
    </w:p>
    <w:p>
      <w:pPr>
        <w:widowControl/>
        <w:spacing w:line="560" w:lineRule="exact"/>
      </w:pPr>
    </w:p>
    <w:p>
      <w:pPr>
        <w:widowControl/>
        <w:spacing w:line="560" w:lineRule="exact"/>
        <w:rPr>
          <w:rFonts w:hint="eastAsia" w:ascii="仿宋_GB2312" w:eastAsia="仿宋_GB2312"/>
          <w:sz w:val="32"/>
        </w:rPr>
      </w:pPr>
      <w:r>
        <w:rPr>
          <w:rFonts w:hint="eastAsia" w:ascii="仿宋_GB2312" w:eastAsia="仿宋_GB2312"/>
          <w:sz w:val="32"/>
        </w:rPr>
        <w:t>尊敬的莫贵全代表：</w:t>
      </w:r>
    </w:p>
    <w:p>
      <w:pPr>
        <w:pStyle w:val="2"/>
        <w:widowControl/>
        <w:spacing w:line="560" w:lineRule="exact"/>
        <w:ind w:firstLine="640" w:firstLineChars="200"/>
        <w:rPr>
          <w:rFonts w:hint="eastAsia" w:ascii="仿宋_GB2312" w:eastAsia="仿宋_GB2312"/>
          <w:sz w:val="32"/>
        </w:rPr>
      </w:pPr>
      <w:r>
        <w:rPr>
          <w:rFonts w:hint="eastAsia" w:ascii="仿宋_GB2312" w:eastAsia="仿宋_GB2312"/>
          <w:sz w:val="32"/>
        </w:rPr>
        <w:t>您好！《关于全面推广物管智慧城市的建议》（第20210065号</w:t>
      </w:r>
      <w:r>
        <w:rPr>
          <w:rFonts w:ascii="仿宋_GB2312" w:eastAsia="仿宋_GB2312"/>
          <w:sz w:val="32"/>
        </w:rPr>
        <w:t>）收悉。</w:t>
      </w:r>
      <w:r>
        <w:rPr>
          <w:rFonts w:hint="eastAsia" w:ascii="仿宋_GB2312" w:eastAsia="仿宋_GB2312"/>
          <w:sz w:val="32"/>
        </w:rPr>
        <w:t>首先，感谢您对我区物管智慧城市工作的关心和支持，您的建议对我们做好工作具有重要参考价值。</w:t>
      </w:r>
      <w:r>
        <w:rPr>
          <w:rFonts w:ascii="仿宋_GB2312" w:eastAsia="仿宋_GB2312"/>
          <w:sz w:val="32"/>
        </w:rPr>
        <w:t>结合</w:t>
      </w:r>
      <w:r>
        <w:rPr>
          <w:rFonts w:hint="eastAsia" w:ascii="仿宋_GB2312" w:eastAsia="仿宋_GB2312"/>
          <w:sz w:val="32"/>
        </w:rPr>
        <w:t>我区实际</w:t>
      </w:r>
      <w:r>
        <w:rPr>
          <w:rFonts w:ascii="仿宋_GB2312" w:eastAsia="仿宋_GB2312"/>
          <w:sz w:val="32"/>
        </w:rPr>
        <w:t>情况，</w:t>
      </w:r>
      <w:r>
        <w:rPr>
          <w:rFonts w:hint="eastAsia" w:ascii="仿宋_GB2312" w:eastAsia="仿宋_GB2312"/>
          <w:sz w:val="32"/>
        </w:rPr>
        <w:t>建议的办理情况回复如下：</w:t>
      </w:r>
    </w:p>
    <w:p>
      <w:pPr>
        <w:widowControl/>
        <w:spacing w:line="560" w:lineRule="exact"/>
        <w:rPr>
          <w:rFonts w:ascii="仿宋_GB2312" w:eastAsia="仿宋_GB2312"/>
          <w:sz w:val="32"/>
        </w:rPr>
      </w:pPr>
      <w:r>
        <w:rPr>
          <w:rFonts w:hint="eastAsia" w:ascii="仿宋_GB2312" w:eastAsia="仿宋_GB2312"/>
          <w:sz w:val="32"/>
        </w:rPr>
        <w:t xml:space="preserve"> </w:t>
      </w:r>
      <w:r>
        <w:rPr>
          <w:rFonts w:hint="eastAsia" w:ascii="黑体" w:hAnsi="黑体" w:eastAsia="黑体" w:cs="黑体"/>
          <w:sz w:val="32"/>
        </w:rPr>
        <w:t xml:space="preserve">   一、完善基层治理平台推进物管城市建设</w:t>
      </w:r>
    </w:p>
    <w:p>
      <w:pPr>
        <w:widowControl/>
        <w:spacing w:line="560" w:lineRule="exact"/>
        <w:ind w:firstLine="640" w:firstLineChars="200"/>
        <w:rPr>
          <w:rFonts w:hint="eastAsia" w:ascii="仿宋_GB2312" w:eastAsia="仿宋_GB2312"/>
          <w:sz w:val="32"/>
        </w:rPr>
      </w:pPr>
      <w:r>
        <w:rPr>
          <w:rFonts w:hint="eastAsia" w:ascii="仿宋_GB2312" w:eastAsia="仿宋_GB2312"/>
          <w:sz w:val="32"/>
          <w:lang w:eastAsia="zh-CN"/>
        </w:rPr>
        <w:t>一是</w:t>
      </w:r>
      <w:r>
        <w:rPr>
          <w:rFonts w:hint="eastAsia" w:ascii="仿宋_GB2312" w:eastAsia="仿宋_GB2312"/>
          <w:sz w:val="32"/>
        </w:rPr>
        <w:t>根据《中共福田区委全面深化改革委员会关于印发&lt;福田区“物业城市”改革总体方案&gt;的通知》（福改委〔2021〕1号）相关要求，我局以智慧福田“一中心 五平台”为支撑，完善基层治理平台建设。主动梳理各相关单位物业事项、对接街道社区相关物业需求，整合全区域物业数据资源和设备，利用人工智能、5G、物联网等技术优势，对城区治理平台功能进行升级，物业单位借助我局平台完善其自建平台的功能，进一步构建巡查、采集、分拨、处置、分析研判的闭环管理体系，实现辖区物业管理全时段监管，为城区治理决策提供智能支撑，让城市管理治理更精准高效。</w:t>
      </w:r>
    </w:p>
    <w:p>
      <w:pPr>
        <w:widowControl/>
        <w:spacing w:line="560" w:lineRule="exact"/>
        <w:ind w:firstLine="640" w:firstLineChars="200"/>
        <w:rPr>
          <w:rFonts w:hint="eastAsia" w:ascii="仿宋_GB2312" w:eastAsia="仿宋_GB2312"/>
          <w:sz w:val="32"/>
        </w:rPr>
      </w:pPr>
      <w:r>
        <w:rPr>
          <w:rFonts w:hint="eastAsia" w:ascii="仿宋_GB2312" w:eastAsia="仿宋_GB2312"/>
          <w:sz w:val="32"/>
          <w:lang w:val="en-US" w:eastAsia="zh-CN"/>
        </w:rPr>
        <w:t>二是根据《福田区智慧赋能“物业城市”实施方案》要求，做好智慧福田城区治理平台的</w:t>
      </w:r>
      <w:r>
        <w:rPr>
          <w:rFonts w:hint="default" w:ascii="仿宋_GB2312" w:eastAsia="仿宋_GB2312"/>
          <w:sz w:val="32"/>
          <w:lang w:val="en-US" w:eastAsia="zh-CN"/>
        </w:rPr>
        <w:t>优化升级工作，实现区“物业城市”改革的相关业务需求。进一步完善和规范人工智能创新实验室数据沙箱环境和服务能力，吸引更多人工智能创新团队入场验证算法，助力人工智能为智慧社区和物管城市赋能。进一步推动物联网建设，推动</w:t>
      </w:r>
      <w:r>
        <w:rPr>
          <w:rFonts w:hint="eastAsia" w:ascii="仿宋_GB2312" w:eastAsia="仿宋_GB2312"/>
          <w:sz w:val="32"/>
          <w:lang w:val="en-US" w:eastAsia="zh-CN"/>
        </w:rPr>
        <w:t>5g</w:t>
      </w:r>
      <w:r>
        <w:rPr>
          <w:rFonts w:hint="default" w:ascii="仿宋_GB2312" w:eastAsia="仿宋_GB2312"/>
          <w:sz w:val="32"/>
          <w:lang w:val="en-US" w:eastAsia="zh-CN"/>
        </w:rPr>
        <w:t>+物联网技术在智慧社</w:t>
      </w:r>
      <w:bookmarkStart w:id="0" w:name="_GoBack"/>
      <w:bookmarkEnd w:id="0"/>
      <w:r>
        <w:rPr>
          <w:rFonts w:hint="default" w:ascii="仿宋_GB2312" w:eastAsia="仿宋_GB2312"/>
          <w:sz w:val="32"/>
          <w:lang w:val="en-US" w:eastAsia="zh-CN"/>
        </w:rPr>
        <w:t>区和物管城市方面的应用。</w:t>
      </w:r>
    </w:p>
    <w:p>
      <w:pPr>
        <w:pStyle w:val="2"/>
        <w:widowControl/>
        <w:spacing w:line="560" w:lineRule="exact"/>
        <w:ind w:firstLine="640" w:firstLineChars="200"/>
        <w:rPr>
          <w:rFonts w:hint="eastAsia" w:ascii="黑体" w:hAnsi="黑体" w:eastAsia="黑体" w:cs="黑体"/>
          <w:sz w:val="32"/>
          <w:szCs w:val="24"/>
        </w:rPr>
      </w:pPr>
      <w:r>
        <w:rPr>
          <w:rFonts w:hint="eastAsia" w:ascii="黑体" w:hAnsi="黑体" w:eastAsia="黑体" w:cs="黑体"/>
          <w:sz w:val="32"/>
          <w:szCs w:val="24"/>
        </w:rPr>
        <w:t>二、推进社区视频“智能采集”</w:t>
      </w:r>
    </w:p>
    <w:p>
      <w:pPr>
        <w:widowControl/>
        <w:spacing w:line="560" w:lineRule="exact"/>
        <w:ind w:firstLine="640" w:firstLineChars="200"/>
        <w:rPr>
          <w:rFonts w:hint="eastAsia" w:ascii="仿宋_GB2312" w:eastAsia="仿宋_GB2312" w:cs="Calibri"/>
          <w:sz w:val="32"/>
          <w:szCs w:val="21"/>
          <w:highlight w:val="yellow"/>
        </w:rPr>
      </w:pPr>
      <w:r>
        <w:rPr>
          <w:rFonts w:hint="eastAsia" w:ascii="仿宋_GB2312" w:eastAsia="仿宋_GB2312" w:cs="Calibri"/>
          <w:sz w:val="32"/>
          <w:szCs w:val="21"/>
        </w:rPr>
        <w:t>围绕社区物业管理需求，我局将搭建视频智能应用平台，联合已建设的人工智能应用创新服务中心，推动不少于10种人工智能识别场景落地，让视频监控成为社区智能市容巡查员，提高城市管理智能化水平。各有关单位需大力配合推动将所管辖区存量及增量公共区域视频资源接入到区视频智能应用平台，发挥更大作用。</w:t>
      </w:r>
    </w:p>
    <w:p>
      <w:pPr>
        <w:pStyle w:val="2"/>
        <w:widowControl/>
        <w:spacing w:line="560" w:lineRule="exact"/>
        <w:ind w:firstLine="640"/>
        <w:rPr>
          <w:rFonts w:hint="eastAsia" w:ascii="黑体" w:hAnsi="黑体" w:eastAsia="黑体" w:cs="黑体"/>
          <w:sz w:val="32"/>
          <w:szCs w:val="24"/>
        </w:rPr>
      </w:pPr>
      <w:r>
        <w:rPr>
          <w:rFonts w:hint="eastAsia" w:ascii="黑体" w:hAnsi="黑体" w:eastAsia="黑体" w:cs="黑体"/>
          <w:sz w:val="32"/>
          <w:szCs w:val="24"/>
        </w:rPr>
        <w:t>三、建设宣传街道”物业城市”服务门户</w:t>
      </w:r>
    </w:p>
    <w:p>
      <w:pPr>
        <w:widowControl/>
        <w:spacing w:line="560" w:lineRule="exact"/>
        <w:ind w:firstLine="640" w:firstLineChars="200"/>
        <w:rPr>
          <w:rFonts w:hint="eastAsia" w:ascii="仿宋_GB2312" w:eastAsia="仿宋_GB2312" w:cs="Calibri"/>
          <w:sz w:val="32"/>
          <w:szCs w:val="21"/>
        </w:rPr>
      </w:pPr>
      <w:r>
        <w:rPr>
          <w:rFonts w:hint="eastAsia" w:ascii="仿宋_GB2312" w:eastAsia="仿宋_GB2312" w:cs="Calibri"/>
          <w:sz w:val="32"/>
          <w:szCs w:val="21"/>
        </w:rPr>
        <w:t>一是以智慧福田“福务通”、i福田小程序为主，需各街道组织物业城市运营商构建街道“物业城市”专题门户，集成物业服务、社区服务等内容，对外发布服务事项清单，完善随手拍等各类群众反馈渠道，完成门户搭建。</w:t>
      </w:r>
    </w:p>
    <w:p>
      <w:pPr>
        <w:pStyle w:val="2"/>
        <w:widowControl/>
        <w:spacing w:line="560" w:lineRule="exact"/>
        <w:ind w:firstLine="640" w:firstLineChars="200"/>
        <w:rPr>
          <w:rFonts w:hint="eastAsia" w:ascii="仿宋_GB2312" w:eastAsia="仿宋_GB2312"/>
          <w:sz w:val="32"/>
        </w:rPr>
      </w:pPr>
      <w:r>
        <w:rPr>
          <w:rFonts w:hint="eastAsia" w:ascii="仿宋_GB2312" w:eastAsia="仿宋_GB2312"/>
          <w:sz w:val="32"/>
        </w:rPr>
        <w:t>二是通过信息化等多种途径，大力宣传推广“物业城市”在城市治理的重要作用，通过广泛发动群众参与使用反向加强服务门户运营管理，催生“物业城市”更多领域的应用场景落地。</w:t>
      </w:r>
    </w:p>
    <w:p>
      <w:pPr>
        <w:pStyle w:val="2"/>
        <w:widowControl/>
        <w:spacing w:line="560" w:lineRule="exact"/>
        <w:ind w:firstLine="640" w:firstLineChars="200"/>
        <w:rPr>
          <w:rFonts w:hint="eastAsia" w:ascii="仿宋_GB2312" w:eastAsia="仿宋_GB2312"/>
          <w:sz w:val="32"/>
        </w:rPr>
      </w:pPr>
      <w:r>
        <w:rPr>
          <w:rFonts w:hint="eastAsia" w:ascii="仿宋_GB2312" w:eastAsia="仿宋_GB2312"/>
          <w:sz w:val="32"/>
        </w:rPr>
        <w:t>感谢您的建议！</w:t>
      </w:r>
    </w:p>
    <w:p>
      <w:pPr>
        <w:widowControl/>
        <w:spacing w:line="560" w:lineRule="exact"/>
        <w:rPr>
          <w:rFonts w:hint="eastAsia" w:ascii="仿宋_GB2312" w:eastAsia="仿宋_GB2312" w:cs="Calibri"/>
          <w:sz w:val="32"/>
          <w:szCs w:val="21"/>
        </w:rPr>
      </w:pPr>
    </w:p>
    <w:p>
      <w:pPr>
        <w:pStyle w:val="2"/>
        <w:rPr>
          <w:rFonts w:hint="eastAsia" w:ascii="仿宋_GB2312" w:eastAsia="仿宋_GB2312"/>
          <w:sz w:val="32"/>
        </w:rPr>
      </w:pPr>
    </w:p>
    <w:p>
      <w:pPr>
        <w:rPr>
          <w:rFonts w:hint="eastAsia"/>
        </w:rPr>
      </w:pPr>
    </w:p>
    <w:p>
      <w:pPr>
        <w:pStyle w:val="2"/>
        <w:widowControl/>
        <w:spacing w:line="560" w:lineRule="exact"/>
        <w:ind w:firstLine="4160" w:firstLineChars="1300"/>
        <w:rPr>
          <w:rFonts w:hint="eastAsia" w:ascii="仿宋_GB2312" w:eastAsia="仿宋_GB2312"/>
          <w:sz w:val="32"/>
        </w:rPr>
      </w:pPr>
      <w:r>
        <w:rPr>
          <w:rFonts w:hint="eastAsia" w:ascii="仿宋_GB2312" w:eastAsia="仿宋_GB2312"/>
          <w:sz w:val="32"/>
        </w:rPr>
        <w:t>福田区政务服务数据管理局</w:t>
      </w:r>
    </w:p>
    <w:p>
      <w:pPr>
        <w:widowControl/>
        <w:spacing w:line="560" w:lineRule="exact"/>
        <w:ind w:right="840" w:rightChars="400"/>
        <w:jc w:val="right"/>
        <w:rPr>
          <w:rFonts w:hint="eastAsia" w:ascii="仿宋_GB2312" w:eastAsia="仿宋_GB2312" w:cs="Calibri"/>
          <w:sz w:val="32"/>
          <w:szCs w:val="21"/>
        </w:rPr>
      </w:pPr>
      <w:r>
        <w:rPr>
          <w:rFonts w:hint="eastAsia" w:ascii="仿宋_GB2312" w:eastAsia="仿宋_GB2312" w:cs="Calibri"/>
          <w:sz w:val="32"/>
          <w:szCs w:val="21"/>
        </w:rPr>
        <w:t>2021年5月31日</w:t>
      </w:r>
    </w:p>
    <w:p>
      <w:pPr>
        <w:pStyle w:val="2"/>
        <w:widowControl/>
        <w:spacing w:line="560" w:lineRule="exact"/>
      </w:pPr>
    </w:p>
    <w:p>
      <w:pPr>
        <w:ind w:firstLine="640" w:firstLineChars="200"/>
        <w:rPr>
          <w:rFonts w:hint="eastAsia" w:ascii="仿宋_GB2312" w:eastAsia="仿宋_GB2312" w:cs="Calibri"/>
          <w:sz w:val="32"/>
          <w:szCs w:val="21"/>
        </w:rPr>
      </w:pPr>
      <w:r>
        <w:rPr>
          <w:rFonts w:hint="eastAsia" w:ascii="仿宋_GB2312" w:eastAsia="仿宋_GB2312" w:cs="Calibri"/>
          <w:sz w:val="32"/>
          <w:szCs w:val="21"/>
        </w:rPr>
        <w:t>（联系人：高增，电话：</w:t>
      </w:r>
      <w:r>
        <w:rPr>
          <w:rFonts w:hint="eastAsia" w:ascii="仿宋_GB2312" w:hAnsi="Calibri" w:eastAsia="仿宋_GB2312" w:cs="Calibri"/>
          <w:kern w:val="2"/>
          <w:sz w:val="32"/>
          <w:szCs w:val="21"/>
          <w:lang w:bidi="ar-SA"/>
        </w:rPr>
        <w:t>13828721982</w:t>
      </w:r>
      <w:r>
        <w:rPr>
          <w:rFonts w:hint="eastAsia" w:ascii="仿宋_GB2312" w:eastAsia="仿宋_GB2312" w:cs="Calibri"/>
          <w:sz w:val="32"/>
          <w:szCs w:val="21"/>
        </w:rPr>
        <w:t>）</w:t>
      </w:r>
    </w:p>
    <w:p/>
    <w:p>
      <w:pPr>
        <w:ind w:firstLine="640"/>
        <w:jc w:val="center"/>
        <w:rPr>
          <w:rFonts w:hint="eastAsia" w:ascii="仿宋_GB2312" w:hAnsi="仿宋_GB2312" w:eastAsia="仿宋_GB2312" w:cs="仿宋_GB2312"/>
          <w:kern w:val="2"/>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0C3C3D"/>
    <w:rsid w:val="166F2492"/>
    <w:rsid w:val="335C7BEF"/>
    <w:rsid w:val="39205C65"/>
    <w:rsid w:val="3C9B7455"/>
    <w:rsid w:val="43526AA4"/>
    <w:rsid w:val="63C24F8B"/>
    <w:rsid w:val="6636630B"/>
    <w:rsid w:val="66790421"/>
    <w:rsid w:val="66CA30EC"/>
    <w:rsid w:val="721509D0"/>
    <w:rsid w:val="73ED05E7"/>
    <w:rsid w:val="7FEA55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rPr>
      <w:rFonts w:ascii="Calibri" w:hAnsi="Calibri" w:eastAsia="宋体" w:cs="Calibri"/>
      <w:szCs w:val="21"/>
    </w:rPr>
  </w:style>
  <w:style w:type="paragraph" w:styleId="3">
    <w:name w:val="Normal Indent"/>
    <w:basedOn w:val="1"/>
    <w:unhideWhenUsed/>
    <w:qFormat/>
    <w:uiPriority w:val="99"/>
    <w:pPr>
      <w:ind w:firstLine="420" w:firstLineChars="200"/>
    </w:p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9">
    <w:name w:val="Char"/>
    <w:basedOn w:val="1"/>
    <w:qFormat/>
    <w:uiPriority w:val="0"/>
    <w:pPr>
      <w:widowControl/>
      <w:spacing w:after="160" w:line="240" w:lineRule="exact"/>
      <w:jc w:val="left"/>
    </w:pPr>
  </w:style>
  <w:style w:type="paragraph" w:customStyle="1" w:styleId="10">
    <w:name w:val="!正文"/>
    <w:basedOn w:val="1"/>
    <w:qFormat/>
    <w:uiPriority w:val="0"/>
    <w:pPr>
      <w:spacing w:line="360" w:lineRule="auto"/>
      <w:ind w:firstLine="200" w:firstLineChars="200"/>
    </w:pPr>
    <w:rPr>
      <w:rFonts w:ascii="Calibri" w:hAnsi="Calibri" w:eastAsia="宋体" w:cs="Times New Roman"/>
      <w:sz w:val="24"/>
    </w:rPr>
  </w:style>
  <w:style w:type="paragraph" w:customStyle="1" w:styleId="11">
    <w:name w:val="列出段落1"/>
    <w:basedOn w:val="1"/>
    <w:qFormat/>
    <w:uiPriority w:val="34"/>
    <w:pPr>
      <w:ind w:firstLine="420" w:firstLineChars="200"/>
    </w:pPr>
    <w:rPr>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江淑妹</cp:lastModifiedBy>
  <cp:lastPrinted>2021-06-03T01:54:00Z</cp:lastPrinted>
  <dcterms:modified xsi:type="dcterms:W3CDTF">2021-06-03T02:02:25Z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64B5F7BFDB17488FA725C3ED32CEE800</vt:lpwstr>
  </property>
</Properties>
</file>