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-1160780</wp:posOffset>
            </wp:positionH>
            <wp:positionV relativeFrom="paragraph">
              <wp:posOffset>-904240</wp:posOffset>
            </wp:positionV>
            <wp:extent cx="7919085" cy="1765935"/>
            <wp:effectExtent l="0" t="0" r="5715" b="5715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919085" cy="17659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福田区政务服务数据管理局关于福田区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第七届人大第七次会议第202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1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0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052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号建议的会办意见</w:t>
      </w:r>
    </w:p>
    <w:p>
      <w:pPr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合作区综合部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auto"/>
          <w:lang w:val="en-US" w:eastAsia="zh-CN"/>
        </w:rPr>
        <w:t>：</w:t>
      </w:r>
    </w:p>
    <w:p>
      <w:pPr>
        <w:spacing w:line="52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shd w:val="clear" w:color="auto" w:fill="auto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auto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</w:rPr>
        <w:t>关于创新深港科技创新合作区建设模式 高质量推进深圳“双区”建设的建议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auto"/>
        </w:rPr>
        <w:t>》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auto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auto"/>
          <w:lang w:val="en-US" w:eastAsia="zh-CN"/>
        </w:rPr>
        <w:t xml:space="preserve">JY </w:t>
      </w:r>
      <w:r>
        <w:rPr>
          <w:rFonts w:hint="eastAsia" w:ascii="仿宋_GB2312" w:hAnsi="仿宋_GB2312" w:eastAsia="仿宋_GB2312" w:cs="仿宋_GB2312"/>
          <w:sz w:val="32"/>
          <w:szCs w:val="32"/>
        </w:rPr>
        <w:t>20210052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auto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auto"/>
          <w:lang w:eastAsia="zh-CN"/>
        </w:rPr>
        <w:t>收悉。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t>我局认真落实，配合规划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建设好河套深港科技创新合作区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。具体如下：</w:t>
      </w:r>
    </w:p>
    <w:p>
      <w:pPr>
        <w:spacing w:line="520" w:lineRule="exact"/>
        <w:ind w:firstLine="640" w:firstLineChars="200"/>
        <w:jc w:val="both"/>
        <w:rPr>
          <w:rFonts w:hint="eastAsia" w:ascii="仿宋" w:hAnsi="仿宋" w:eastAsia="仿宋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一、依托福田区经济产业一体化支撑平台，整合区域资源，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完善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信息数据库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建设，为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河套深港科技创新合作区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优化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人才综合服务系统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为企业人员、各类人才和其他信息查询人员提供服务统一入口、统一界面，实现更快捷、准确、智能化的“掌上办”。统一人才库把人才认定、人才引进、人才退出、人才使用、权利及义务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等在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线上管理起来，避免重复申报，不仅仅方便了人才，也为基层工作减负。同时，利用大数据技术，对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河套深港科技创新合作区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才分层分类建立人物画像，通过模型能对人才流向、紧缺程度、产业分布等进行实时监测，实现为精准招才引智提供辅助决策；对政策申请情况进行实时监测，实现分析，逐步优化政策。虚拟英才卡以人才需求为导向，增加人才粘性，为人才在子女入学、配偶就业、便捷就医、出入境等提供线上绿色通道服务。</w:t>
      </w:r>
    </w:p>
    <w:p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 w:bidi="ar"/>
        </w:rPr>
        <w:t>二、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我局已协助合作区指挥部建设了“湾区福田”门户网站，该网站提供湾区动态、政 策、解读等服务功能。下一步将积极配合合作区指挥部，进一步完善网站服务功能， 根据需求建立新兴产业标准规则相关的信息资源库，为湾区产业发展提供政策指导。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三、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深港科创合作区e站通试点设置人才服务综合窗口，积极调研河套深圳园区人才服务需求，补充引进市区两级人才服务事项，在河套分厅集成省、市、区、深圳园区四级人才政策的国际化服务网络，构建以“一站式，零距离，全链条，全覆盖”为特色，全面覆盖境内外人才需求的政务服务人才驿站。</w:t>
      </w:r>
    </w:p>
    <w:p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此复。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160" w:firstLineChars="13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福田区政务服务数据管理局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40" w:rightChars="400" w:firstLine="0" w:firstLineChars="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2021年4月13日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40" w:rightChars="400" w:firstLine="320" w:firstLineChars="1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/>
        <w:jc w:val="center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（联系人：梁玮钊，电话：18188602328）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??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9205C65"/>
    <w:rsid w:val="3C9B7455"/>
    <w:rsid w:val="43526AA4"/>
    <w:rsid w:val="49831B84"/>
    <w:rsid w:val="721509D0"/>
    <w:rsid w:val="7FEA5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江淑妹</cp:lastModifiedBy>
  <dcterms:modified xsi:type="dcterms:W3CDTF">2021-04-25T09:07:08Z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64B5F7BFDB17488FA725C3ED32CEE800</vt:lpwstr>
  </property>
</Properties>
</file>