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overflowPunct/>
        <w:topLinePunct w:val="0"/>
        <w:autoSpaceDE/>
        <w:autoSpaceDN/>
        <w:bidi w:val="0"/>
        <w:adjustRightInd/>
        <w:spacing w:line="560" w:lineRule="exact"/>
        <w:ind w:firstLine="880" w:firstLineChars="200"/>
        <w:jc w:val="both"/>
        <w:textAlignment w:val="auto"/>
        <w:outlineLvl w:val="9"/>
        <w:rPr>
          <w:rFonts w:hint="eastAsia" w:ascii="方正大标宋简体" w:hAnsi="方正大标宋简体" w:eastAsia="方正大标宋简体" w:cs="方正大标宋简体"/>
          <w:sz w:val="44"/>
          <w:szCs w:val="44"/>
        </w:rPr>
      </w:pPr>
      <w:bookmarkStart w:id="0" w:name="_Toc31355_WPSOffice_Level1"/>
      <w:bookmarkStart w:id="1" w:name="_Toc17782_WPSOffice_Level1"/>
      <w:bookmarkStart w:id="2" w:name="_Toc26199_WPSOffice_Level1"/>
    </w:p>
    <w:p>
      <w:pPr>
        <w:pageBreakBefore w:val="0"/>
        <w:numPr>
          <w:ilvl w:val="0"/>
          <w:numId w:val="0"/>
        </w:numPr>
        <w:kinsoku/>
        <w:overflowPunct/>
        <w:topLinePunct w:val="0"/>
        <w:autoSpaceDE/>
        <w:autoSpaceDN/>
        <w:bidi w:val="0"/>
        <w:adjustRightInd/>
        <w:spacing w:line="560" w:lineRule="exact"/>
        <w:ind w:firstLine="880" w:firstLineChars="200"/>
        <w:jc w:val="both"/>
        <w:textAlignment w:val="auto"/>
        <w:outlineLvl w:val="9"/>
        <w:rPr>
          <w:rFonts w:hint="eastAsia" w:ascii="方正大标宋简体" w:hAnsi="方正大标宋简体" w:eastAsia="方正大标宋简体" w:cs="方正大标宋简体"/>
          <w:sz w:val="44"/>
          <w:szCs w:val="44"/>
        </w:rPr>
      </w:pPr>
    </w:p>
    <w:p>
      <w:pPr>
        <w:pageBreakBefore w:val="0"/>
        <w:numPr>
          <w:ilvl w:val="0"/>
          <w:numId w:val="0"/>
        </w:numPr>
        <w:kinsoku/>
        <w:overflowPunct/>
        <w:topLinePunct w:val="0"/>
        <w:autoSpaceDE/>
        <w:autoSpaceDN/>
        <w:bidi w:val="0"/>
        <w:adjustRightInd/>
        <w:spacing w:line="560" w:lineRule="exact"/>
        <w:ind w:firstLine="880" w:firstLineChars="200"/>
        <w:jc w:val="both"/>
        <w:textAlignment w:val="auto"/>
        <w:outlineLvl w:val="9"/>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福田区地下空间防涝工作指引</w:t>
      </w:r>
      <w:bookmarkEnd w:id="0"/>
      <w:bookmarkEnd w:id="1"/>
      <w:bookmarkEnd w:id="2"/>
      <w:r>
        <w:rPr>
          <w:rFonts w:hint="eastAsia" w:ascii="方正大标宋简体" w:hAnsi="方正大标宋简体" w:eastAsia="方正大标宋简体" w:cs="方正大标宋简体"/>
          <w:sz w:val="44"/>
          <w:szCs w:val="44"/>
          <w:lang w:eastAsia="zh-CN"/>
        </w:rPr>
        <w:t>（试行）</w:t>
      </w:r>
    </w:p>
    <w:p>
      <w:pPr>
        <w:pageBreakBefore w:val="0"/>
        <w:kinsoku/>
        <w:overflowPunct/>
        <w:topLinePunct w:val="0"/>
        <w:autoSpaceDE/>
        <w:autoSpaceDN/>
        <w:bidi w:val="0"/>
        <w:adjustRightInd/>
        <w:spacing w:line="560" w:lineRule="exact"/>
        <w:ind w:firstLine="640" w:firstLineChars="200"/>
        <w:jc w:val="both"/>
        <w:textAlignment w:val="auto"/>
        <w:outlineLvl w:val="9"/>
        <w:rPr>
          <w:rFonts w:ascii="方正大标宋简体" w:hAnsi="方正大标宋简体" w:eastAsia="方正大标宋简体" w:cs="方正大标宋简体"/>
          <w:sz w:val="32"/>
          <w:szCs w:val="32"/>
        </w:rPr>
      </w:pPr>
    </w:p>
    <w:p>
      <w:pPr>
        <w:pStyle w:val="2"/>
      </w:pPr>
    </w:p>
    <w:p>
      <w:pPr>
        <w:pageBreakBefore w:val="0"/>
        <w:numPr>
          <w:ilvl w:val="0"/>
          <w:numId w:val="0"/>
        </w:numPr>
        <w:kinsoku/>
        <w:overflowPunct/>
        <w:topLinePunct w:val="0"/>
        <w:autoSpaceDE/>
        <w:autoSpaceDN/>
        <w:bidi w:val="0"/>
        <w:adjustRightInd/>
        <w:spacing w:line="560" w:lineRule="exact"/>
        <w:jc w:val="center"/>
        <w:textAlignment w:val="auto"/>
        <w:outlineLvl w:val="9"/>
        <w:rPr>
          <w:rFonts w:hint="eastAsia" w:ascii="黑体" w:hAnsi="黑体" w:eastAsia="黑体" w:cs="黑体"/>
          <w:sz w:val="32"/>
          <w:szCs w:val="32"/>
          <w:lang w:eastAsia="zh-CN"/>
        </w:rPr>
      </w:pPr>
      <w:bookmarkStart w:id="3" w:name="_Toc19822394"/>
      <w:bookmarkStart w:id="4" w:name="_Toc13732_WPSOffice_Level2"/>
      <w:bookmarkStart w:id="5" w:name="_Toc19822383"/>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编制目的</w:t>
      </w:r>
      <w:bookmarkEnd w:id="3"/>
      <w:bookmarkEnd w:id="4"/>
      <w:bookmarkEnd w:id="5"/>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地下空间由于功能设施的多样性、空间环境的封闭性、地势的低洼性和自然条件的不良性，易发因暴雨引发的积水受淹,并可能伴随着漏电或坍塌等次生灾害的发生,严重时将造成巨大财产损失甚至会导致人员伤亡。为规范本区地下空间防汛及其应急排涝工作,有效保障地下空间防汛安全,杜绝因地下空间受淹造成人员伤亡,最大程度地减轻财产损失。</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bookmarkStart w:id="6" w:name="_Toc13380_WPSOffice_Level2"/>
      <w:bookmarkStart w:id="7" w:name="_Toc19822384"/>
      <w:bookmarkStart w:id="8" w:name="_Toc19822395"/>
      <w:r>
        <w:rPr>
          <w:rFonts w:hint="eastAsia" w:ascii="楷体" w:hAnsi="楷体" w:eastAsia="楷体" w:cs="楷体"/>
          <w:sz w:val="32"/>
          <w:szCs w:val="32"/>
          <w:lang w:eastAsia="zh-CN"/>
        </w:rPr>
        <w:t>二、编制依据</w:t>
      </w:r>
      <w:bookmarkEnd w:id="6"/>
      <w:bookmarkEnd w:id="7"/>
      <w:bookmarkEnd w:id="8"/>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《中华人民共和国防汛条例》、《中华人民共和国物权法》、《广东省突发事件应对条例》、《广东省防汛防旱防风条例》、《深圳市地下空间开发利用暂行办法》、《深圳市</w:t>
      </w:r>
      <w:bookmarkStart w:id="45" w:name="_GoBack"/>
      <w:bookmarkEnd w:id="45"/>
      <w:r>
        <w:rPr>
          <w:rFonts w:hint="eastAsia" w:ascii="仿宋" w:hAnsi="仿宋" w:eastAsia="仿宋" w:cs="仿宋"/>
          <w:sz w:val="32"/>
          <w:szCs w:val="32"/>
        </w:rPr>
        <w:t>防洪防风规定》、《深圳市突发公共事件总体应急预案》、《深圳市台风暴雨灾害公众防御指引（试行）》、《福田区防汛防风预案》等有关法律、行政法规、预案，结合本区实际，制定本工作指引。</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bookmarkStart w:id="9" w:name="_Toc13626_WPSOffice_Level2"/>
      <w:bookmarkStart w:id="10" w:name="_Toc19822396"/>
      <w:bookmarkStart w:id="11" w:name="_Toc19822385"/>
      <w:r>
        <w:rPr>
          <w:rFonts w:hint="eastAsia" w:ascii="楷体" w:hAnsi="楷体" w:eastAsia="楷体" w:cs="楷体"/>
          <w:sz w:val="32"/>
          <w:szCs w:val="32"/>
          <w:lang w:eastAsia="zh-CN"/>
        </w:rPr>
        <w:t>三、适用范围</w:t>
      </w:r>
      <w:bookmarkEnd w:id="9"/>
      <w:bookmarkEnd w:id="10"/>
      <w:bookmarkEnd w:id="11"/>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本指引适用于福田区已建成并投入使用的地下商业街、地下停车场、地下娱乐场所、下凹式干道、地下人行通道、地下变配电站、地下泵站和地下仓储等工程建筑物。</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bookmarkStart w:id="12" w:name="_Toc19822397"/>
      <w:bookmarkStart w:id="13" w:name="_Toc7107_WPSOffice_Level2"/>
      <w:bookmarkStart w:id="14" w:name="_Toc19822386"/>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工作原则</w:t>
      </w:r>
      <w:bookmarkEnd w:id="12"/>
      <w:bookmarkEnd w:id="13"/>
      <w:bookmarkEnd w:id="14"/>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以人为本,预防为主。</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本着“常备不懈、强化管护,以防为主、全力抢险”的原则,坚持把群众生命财产安全放在首位,切实做好对地下空间防汛设施。设备的维修保养和试运行等日常管护工作,有效保障地下空间防涝能力。</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分级负责、联防联控。</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区地下空间所在地</w:t>
      </w:r>
      <w:r>
        <w:rPr>
          <w:rFonts w:hint="eastAsia" w:ascii="仿宋" w:hAnsi="仿宋" w:eastAsia="仿宋" w:cs="仿宋"/>
          <w:sz w:val="32"/>
          <w:szCs w:val="32"/>
          <w:lang w:eastAsia="zh-CN"/>
        </w:rPr>
        <w:t>权属单位或管理单位落实</w:t>
      </w:r>
      <w:r>
        <w:rPr>
          <w:rFonts w:hint="eastAsia" w:ascii="仿宋" w:hAnsi="仿宋" w:eastAsia="仿宋" w:cs="仿宋"/>
          <w:sz w:val="32"/>
          <w:szCs w:val="32"/>
        </w:rPr>
        <w:t>地下空间防涝工作的主体责任,</w:t>
      </w:r>
      <w:r>
        <w:rPr>
          <w:rFonts w:hint="eastAsia" w:ascii="仿宋" w:hAnsi="仿宋" w:eastAsia="仿宋" w:cs="仿宋"/>
          <w:sz w:val="32"/>
          <w:szCs w:val="32"/>
          <w:lang w:eastAsia="zh-CN"/>
        </w:rPr>
        <w:t>属地街道、社区</w:t>
      </w:r>
      <w:r>
        <w:rPr>
          <w:rFonts w:hint="eastAsia" w:ascii="仿宋" w:hAnsi="仿宋" w:eastAsia="仿宋" w:cs="仿宋"/>
          <w:sz w:val="32"/>
          <w:szCs w:val="32"/>
        </w:rPr>
        <w:t>动员</w:t>
      </w:r>
      <w:r>
        <w:rPr>
          <w:rFonts w:hint="eastAsia" w:ascii="仿宋" w:hAnsi="仿宋" w:eastAsia="仿宋" w:cs="仿宋"/>
          <w:sz w:val="32"/>
          <w:szCs w:val="32"/>
          <w:lang w:eastAsia="zh-CN"/>
        </w:rPr>
        <w:t>充分落实属地管理责任，</w:t>
      </w:r>
      <w:r>
        <w:rPr>
          <w:rFonts w:hint="eastAsia" w:ascii="仿宋" w:hAnsi="仿宋" w:eastAsia="仿宋" w:cs="仿宋"/>
          <w:sz w:val="32"/>
          <w:szCs w:val="32"/>
        </w:rPr>
        <w:t>组织</w:t>
      </w:r>
      <w:r>
        <w:rPr>
          <w:rFonts w:hint="eastAsia" w:ascii="仿宋" w:hAnsi="仿宋" w:eastAsia="仿宋" w:cs="仿宋"/>
          <w:sz w:val="32"/>
          <w:szCs w:val="32"/>
          <w:lang w:eastAsia="zh-CN"/>
        </w:rPr>
        <w:t>辖区居民</w:t>
      </w:r>
      <w:r>
        <w:rPr>
          <w:rFonts w:hint="eastAsia" w:ascii="仿宋" w:hAnsi="仿宋" w:eastAsia="仿宋" w:cs="仿宋"/>
          <w:sz w:val="32"/>
          <w:szCs w:val="32"/>
        </w:rPr>
        <w:t>共同参与防范和处置地下空间涝灾</w:t>
      </w:r>
      <w:r>
        <w:rPr>
          <w:rFonts w:hint="eastAsia" w:ascii="仿宋" w:hAnsi="仿宋" w:eastAsia="仿宋" w:cs="仿宋"/>
          <w:sz w:val="32"/>
          <w:szCs w:val="32"/>
          <w:lang w:eastAsia="zh-CN"/>
        </w:rPr>
        <w:t>，各级各部门协同配合、各负其责，形成地下空间防涝合办。</w:t>
      </w:r>
      <w:r>
        <w:rPr>
          <w:rFonts w:hint="eastAsia" w:ascii="仿宋" w:hAnsi="仿宋" w:eastAsia="仿宋" w:cs="仿宋"/>
          <w:sz w:val="32"/>
          <w:szCs w:val="32"/>
        </w:rPr>
        <w:t>增</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因地制宜,突出重点。</w:t>
      </w:r>
    </w:p>
    <w:p>
      <w:pPr>
        <w:pStyle w:val="12"/>
        <w:pageBreakBefore w:val="0"/>
        <w:kinsoku/>
        <w:wordWrap w:val="0"/>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333333"/>
          <w:shd w:val="clear" w:color="auto" w:fill="EDF0F2"/>
        </w:rPr>
      </w:pPr>
      <w:r>
        <w:rPr>
          <w:rFonts w:hint="eastAsia" w:ascii="仿宋" w:hAnsi="仿宋" w:eastAsia="仿宋" w:cs="仿宋"/>
          <w:sz w:val="32"/>
          <w:szCs w:val="32"/>
        </w:rPr>
        <w:t>坚持因地制宜,突出防御重点,实施分类指导,全面分析地下空间不同类别和防汛排涝能力及其薄弱环节和可能产生的受涝成因、程度等因素,强化薄弱环节,突出防御重点,切实做好地下管线、综合管廊、地下交通、地铁、地下商场、地下车库、人防工程、地下变配电站、地下泵站和地下仓储等重点部位的防涝安全措施落实。</w:t>
      </w:r>
    </w:p>
    <w:p>
      <w:pPr>
        <w:pStyle w:val="12"/>
        <w:pageBreakBefore w:val="0"/>
        <w:kinsoku/>
        <w:wordWrap w:val="0"/>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快速反应,协调高效。</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当发生突发性强降雨风暴潮、山洪等可能导致地下空间受淹或产生次生灾害时,各防涝工作责任主体要迅速组织响应,各有关部门要协作联动,有序、高效地开展防御和应急处置工作。</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eastAsia="zh-CN"/>
        </w:rPr>
      </w:pPr>
      <w:bookmarkStart w:id="15" w:name="_Toc19822398"/>
      <w:bookmarkStart w:id="16" w:name="_Toc13380_WPSOffice_Level1"/>
      <w:bookmarkStart w:id="17" w:name="_Toc19822387"/>
    </w:p>
    <w:p>
      <w:pPr>
        <w:pageBreakBefore w:val="0"/>
        <w:kinsoku/>
        <w:overflowPunct/>
        <w:topLinePunct w:val="0"/>
        <w:autoSpaceDE/>
        <w:autoSpaceDN/>
        <w:bidi w:val="0"/>
        <w:adjustRightIn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地下空间积涝</w:t>
      </w:r>
      <w:r>
        <w:rPr>
          <w:rFonts w:hint="eastAsia" w:ascii="黑体" w:hAnsi="黑体" w:eastAsia="黑体" w:cs="黑体"/>
          <w:sz w:val="32"/>
          <w:szCs w:val="32"/>
        </w:rPr>
        <w:t>风险成因</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五、次生灾害引发。</w:t>
      </w:r>
      <w:r>
        <w:rPr>
          <w:rFonts w:hint="eastAsia" w:ascii="仿宋" w:hAnsi="仿宋" w:eastAsia="仿宋" w:cs="仿宋"/>
          <w:sz w:val="32"/>
          <w:szCs w:val="32"/>
        </w:rPr>
        <w:t>架空电缆被台风刮断、或遭雷击、或电气设备被水淹造成跳闸、短路等原因导致供电中断,地下空间设计建设的排水系统排水能力丧失,使地下空间积水无法及时外排。</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六、防涝措施不到位。</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由于未及时落实采光窗、竖井、通风孔等外露孔口的相应防涝措施,使得暴雨降入或漫入地下空间,造成积水,甚至受淹。</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排水管网清掏维护不到位，导致部分管网淤堵，市政或居民小区内部排水管网排泄能力不足,周边积水无法正常外排,从而使外部积水倒灌进入地下空间，导致积涝。</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市政建设或改造时周边抬高路面,造成地下空间采光窗、通风孔等外露孔口的高程相对降低,路面积水漫进地下室。</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地下空间各入口处未设置防</w:t>
      </w:r>
      <w:r>
        <w:rPr>
          <w:rFonts w:hint="eastAsia" w:ascii="仿宋" w:hAnsi="仿宋" w:eastAsia="仿宋" w:cs="仿宋"/>
          <w:sz w:val="32"/>
          <w:szCs w:val="32"/>
          <w:lang w:eastAsia="zh-CN"/>
        </w:rPr>
        <w:t>涝设施、</w:t>
      </w:r>
      <w:r>
        <w:rPr>
          <w:rFonts w:hint="eastAsia" w:ascii="仿宋" w:hAnsi="仿宋" w:eastAsia="仿宋" w:cs="仿宋"/>
          <w:sz w:val="32"/>
          <w:szCs w:val="32"/>
        </w:rPr>
        <w:t>暴雨时封堵</w:t>
      </w:r>
      <w:r>
        <w:rPr>
          <w:rFonts w:hint="eastAsia" w:ascii="仿宋" w:hAnsi="仿宋" w:eastAsia="仿宋" w:cs="仿宋"/>
          <w:sz w:val="32"/>
          <w:szCs w:val="32"/>
          <w:lang w:eastAsia="zh-CN"/>
        </w:rPr>
        <w:t>不</w:t>
      </w:r>
      <w:r>
        <w:rPr>
          <w:rFonts w:hint="eastAsia" w:ascii="仿宋" w:hAnsi="仿宋" w:eastAsia="仿宋" w:cs="仿宋"/>
          <w:sz w:val="32"/>
          <w:szCs w:val="32"/>
        </w:rPr>
        <w:t>及时</w:t>
      </w:r>
      <w:r>
        <w:rPr>
          <w:rFonts w:hint="eastAsia" w:ascii="仿宋" w:hAnsi="仿宋" w:eastAsia="仿宋" w:cs="仿宋"/>
          <w:sz w:val="32"/>
          <w:szCs w:val="32"/>
          <w:lang w:eastAsia="zh-CN"/>
        </w:rPr>
        <w:t>，</w:t>
      </w:r>
      <w:r>
        <w:rPr>
          <w:rFonts w:hint="eastAsia" w:ascii="仿宋" w:hAnsi="仿宋" w:eastAsia="仿宋" w:cs="仿宋"/>
          <w:sz w:val="32"/>
          <w:szCs w:val="32"/>
        </w:rPr>
        <w:t>导致地上雨水沿各入口流入地下空间，形成积涝。</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七、设计标准低、设施老化</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大型地下工事的沉降缝止水带老化破裂,造成地下水大量涌入成灾。</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地下水位伴随外河水位抬高时,由于地下空间防渗透能力较差,加剧地下空间的渗漏,形成积水或受淹。</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承担城市雨水排放功能的管网和设施设计标准低，由于降雨强度大,城市的排水系统不畅或者雨量超过设计排水能力,排水能力不足，导致积涝。</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八、设备故障</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由于地</w:t>
      </w:r>
      <w:r>
        <w:rPr>
          <w:rFonts w:hint="eastAsia" w:ascii="仿宋" w:hAnsi="仿宋" w:eastAsia="仿宋" w:cs="仿宋"/>
          <w:sz w:val="32"/>
          <w:szCs w:val="32"/>
        </w:rPr>
        <w:t>下空间的水泵、管道、阀门、浮球和水位开关等故障,致使排水设备不能正常工作,造成积水受淹。</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因地下空间积水或潮湿,使得电气线路的绝缘性能降低,排水系统无法正常发挥作用导致受淹。</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市政大口径供水管道爆裂,大量的自来水涌入。</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地下空间沉降缝止水带破裂,造成地下水的涌入。</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eastAsia="zh-CN"/>
        </w:rPr>
      </w:pP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eastAsia="zh-CN"/>
        </w:rPr>
      </w:pPr>
    </w:p>
    <w:p>
      <w:pPr>
        <w:pageBreakBefore w:val="0"/>
        <w:kinsoku/>
        <w:overflowPunct/>
        <w:topLinePunct w:val="0"/>
        <w:autoSpaceDE/>
        <w:autoSpaceDN/>
        <w:bidi w:val="0"/>
        <w:adjustRightInd/>
        <w:spacing w:line="560" w:lineRule="exact"/>
        <w:ind w:firstLine="2560" w:firstLineChars="80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第三章、预防与</w:t>
      </w:r>
      <w:r>
        <w:rPr>
          <w:rFonts w:hint="eastAsia" w:ascii="黑体" w:hAnsi="黑体" w:eastAsia="黑体" w:cs="黑体"/>
          <w:sz w:val="32"/>
          <w:szCs w:val="32"/>
        </w:rPr>
        <w:t>预警</w:t>
      </w:r>
      <w:bookmarkEnd w:id="15"/>
      <w:bookmarkEnd w:id="16"/>
      <w:bookmarkEnd w:id="17"/>
    </w:p>
    <w:p>
      <w:pPr>
        <w:pStyle w:val="12"/>
        <w:pageBreakBefore w:val="0"/>
        <w:kinsoku/>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 w:hAnsi="仿宋" w:eastAsia="仿宋" w:cs="仿宋"/>
          <w:kern w:val="2"/>
          <w:sz w:val="32"/>
          <w:szCs w:val="32"/>
          <w:lang w:eastAsia="zh-CN"/>
        </w:rPr>
      </w:pPr>
      <w:bookmarkStart w:id="18" w:name="_Toc19482_WPSOffice_Level2"/>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九、预警信息发布。</w:t>
      </w:r>
      <w:r>
        <w:rPr>
          <w:rFonts w:hint="eastAsia" w:ascii="仿宋" w:hAnsi="仿宋" w:eastAsia="仿宋" w:cs="仿宋"/>
          <w:sz w:val="32"/>
          <w:szCs w:val="32"/>
          <w:lang w:eastAsia="zh-CN"/>
        </w:rPr>
        <w:t>区三防指挥部</w:t>
      </w:r>
      <w:r>
        <w:rPr>
          <w:rFonts w:hint="eastAsia" w:ascii="仿宋" w:hAnsi="仿宋" w:eastAsia="仿宋" w:cs="仿宋"/>
          <w:sz w:val="32"/>
          <w:szCs w:val="32"/>
        </w:rPr>
        <w:t>应加强对灾害性天气的监测和预报,遇有强降雨时,要将降雨预报通过各类媒体向社会发布</w:t>
      </w:r>
      <w:r>
        <w:rPr>
          <w:rFonts w:hint="eastAsia" w:ascii="仿宋" w:hAnsi="仿宋" w:eastAsia="仿宋" w:cs="仿宋"/>
          <w:sz w:val="32"/>
          <w:szCs w:val="32"/>
          <w:lang w:eastAsia="zh-CN"/>
        </w:rPr>
        <w:t>，</w:t>
      </w:r>
      <w:r>
        <w:rPr>
          <w:rFonts w:hint="eastAsia" w:ascii="仿宋" w:hAnsi="仿宋" w:eastAsia="仿宋" w:cs="仿宋"/>
          <w:sz w:val="32"/>
          <w:szCs w:val="32"/>
        </w:rPr>
        <w:t>同时以手机短信方式及时</w:t>
      </w:r>
      <w:r>
        <w:rPr>
          <w:rFonts w:hint="eastAsia" w:ascii="仿宋" w:hAnsi="仿宋" w:eastAsia="仿宋" w:cs="仿宋"/>
          <w:sz w:val="32"/>
          <w:szCs w:val="32"/>
          <w:lang w:eastAsia="zh-CN"/>
        </w:rPr>
        <w:t>发送到街道、社区、</w:t>
      </w:r>
      <w:r>
        <w:rPr>
          <w:rFonts w:hint="eastAsia" w:ascii="仿宋" w:hAnsi="仿宋" w:eastAsia="仿宋" w:cs="仿宋"/>
          <w:sz w:val="32"/>
          <w:szCs w:val="32"/>
        </w:rPr>
        <w:t>地下空间管理单位防汛责任人;地下空间管理单位防汛责任人要及时将强降雨预报通知地下商业街地下车库等地下空间相关人员</w:t>
      </w:r>
      <w:r>
        <w:rPr>
          <w:rFonts w:hint="eastAsia" w:ascii="仿宋" w:hAnsi="仿宋" w:eastAsia="仿宋" w:cs="仿宋"/>
          <w:sz w:val="32"/>
          <w:szCs w:val="32"/>
          <w:lang w:eastAsia="zh-CN"/>
        </w:rPr>
        <w:t>。</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十、预警级别划分。</w:t>
      </w:r>
    </w:p>
    <w:p>
      <w:pPr>
        <w:pStyle w:val="2"/>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暴雨黄色预警信号</w:t>
      </w:r>
      <w:r>
        <w:rPr>
          <w:rFonts w:hint="eastAsia" w:ascii="仿宋" w:hAnsi="仿宋" w:eastAsia="仿宋" w:cs="仿宋"/>
          <w:sz w:val="32"/>
          <w:szCs w:val="32"/>
          <w:lang w:eastAsia="zh-CN"/>
        </w:rPr>
        <w:t>：</w:t>
      </w:r>
      <w:r>
        <w:rPr>
          <w:rFonts w:hint="eastAsia" w:ascii="仿宋" w:hAnsi="仿宋" w:eastAsia="仿宋" w:cs="仿宋"/>
          <w:sz w:val="32"/>
          <w:szCs w:val="32"/>
        </w:rPr>
        <w:t>6小时内可能或者已经受暴雨影响</w:t>
      </w:r>
      <w:r>
        <w:rPr>
          <w:rFonts w:hint="eastAsia" w:ascii="仿宋" w:hAnsi="仿宋" w:eastAsia="仿宋" w:cs="仿宋"/>
          <w:sz w:val="32"/>
          <w:szCs w:val="32"/>
          <w:lang w:eastAsia="zh-CN"/>
        </w:rPr>
        <w:t>；</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sz w:val="32"/>
          <w:szCs w:val="32"/>
        </w:rPr>
        <w:t>各地下空间防涝</w:t>
      </w:r>
      <w:r>
        <w:rPr>
          <w:rFonts w:hint="eastAsia" w:ascii="仿宋" w:hAnsi="仿宋" w:eastAsia="仿宋" w:cs="仿宋"/>
          <w:sz w:val="32"/>
          <w:szCs w:val="32"/>
          <w:lang w:eastAsia="zh-CN"/>
        </w:rPr>
        <w:t>主体</w:t>
      </w:r>
      <w:r>
        <w:rPr>
          <w:rFonts w:hint="eastAsia" w:ascii="仿宋" w:hAnsi="仿宋" w:eastAsia="仿宋" w:cs="仿宋"/>
          <w:sz w:val="32"/>
          <w:szCs w:val="32"/>
        </w:rPr>
        <w:t>责任单位</w:t>
      </w:r>
      <w:r>
        <w:rPr>
          <w:rFonts w:hint="eastAsia" w:ascii="仿宋" w:hAnsi="仿宋" w:eastAsia="仿宋" w:cs="仿宋"/>
          <w:sz w:val="32"/>
          <w:szCs w:val="32"/>
          <w:lang w:eastAsia="zh-CN"/>
        </w:rPr>
        <w:t>按照预案落实</w:t>
      </w:r>
      <w:r>
        <w:rPr>
          <w:rFonts w:hint="eastAsia" w:ascii="仿宋" w:hAnsi="仿宋" w:eastAsia="仿宋" w:cs="仿宋"/>
          <w:sz w:val="32"/>
          <w:szCs w:val="32"/>
        </w:rPr>
        <w:t>工作职责和人员分工,</w:t>
      </w:r>
      <w:r>
        <w:rPr>
          <w:rFonts w:hint="eastAsia" w:ascii="仿宋" w:hAnsi="仿宋" w:eastAsia="仿宋" w:cs="仿宋"/>
          <w:color w:val="auto"/>
          <w:kern w:val="2"/>
          <w:sz w:val="32"/>
          <w:szCs w:val="32"/>
        </w:rPr>
        <w:t>督促检查</w:t>
      </w:r>
      <w:r>
        <w:rPr>
          <w:rFonts w:hint="eastAsia" w:ascii="仿宋" w:hAnsi="仿宋" w:eastAsia="仿宋" w:cs="仿宋"/>
          <w:sz w:val="32"/>
          <w:szCs w:val="32"/>
        </w:rPr>
        <w:t>地下空间防涝</w:t>
      </w:r>
      <w:r>
        <w:rPr>
          <w:rFonts w:hint="eastAsia" w:ascii="仿宋" w:hAnsi="仿宋" w:eastAsia="仿宋" w:cs="仿宋"/>
          <w:color w:val="auto"/>
          <w:kern w:val="2"/>
          <w:sz w:val="32"/>
          <w:szCs w:val="32"/>
        </w:rPr>
        <w:t>措施，</w:t>
      </w:r>
      <w:r>
        <w:rPr>
          <w:rFonts w:hint="eastAsia" w:ascii="仿宋" w:hAnsi="仿宋" w:eastAsia="仿宋" w:cs="仿宋"/>
          <w:sz w:val="32"/>
          <w:szCs w:val="32"/>
          <w:lang w:eastAsia="zh-CN"/>
        </w:rPr>
        <w:t>加强值班值守</w:t>
      </w:r>
      <w:r>
        <w:rPr>
          <w:rFonts w:hint="eastAsia" w:ascii="仿宋" w:hAnsi="仿宋" w:eastAsia="仿宋" w:cs="仿宋"/>
          <w:sz w:val="32"/>
          <w:szCs w:val="32"/>
        </w:rPr>
        <w:t>,确保通讯畅通,并全程跟踪雨情、水情发展变化。</w:t>
      </w:r>
    </w:p>
    <w:p>
      <w:pPr>
        <w:spacing w:before="0" w:beforeAutospacing="0" w:after="0" w:afterAutospacing="0"/>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暴雨橙色预警信号：3小时内可能或者已经受暴雨影响，降雨量50毫米以上</w:t>
      </w:r>
      <w:r>
        <w:rPr>
          <w:rFonts w:hint="eastAsia" w:ascii="仿宋" w:hAnsi="仿宋" w:eastAsia="仿宋" w:cs="仿宋"/>
          <w:sz w:val="32"/>
          <w:szCs w:val="32"/>
          <w:lang w:eastAsia="zh-CN"/>
        </w:rPr>
        <w:t>；</w:t>
      </w:r>
    </w:p>
    <w:p>
      <w:pPr>
        <w:pStyle w:val="2"/>
        <w:ind w:firstLine="640" w:firstLineChars="200"/>
        <w:rPr>
          <w:rFonts w:hint="eastAsia" w:ascii="仿宋" w:hAnsi="仿宋" w:eastAsia="仿宋" w:cs="仿宋"/>
        </w:rPr>
      </w:pPr>
      <w:r>
        <w:rPr>
          <w:rFonts w:hint="eastAsia" w:ascii="仿宋" w:hAnsi="仿宋" w:eastAsia="仿宋" w:cs="仿宋"/>
          <w:sz w:val="32"/>
          <w:szCs w:val="32"/>
        </w:rPr>
        <w:t>各地下空间防涝</w:t>
      </w:r>
      <w:r>
        <w:rPr>
          <w:rFonts w:hint="eastAsia" w:ascii="仿宋" w:hAnsi="仿宋" w:eastAsia="仿宋" w:cs="仿宋"/>
          <w:sz w:val="32"/>
          <w:szCs w:val="32"/>
          <w:lang w:eastAsia="zh-CN"/>
        </w:rPr>
        <w:t>主体</w:t>
      </w:r>
      <w:r>
        <w:rPr>
          <w:rFonts w:hint="eastAsia" w:ascii="仿宋" w:hAnsi="仿宋" w:eastAsia="仿宋" w:cs="仿宋"/>
          <w:sz w:val="32"/>
          <w:szCs w:val="32"/>
        </w:rPr>
        <w:t>责任单位</w:t>
      </w:r>
      <w:r>
        <w:rPr>
          <w:rFonts w:hint="eastAsia" w:ascii="仿宋" w:hAnsi="仿宋" w:eastAsia="仿宋" w:cs="仿宋"/>
          <w:color w:val="auto"/>
          <w:kern w:val="2"/>
          <w:sz w:val="32"/>
          <w:szCs w:val="32"/>
        </w:rPr>
        <w:t>做好防涝应急处置</w:t>
      </w:r>
      <w:r>
        <w:rPr>
          <w:rFonts w:hint="eastAsia" w:ascii="仿宋" w:hAnsi="仿宋" w:eastAsia="仿宋" w:cs="仿宋"/>
          <w:color w:val="auto"/>
          <w:kern w:val="2"/>
          <w:sz w:val="32"/>
          <w:szCs w:val="32"/>
          <w:lang w:eastAsia="zh-CN"/>
        </w:rPr>
        <w:t>准备</w:t>
      </w:r>
      <w:r>
        <w:rPr>
          <w:rFonts w:hint="eastAsia" w:ascii="仿宋" w:hAnsi="仿宋" w:eastAsia="仿宋" w:cs="仿宋"/>
          <w:color w:val="auto"/>
          <w:kern w:val="2"/>
          <w:sz w:val="32"/>
          <w:szCs w:val="32"/>
        </w:rPr>
        <w:t>，遇异常情况或突发事件，应迅速派员到现场核查</w:t>
      </w:r>
      <w:r>
        <w:rPr>
          <w:rFonts w:hint="eastAsia" w:ascii="仿宋" w:hAnsi="仿宋" w:eastAsia="仿宋" w:cs="仿宋"/>
          <w:color w:val="auto"/>
          <w:kern w:val="2"/>
          <w:sz w:val="32"/>
          <w:szCs w:val="32"/>
          <w:lang w:eastAsia="zh-CN"/>
        </w:rPr>
        <w:t>，并</w:t>
      </w:r>
      <w:r>
        <w:rPr>
          <w:rFonts w:hint="eastAsia" w:ascii="仿宋" w:hAnsi="仿宋" w:eastAsia="仿宋" w:cs="仿宋"/>
          <w:color w:val="auto"/>
          <w:kern w:val="2"/>
          <w:sz w:val="32"/>
          <w:szCs w:val="32"/>
        </w:rPr>
        <w:t>及时报告情况。</w:t>
      </w:r>
    </w:p>
    <w:p>
      <w:pPr>
        <w:spacing w:before="0" w:beforeAutospacing="0" w:after="0" w:afterAutospacing="0"/>
        <w:ind w:firstLine="64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暴雨红色预警信号 3小时内可能或者已经受暴雨影响，降雨量100毫米以上。</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sz w:val="32"/>
          <w:szCs w:val="32"/>
        </w:rPr>
        <w:t>各地下空间防涝</w:t>
      </w:r>
      <w:r>
        <w:rPr>
          <w:rFonts w:hint="eastAsia" w:ascii="仿宋" w:hAnsi="仿宋" w:eastAsia="仿宋" w:cs="仿宋"/>
          <w:sz w:val="32"/>
          <w:szCs w:val="32"/>
          <w:lang w:eastAsia="zh-CN"/>
        </w:rPr>
        <w:t>主体</w:t>
      </w:r>
      <w:r>
        <w:rPr>
          <w:rFonts w:hint="eastAsia" w:ascii="仿宋" w:hAnsi="仿宋" w:eastAsia="仿宋" w:cs="仿宋"/>
          <w:sz w:val="32"/>
          <w:szCs w:val="32"/>
        </w:rPr>
        <w:t>责任单位</w:t>
      </w:r>
      <w:r>
        <w:rPr>
          <w:rFonts w:hint="eastAsia" w:ascii="仿宋" w:hAnsi="仿宋" w:eastAsia="仿宋" w:cs="仿宋"/>
          <w:color w:val="auto"/>
          <w:kern w:val="2"/>
          <w:sz w:val="32"/>
          <w:szCs w:val="32"/>
        </w:rPr>
        <w:t>及时开展地下空间的防暴雨内涝的应急处置工作，核查受损情况，并将有关情况及时</w:t>
      </w:r>
      <w:r>
        <w:rPr>
          <w:rFonts w:hint="eastAsia" w:ascii="仿宋" w:hAnsi="仿宋" w:eastAsia="仿宋" w:cs="仿宋"/>
          <w:color w:val="auto"/>
          <w:kern w:val="2"/>
          <w:sz w:val="32"/>
          <w:szCs w:val="32"/>
          <w:lang w:eastAsia="zh-CN"/>
        </w:rPr>
        <w:t>向社区、街道</w:t>
      </w:r>
      <w:r>
        <w:rPr>
          <w:rFonts w:hint="eastAsia" w:ascii="仿宋" w:hAnsi="仿宋" w:eastAsia="仿宋" w:cs="仿宋"/>
          <w:color w:val="auto"/>
          <w:kern w:val="2"/>
          <w:sz w:val="32"/>
          <w:szCs w:val="32"/>
        </w:rPr>
        <w:t>报告。</w:t>
      </w:r>
    </w:p>
    <w:bookmarkEnd w:id="18"/>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eastAsia="zh-CN"/>
        </w:rPr>
      </w:pPr>
    </w:p>
    <w:p>
      <w:pPr>
        <w:pageBreakBefore w:val="0"/>
        <w:numPr>
          <w:ilvl w:val="0"/>
          <w:numId w:val="0"/>
        </w:numPr>
        <w:kinsoku/>
        <w:overflowPunct/>
        <w:topLinePunct w:val="0"/>
        <w:autoSpaceDE/>
        <w:autoSpaceDN/>
        <w:bidi w:val="0"/>
        <w:adjustRightInd/>
        <w:spacing w:line="560" w:lineRule="exact"/>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防御准备</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val="en-US" w:eastAsia="zh-CN"/>
        </w:rPr>
      </w:pP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十一、</w:t>
      </w:r>
      <w:r>
        <w:rPr>
          <w:rFonts w:hint="eastAsia" w:ascii="楷体" w:hAnsi="楷体" w:eastAsia="楷体" w:cs="楷体"/>
          <w:sz w:val="32"/>
          <w:szCs w:val="32"/>
          <w:lang w:eastAsia="zh-CN"/>
        </w:rPr>
        <w:t>健全组织体系。</w:t>
      </w:r>
      <w:r>
        <w:rPr>
          <w:rFonts w:hint="eastAsia" w:ascii="仿宋" w:hAnsi="仿宋" w:eastAsia="仿宋" w:cs="仿宋"/>
          <w:sz w:val="32"/>
          <w:szCs w:val="32"/>
        </w:rPr>
        <w:t>建立健全地下空间防洪排涝组织机构，地下空间</w:t>
      </w:r>
      <w:r>
        <w:rPr>
          <w:rFonts w:hint="eastAsia" w:ascii="仿宋" w:hAnsi="仿宋" w:eastAsia="仿宋" w:cs="仿宋"/>
          <w:sz w:val="32"/>
          <w:szCs w:val="32"/>
          <w:lang w:eastAsia="zh-CN"/>
        </w:rPr>
        <w:t>权属单位（管理单位）为防涝主体责任单位，主要负责同志为第一</w:t>
      </w:r>
      <w:r>
        <w:rPr>
          <w:rFonts w:hint="eastAsia" w:ascii="仿宋" w:hAnsi="仿宋" w:eastAsia="仿宋" w:cs="仿宋"/>
          <w:sz w:val="32"/>
          <w:szCs w:val="32"/>
        </w:rPr>
        <w:t>防</w:t>
      </w:r>
      <w:r>
        <w:rPr>
          <w:rFonts w:hint="eastAsia" w:ascii="仿宋" w:hAnsi="仿宋" w:eastAsia="仿宋" w:cs="仿宋"/>
          <w:sz w:val="32"/>
          <w:szCs w:val="32"/>
          <w:lang w:eastAsia="zh-CN"/>
        </w:rPr>
        <w:t>汛责任</w:t>
      </w:r>
      <w:r>
        <w:rPr>
          <w:rFonts w:hint="eastAsia" w:ascii="仿宋" w:hAnsi="仿宋" w:eastAsia="仿宋" w:cs="仿宋"/>
          <w:sz w:val="32"/>
          <w:szCs w:val="32"/>
        </w:rPr>
        <w:t>人，</w:t>
      </w:r>
      <w:r>
        <w:rPr>
          <w:rFonts w:hint="eastAsia" w:ascii="仿宋" w:hAnsi="仿宋" w:eastAsia="仿宋" w:cs="仿宋"/>
          <w:sz w:val="32"/>
          <w:szCs w:val="32"/>
          <w:lang w:eastAsia="zh-CN"/>
        </w:rPr>
        <w:t>必须严格</w:t>
      </w:r>
      <w:r>
        <w:rPr>
          <w:rFonts w:hint="eastAsia" w:ascii="仿宋" w:hAnsi="仿宋" w:eastAsia="仿宋" w:cs="仿宋"/>
          <w:sz w:val="32"/>
          <w:szCs w:val="32"/>
        </w:rPr>
        <w:t>落实</w:t>
      </w:r>
      <w:r>
        <w:rPr>
          <w:rFonts w:hint="eastAsia" w:ascii="仿宋" w:hAnsi="仿宋" w:eastAsia="仿宋" w:cs="仿宋"/>
          <w:sz w:val="32"/>
          <w:szCs w:val="32"/>
          <w:lang w:eastAsia="zh-CN"/>
        </w:rPr>
        <w:t>三防责任制，</w:t>
      </w:r>
      <w:r>
        <w:rPr>
          <w:rFonts w:hint="eastAsia" w:ascii="仿宋" w:hAnsi="仿宋" w:eastAsia="仿宋" w:cs="仿宋"/>
          <w:sz w:val="32"/>
          <w:szCs w:val="32"/>
        </w:rPr>
        <w:t>加强</w:t>
      </w:r>
      <w:r>
        <w:rPr>
          <w:rFonts w:hint="eastAsia" w:ascii="仿宋" w:hAnsi="仿宋" w:eastAsia="仿宋" w:cs="仿宋"/>
          <w:sz w:val="32"/>
          <w:szCs w:val="32"/>
          <w:lang w:eastAsia="zh-CN"/>
        </w:rPr>
        <w:t>地下空间</w:t>
      </w:r>
      <w:r>
        <w:rPr>
          <w:rFonts w:hint="eastAsia" w:ascii="仿宋" w:hAnsi="仿宋" w:eastAsia="仿宋" w:cs="仿宋"/>
          <w:sz w:val="32"/>
          <w:szCs w:val="32"/>
        </w:rPr>
        <w:t>防涝</w:t>
      </w:r>
      <w:r>
        <w:rPr>
          <w:rFonts w:hint="eastAsia" w:ascii="仿宋" w:hAnsi="仿宋" w:eastAsia="仿宋" w:cs="仿宋"/>
          <w:sz w:val="32"/>
          <w:szCs w:val="32"/>
          <w:lang w:eastAsia="zh-CN"/>
        </w:rPr>
        <w:t>工作的组织领导，确保防汛责任落实，防汛措施到位</w:t>
      </w:r>
      <w:r>
        <w:rPr>
          <w:rFonts w:hint="eastAsia" w:ascii="仿宋" w:hAnsi="仿宋" w:eastAsia="仿宋" w:cs="仿宋"/>
          <w:sz w:val="32"/>
          <w:szCs w:val="32"/>
        </w:rPr>
        <w:t>。</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十二、完善预案体系。</w:t>
      </w:r>
      <w:r>
        <w:rPr>
          <w:rFonts w:hint="eastAsia" w:ascii="仿宋" w:hAnsi="仿宋" w:eastAsia="仿宋" w:cs="仿宋"/>
          <w:sz w:val="32"/>
          <w:szCs w:val="32"/>
        </w:rPr>
        <w:t>地下空间</w:t>
      </w:r>
      <w:r>
        <w:rPr>
          <w:rFonts w:hint="eastAsia" w:ascii="仿宋" w:hAnsi="仿宋" w:eastAsia="仿宋" w:cs="仿宋"/>
          <w:sz w:val="32"/>
          <w:szCs w:val="32"/>
          <w:lang w:eastAsia="zh-CN"/>
        </w:rPr>
        <w:t>防涝</w:t>
      </w:r>
      <w:r>
        <w:rPr>
          <w:rFonts w:hint="eastAsia" w:ascii="仿宋" w:hAnsi="仿宋" w:eastAsia="仿宋" w:cs="仿宋"/>
          <w:sz w:val="32"/>
          <w:szCs w:val="32"/>
        </w:rPr>
        <w:t>主体责任单位</w:t>
      </w:r>
      <w:r>
        <w:rPr>
          <w:rFonts w:hint="eastAsia" w:ascii="仿宋" w:hAnsi="仿宋" w:eastAsia="仿宋" w:cs="仿宋"/>
          <w:sz w:val="32"/>
          <w:szCs w:val="32"/>
          <w:lang w:eastAsia="zh-CN"/>
        </w:rPr>
        <w:t>要组织制定</w:t>
      </w:r>
      <w:r>
        <w:rPr>
          <w:rFonts w:hint="eastAsia" w:ascii="仿宋" w:hAnsi="仿宋" w:eastAsia="仿宋" w:cs="仿宋"/>
          <w:sz w:val="32"/>
          <w:szCs w:val="32"/>
        </w:rPr>
        <w:t>防洪排涝预案，研究制订防御超标准洪涝灾害的应急方案，提高主动应对</w:t>
      </w:r>
      <w:r>
        <w:rPr>
          <w:rFonts w:hint="eastAsia" w:ascii="仿宋" w:hAnsi="仿宋" w:eastAsia="仿宋" w:cs="仿宋"/>
          <w:sz w:val="32"/>
          <w:szCs w:val="32"/>
          <w:lang w:eastAsia="zh-CN"/>
        </w:rPr>
        <w:t>能力；</w:t>
      </w:r>
      <w:r>
        <w:rPr>
          <w:rFonts w:hint="eastAsia" w:ascii="仿宋" w:hAnsi="仿宋" w:eastAsia="仿宋" w:cs="仿宋"/>
          <w:sz w:val="32"/>
          <w:szCs w:val="32"/>
        </w:rPr>
        <w:t>地铁</w:t>
      </w:r>
      <w:r>
        <w:rPr>
          <w:rFonts w:hint="eastAsia" w:ascii="仿宋" w:hAnsi="仿宋" w:eastAsia="仿宋" w:cs="仿宋"/>
          <w:sz w:val="32"/>
          <w:szCs w:val="32"/>
          <w:lang w:eastAsia="zh-CN"/>
        </w:rPr>
        <w:t>站点、地下交通枢纽</w:t>
      </w:r>
      <w:r>
        <w:rPr>
          <w:rFonts w:hint="eastAsia" w:ascii="仿宋" w:hAnsi="仿宋" w:eastAsia="仿宋" w:cs="仿宋"/>
          <w:sz w:val="32"/>
          <w:szCs w:val="32"/>
        </w:rPr>
        <w:t>、地下商场</w:t>
      </w:r>
      <w:r>
        <w:rPr>
          <w:rFonts w:hint="eastAsia" w:ascii="仿宋" w:hAnsi="仿宋" w:eastAsia="仿宋" w:cs="仿宋"/>
          <w:sz w:val="32"/>
          <w:szCs w:val="32"/>
          <w:lang w:eastAsia="zh-CN"/>
        </w:rPr>
        <w:t>等</w:t>
      </w:r>
      <w:r>
        <w:rPr>
          <w:rFonts w:hint="eastAsia" w:ascii="仿宋" w:hAnsi="仿宋" w:eastAsia="仿宋" w:cs="仿宋"/>
          <w:sz w:val="32"/>
          <w:szCs w:val="32"/>
        </w:rPr>
        <w:t>重点防</w:t>
      </w:r>
      <w:r>
        <w:rPr>
          <w:rFonts w:hint="eastAsia" w:ascii="仿宋" w:hAnsi="仿宋" w:eastAsia="仿宋" w:cs="仿宋"/>
          <w:sz w:val="32"/>
          <w:szCs w:val="32"/>
          <w:lang w:eastAsia="zh-CN"/>
        </w:rPr>
        <w:t>涝单位</w:t>
      </w:r>
      <w:r>
        <w:rPr>
          <w:rFonts w:hint="eastAsia" w:ascii="仿宋" w:hAnsi="仿宋" w:eastAsia="仿宋" w:cs="仿宋"/>
          <w:sz w:val="32"/>
          <w:szCs w:val="32"/>
        </w:rPr>
        <w:t>要组织针对可能出现的险情分别编制人员和贵重物品</w:t>
      </w:r>
      <w:r>
        <w:rPr>
          <w:rFonts w:hint="eastAsia" w:ascii="仿宋" w:hAnsi="仿宋" w:eastAsia="仿宋" w:cs="仿宋"/>
          <w:sz w:val="32"/>
          <w:szCs w:val="32"/>
          <w:lang w:eastAsia="zh-CN"/>
        </w:rPr>
        <w:t>的疏散</w:t>
      </w:r>
      <w:r>
        <w:rPr>
          <w:rFonts w:hint="eastAsia" w:ascii="仿宋" w:hAnsi="仿宋" w:eastAsia="仿宋" w:cs="仿宋"/>
          <w:sz w:val="32"/>
          <w:szCs w:val="32"/>
        </w:rPr>
        <w:t>转移</w:t>
      </w:r>
      <w:r>
        <w:rPr>
          <w:rFonts w:hint="eastAsia" w:ascii="仿宋" w:hAnsi="仿宋" w:eastAsia="仿宋" w:cs="仿宋"/>
          <w:sz w:val="32"/>
          <w:szCs w:val="32"/>
          <w:lang w:eastAsia="zh-CN"/>
        </w:rPr>
        <w:t>预案</w:t>
      </w:r>
      <w:r>
        <w:rPr>
          <w:rFonts w:hint="eastAsia" w:ascii="仿宋" w:hAnsi="仿宋" w:eastAsia="仿宋" w:cs="仿宋"/>
          <w:sz w:val="32"/>
          <w:szCs w:val="32"/>
        </w:rPr>
        <w:t>，内容要详实、到位，具备针对性和可操作性</w:t>
      </w:r>
      <w:r>
        <w:rPr>
          <w:rFonts w:hint="eastAsia" w:ascii="仿宋" w:hAnsi="仿宋" w:eastAsia="仿宋" w:cs="仿宋"/>
          <w:sz w:val="32"/>
          <w:szCs w:val="32"/>
          <w:lang w:eastAsia="zh-CN"/>
        </w:rPr>
        <w:t>。</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十三、组建应急抢险队伍。</w:t>
      </w:r>
      <w:r>
        <w:rPr>
          <w:rFonts w:hint="eastAsia" w:ascii="仿宋" w:hAnsi="仿宋" w:eastAsia="仿宋" w:cs="仿宋"/>
          <w:sz w:val="32"/>
          <w:szCs w:val="32"/>
          <w:lang w:eastAsia="zh-CN"/>
        </w:rPr>
        <w:t>地下空间主体责任单位应发挥主体作用，依托自身力量组建应急抢险队伍，做好地下空间积涝等突发事件的先期处置，尽量将险情消灭在萌芽状态，为辖区综合应急救援赢得时间，提高抢险救援效率。</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十四、加强物资储备。</w:t>
      </w:r>
      <w:r>
        <w:rPr>
          <w:rFonts w:hint="eastAsia" w:ascii="仿宋" w:hAnsi="仿宋" w:eastAsia="仿宋" w:cs="仿宋"/>
          <w:sz w:val="32"/>
          <w:szCs w:val="32"/>
          <w:lang w:val="en-US" w:eastAsia="zh-CN"/>
        </w:rPr>
        <w:t>地下空间主体责任单</w:t>
      </w:r>
      <w:r>
        <w:rPr>
          <w:rFonts w:hint="eastAsia" w:ascii="仿宋" w:hAnsi="仿宋" w:eastAsia="仿宋" w:cs="仿宋"/>
          <w:sz w:val="32"/>
          <w:szCs w:val="32"/>
          <w:lang w:eastAsia="zh-CN"/>
        </w:rPr>
        <w:t>位</w:t>
      </w:r>
      <w:r>
        <w:rPr>
          <w:rFonts w:hint="eastAsia" w:ascii="仿宋" w:hAnsi="仿宋" w:eastAsia="仿宋" w:cs="仿宋"/>
          <w:sz w:val="32"/>
          <w:szCs w:val="32"/>
        </w:rPr>
        <w:t>应</w:t>
      </w:r>
      <w:r>
        <w:rPr>
          <w:rFonts w:hint="eastAsia" w:ascii="仿宋" w:hAnsi="仿宋" w:eastAsia="仿宋" w:cs="仿宋"/>
          <w:sz w:val="32"/>
          <w:szCs w:val="32"/>
          <w:lang w:eastAsia="zh-CN"/>
        </w:rPr>
        <w:t>加强</w:t>
      </w:r>
      <w:r>
        <w:rPr>
          <w:rFonts w:hint="eastAsia" w:ascii="仿宋" w:hAnsi="仿宋" w:eastAsia="仿宋" w:cs="仿宋"/>
          <w:sz w:val="32"/>
          <w:szCs w:val="32"/>
        </w:rPr>
        <w:t>排水防涝设施、设备及救生器材等物资</w:t>
      </w:r>
      <w:r>
        <w:rPr>
          <w:rFonts w:hint="eastAsia" w:ascii="仿宋" w:hAnsi="仿宋" w:eastAsia="仿宋" w:cs="仿宋"/>
          <w:sz w:val="32"/>
          <w:szCs w:val="32"/>
          <w:lang w:eastAsia="zh-CN"/>
        </w:rPr>
        <w:t>的</w:t>
      </w:r>
      <w:r>
        <w:rPr>
          <w:rFonts w:hint="eastAsia" w:ascii="仿宋" w:hAnsi="仿宋" w:eastAsia="仿宋" w:cs="仿宋"/>
          <w:sz w:val="32"/>
          <w:szCs w:val="32"/>
        </w:rPr>
        <w:t>储备，在地下空间重点地段合理配置一定数量的抢险物资，以应急需。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地下商业街、地下车库、地下娱乐场所、地下立交通道等人员密集的地下空间</w:t>
      </w:r>
      <w:r>
        <w:rPr>
          <w:rFonts w:hint="eastAsia" w:ascii="仿宋" w:hAnsi="仿宋" w:eastAsia="仿宋" w:cs="仿宋"/>
          <w:sz w:val="32"/>
          <w:szCs w:val="32"/>
          <w:lang w:eastAsia="zh-CN"/>
        </w:rPr>
        <w:t>应配备</w:t>
      </w:r>
      <w:r>
        <w:rPr>
          <w:rFonts w:hint="eastAsia" w:ascii="仿宋" w:hAnsi="仿宋" w:eastAsia="仿宋" w:cs="仿宋"/>
          <w:sz w:val="32"/>
          <w:szCs w:val="32"/>
        </w:rPr>
        <w:t>两路电源</w:t>
      </w:r>
      <w:r>
        <w:rPr>
          <w:rFonts w:hint="eastAsia" w:ascii="仿宋" w:hAnsi="仿宋" w:eastAsia="仿宋" w:cs="仿宋"/>
          <w:sz w:val="32"/>
          <w:szCs w:val="32"/>
          <w:lang w:eastAsia="zh-CN"/>
        </w:rPr>
        <w:t>，保障</w:t>
      </w:r>
      <w:r>
        <w:rPr>
          <w:rFonts w:hint="eastAsia" w:ascii="仿宋" w:hAnsi="仿宋" w:eastAsia="仿宋" w:cs="仿宋"/>
          <w:sz w:val="32"/>
          <w:szCs w:val="32"/>
        </w:rPr>
        <w:t>排水系统供电</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地下商业街、地下车库、地下娱乐场所和存放价值较高的地下物资仓库等,要配足应急备用的排涝潜水泵等排涝设备。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一般地下空间</w:t>
      </w:r>
      <w:r>
        <w:rPr>
          <w:rFonts w:hint="eastAsia" w:ascii="仿宋" w:hAnsi="仿宋" w:eastAsia="仿宋" w:cs="仿宋"/>
          <w:sz w:val="32"/>
          <w:szCs w:val="32"/>
          <w:lang w:eastAsia="zh-CN"/>
        </w:rPr>
        <w:t>应</w:t>
      </w:r>
      <w:r>
        <w:rPr>
          <w:rFonts w:hint="eastAsia" w:ascii="仿宋" w:hAnsi="仿宋" w:eastAsia="仿宋" w:cs="仿宋"/>
          <w:sz w:val="32"/>
          <w:szCs w:val="32"/>
        </w:rPr>
        <w:t>配备汽油机抽水泵,以保证停电时的应急排水。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地下泵房、排水</w:t>
      </w:r>
      <w:r>
        <w:rPr>
          <w:rFonts w:hint="eastAsia" w:ascii="仿宋" w:hAnsi="仿宋" w:eastAsia="仿宋" w:cs="仿宋"/>
          <w:sz w:val="32"/>
          <w:szCs w:val="32"/>
          <w:lang w:eastAsia="zh-CN"/>
        </w:rPr>
        <w:t>管道</w:t>
      </w:r>
      <w:r>
        <w:rPr>
          <w:rFonts w:hint="eastAsia" w:ascii="仿宋" w:hAnsi="仿宋" w:eastAsia="仿宋" w:cs="仿宋"/>
          <w:sz w:val="32"/>
          <w:szCs w:val="32"/>
        </w:rPr>
        <w:t>需装置单向止水阀以防止地面水倒灌进入地下空间内,并经常检查和维护保养防止单向止水阀发生堵塞而失效。</w:t>
      </w:r>
    </w:p>
    <w:p>
      <w:pPr>
        <w:pStyle w:val="2"/>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（五）配备一定数量的挡水墙，并在出入口、通风井等部位显著位置设置水位标尺。</w:t>
      </w:r>
    </w:p>
    <w:p>
      <w:pPr>
        <w:pStyle w:val="2"/>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rPr>
      </w:pPr>
      <w:r>
        <w:rPr>
          <w:rFonts w:hint="eastAsia" w:ascii="仿宋" w:hAnsi="仿宋" w:eastAsia="仿宋" w:cs="仿宋"/>
          <w:sz w:val="32"/>
          <w:szCs w:val="32"/>
          <w:lang w:val="en-US" w:eastAsia="zh-CN"/>
        </w:rPr>
        <w:t>（六）储备一定数量沙袋、救生衣、水鞋、照明设备等。</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十五、强化日常检查</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（一）检查采光窗、</w:t>
      </w:r>
      <w:r>
        <w:rPr>
          <w:rFonts w:hint="eastAsia" w:ascii="黑体" w:hAnsi="黑体" w:eastAsia="黑体" w:cs="黑体"/>
          <w:sz w:val="32"/>
          <w:szCs w:val="32"/>
          <w:lang w:val="en-US" w:eastAsia="zh-CN"/>
        </w:rPr>
        <w:t>竖</w:t>
      </w:r>
      <w:r>
        <w:rPr>
          <w:rFonts w:hint="eastAsia" w:ascii="仿宋" w:hAnsi="仿宋" w:eastAsia="仿宋" w:cs="仿宋"/>
          <w:sz w:val="32"/>
          <w:szCs w:val="32"/>
        </w:rPr>
        <w:t>井、通风孔等外露孔口的各项防涝措施是否落实</w:t>
      </w:r>
      <w:r>
        <w:rPr>
          <w:rFonts w:hint="eastAsia" w:ascii="仿宋" w:hAnsi="仿宋" w:eastAsia="仿宋" w:cs="仿宋"/>
          <w:sz w:val="32"/>
          <w:szCs w:val="32"/>
          <w:lang w:eastAsia="zh-CN"/>
        </w:rPr>
        <w:t>；</w:t>
      </w:r>
      <w:r>
        <w:rPr>
          <w:rFonts w:hint="eastAsia" w:ascii="仿宋" w:hAnsi="仿宋" w:eastAsia="仿宋" w:cs="仿宋"/>
          <w:sz w:val="32"/>
          <w:szCs w:val="32"/>
        </w:rPr>
        <w:t>排水沟是否定期疏通，集水池的垃圾、杂物</w:t>
      </w:r>
      <w:r>
        <w:rPr>
          <w:rFonts w:hint="eastAsia" w:ascii="仿宋" w:hAnsi="仿宋" w:eastAsia="仿宋" w:cs="仿宋"/>
          <w:sz w:val="32"/>
          <w:szCs w:val="32"/>
          <w:lang w:eastAsia="zh-CN"/>
        </w:rPr>
        <w:t>是否清除；</w:t>
      </w:r>
      <w:r>
        <w:rPr>
          <w:rFonts w:hint="eastAsia" w:ascii="仿宋" w:hAnsi="仿宋" w:eastAsia="仿宋" w:cs="仿宋"/>
          <w:sz w:val="32"/>
          <w:szCs w:val="32"/>
        </w:rPr>
        <w:t>水泵、电源配电箱、管道、阀门、浮球和水位开关是否运行正常可靠</w:t>
      </w:r>
      <w:r>
        <w:rPr>
          <w:rFonts w:hint="eastAsia" w:ascii="仿宋" w:hAnsi="仿宋" w:eastAsia="仿宋" w:cs="仿宋"/>
          <w:sz w:val="32"/>
          <w:szCs w:val="32"/>
          <w:lang w:eastAsia="zh-CN"/>
        </w:rPr>
        <w:t>；</w:t>
      </w:r>
      <w:r>
        <w:rPr>
          <w:rFonts w:hint="eastAsia" w:ascii="仿宋" w:hAnsi="仿宋" w:eastAsia="仿宋" w:cs="仿宋"/>
          <w:sz w:val="32"/>
          <w:szCs w:val="32"/>
        </w:rPr>
        <w:t>检查雨水排放功能管网和设施的排水能力</w:t>
      </w:r>
      <w:r>
        <w:rPr>
          <w:rFonts w:hint="eastAsia" w:ascii="仿宋" w:hAnsi="仿宋" w:eastAsia="仿宋" w:cs="仿宋"/>
          <w:sz w:val="32"/>
          <w:szCs w:val="32"/>
          <w:lang w:eastAsia="zh-CN"/>
        </w:rPr>
        <w:t>；</w:t>
      </w:r>
      <w:r>
        <w:rPr>
          <w:rFonts w:hint="eastAsia" w:ascii="仿宋" w:hAnsi="仿宋" w:eastAsia="仿宋" w:cs="仿宋"/>
          <w:sz w:val="32"/>
          <w:szCs w:val="32"/>
        </w:rPr>
        <w:t>检查排水管网的清掏维护记录，是否存在管网淤堵。</w:t>
      </w:r>
    </w:p>
    <w:p>
      <w:pPr>
        <w:pageBreakBefore w:val="0"/>
        <w:widowControl/>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定期对应急排涝</w:t>
      </w:r>
      <w:r>
        <w:rPr>
          <w:rFonts w:hint="eastAsia" w:ascii="仿宋" w:hAnsi="仿宋" w:eastAsia="仿宋" w:cs="仿宋"/>
          <w:sz w:val="32"/>
          <w:szCs w:val="32"/>
          <w:lang w:eastAsia="zh-CN"/>
        </w:rPr>
        <w:t>、</w:t>
      </w:r>
      <w:r>
        <w:rPr>
          <w:rFonts w:hint="eastAsia" w:ascii="仿宋" w:hAnsi="仿宋" w:eastAsia="仿宋" w:cs="仿宋"/>
          <w:sz w:val="32"/>
          <w:szCs w:val="32"/>
        </w:rPr>
        <w:t>备用设备</w:t>
      </w:r>
      <w:r>
        <w:rPr>
          <w:rFonts w:hint="eastAsia" w:ascii="仿宋" w:hAnsi="仿宋" w:eastAsia="仿宋" w:cs="仿宋"/>
          <w:sz w:val="32"/>
          <w:szCs w:val="32"/>
          <w:lang w:eastAsia="zh-CN"/>
        </w:rPr>
        <w:t>、</w:t>
      </w:r>
      <w:r>
        <w:rPr>
          <w:rFonts w:hint="eastAsia" w:ascii="仿宋" w:hAnsi="仿宋" w:eastAsia="仿宋" w:cs="仿宋"/>
          <w:sz w:val="32"/>
          <w:szCs w:val="32"/>
        </w:rPr>
        <w:t>封堵物料等器材设备进行检修、保养,并适时组织开展试运行,使之处于完好可靠和待命运行的状态。</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对潜水泵等移动电器,每年定期由专业电工测定绝缘电阻,电源线不得有接头,所用的拖线盘要使用正规的检验合格产品,并配有漏电保护器,防止发生触电事故。</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val="en-US" w:eastAsia="zh-CN"/>
        </w:rPr>
      </w:pPr>
      <w:bookmarkStart w:id="19" w:name="_Toc25795_WPSOffice_Level2"/>
      <w:r>
        <w:rPr>
          <w:rFonts w:hint="eastAsia" w:ascii="楷体" w:hAnsi="楷体" w:eastAsia="楷体" w:cs="楷体"/>
          <w:sz w:val="32"/>
          <w:szCs w:val="32"/>
          <w:lang w:val="en-US" w:eastAsia="zh-CN"/>
        </w:rPr>
        <w:t>十六、加强宣传培训与演练</w:t>
      </w:r>
      <w:bookmarkEnd w:id="19"/>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（一）宣传。区各级要</w:t>
      </w:r>
      <w:r>
        <w:rPr>
          <w:rFonts w:hint="eastAsia" w:ascii="仿宋" w:hAnsi="仿宋" w:eastAsia="仿宋" w:cs="仿宋"/>
          <w:sz w:val="32"/>
          <w:szCs w:val="32"/>
        </w:rPr>
        <w:t>通过电台、电视台、报社</w:t>
      </w:r>
      <w:r>
        <w:rPr>
          <w:rFonts w:hint="eastAsia" w:ascii="仿宋" w:hAnsi="仿宋" w:eastAsia="仿宋" w:cs="仿宋"/>
          <w:sz w:val="32"/>
          <w:szCs w:val="32"/>
          <w:lang w:eastAsia="zh-CN"/>
        </w:rPr>
        <w:t>、平面媒体、宣传栏</w:t>
      </w:r>
      <w:r>
        <w:rPr>
          <w:rFonts w:hint="eastAsia" w:ascii="仿宋" w:hAnsi="仿宋" w:eastAsia="仿宋" w:cs="仿宋"/>
          <w:sz w:val="32"/>
          <w:szCs w:val="32"/>
        </w:rPr>
        <w:t>等媒体做好排水防涝宣传工作，制</w:t>
      </w:r>
      <w:r>
        <w:rPr>
          <w:rFonts w:hint="eastAsia" w:ascii="仿宋" w:hAnsi="仿宋" w:eastAsia="仿宋" w:cs="仿宋"/>
          <w:sz w:val="32"/>
          <w:szCs w:val="32"/>
          <w:lang w:eastAsia="zh-CN"/>
        </w:rPr>
        <w:t>作</w:t>
      </w:r>
      <w:r>
        <w:rPr>
          <w:rFonts w:hint="eastAsia" w:ascii="仿宋" w:hAnsi="仿宋" w:eastAsia="仿宋" w:cs="仿宋"/>
          <w:sz w:val="32"/>
          <w:szCs w:val="32"/>
        </w:rPr>
        <w:t>必要的应对排水防涝常识等公益宣传广告，及时播放或刊登，向社会宣传防范知识。地下空间各</w:t>
      </w:r>
      <w:r>
        <w:rPr>
          <w:rFonts w:hint="eastAsia" w:ascii="仿宋" w:hAnsi="仿宋" w:eastAsia="仿宋" w:cs="仿宋"/>
          <w:sz w:val="32"/>
          <w:szCs w:val="32"/>
          <w:lang w:eastAsia="zh-CN"/>
        </w:rPr>
        <w:t>防涝责任</w:t>
      </w:r>
      <w:r>
        <w:rPr>
          <w:rFonts w:hint="eastAsia" w:ascii="仿宋" w:hAnsi="仿宋" w:eastAsia="仿宋" w:cs="仿宋"/>
          <w:sz w:val="32"/>
          <w:szCs w:val="32"/>
        </w:rPr>
        <w:t>单位</w:t>
      </w:r>
      <w:r>
        <w:rPr>
          <w:rFonts w:hint="eastAsia" w:ascii="仿宋" w:hAnsi="仿宋" w:eastAsia="仿宋" w:cs="仿宋"/>
          <w:sz w:val="32"/>
          <w:szCs w:val="32"/>
          <w:lang w:eastAsia="zh-CN"/>
        </w:rPr>
        <w:t>应加强排水防涝知识宣传，提高公众的防灾避灾能力。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（三）培训。开展形式多样、内容丰富的防涝知识能力培训，增强防汛责任人、应急人员防涝意识，提高防御能力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（四）演练。定期举行地下空间防涝应急演练，锻炼应急队伍，提高应急准备和响应能力。</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eastAsia="zh-CN"/>
        </w:rPr>
      </w:pPr>
      <w:bookmarkStart w:id="20" w:name="_Toc28338_WPSOffice_Level2"/>
    </w:p>
    <w:p>
      <w:pPr>
        <w:pageBreakBefore w:val="0"/>
        <w:kinsoku/>
        <w:overflowPunct/>
        <w:topLinePunct w:val="0"/>
        <w:autoSpaceDE/>
        <w:autoSpaceDN/>
        <w:bidi w:val="0"/>
        <w:adjustRightIn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应急</w:t>
      </w:r>
      <w:bookmarkEnd w:id="20"/>
      <w:r>
        <w:rPr>
          <w:rFonts w:hint="eastAsia" w:ascii="黑体" w:hAnsi="黑体" w:eastAsia="黑体" w:cs="黑体"/>
          <w:sz w:val="32"/>
          <w:szCs w:val="32"/>
          <w:lang w:eastAsia="zh-CN"/>
        </w:rPr>
        <w:t>处置措施</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十七、</w:t>
      </w:r>
      <w:r>
        <w:rPr>
          <w:rFonts w:hint="eastAsia" w:ascii="楷体" w:hAnsi="楷体" w:eastAsia="楷体" w:cs="楷体"/>
          <w:sz w:val="32"/>
          <w:szCs w:val="32"/>
          <w:lang w:eastAsia="zh-CN"/>
        </w:rPr>
        <w:t>巡查除险</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sz w:val="32"/>
          <w:szCs w:val="32"/>
          <w:lang w:val="en-US" w:eastAsia="zh-CN"/>
        </w:rPr>
        <w:t>(一)</w:t>
      </w:r>
      <w:r>
        <w:rPr>
          <w:rFonts w:hint="eastAsia" w:ascii="仿宋" w:hAnsi="仿宋" w:eastAsia="仿宋" w:cs="仿宋"/>
          <w:color w:val="auto"/>
          <w:kern w:val="2"/>
          <w:sz w:val="32"/>
          <w:szCs w:val="32"/>
        </w:rPr>
        <w:t>加强地下空间</w:t>
      </w:r>
      <w:r>
        <w:rPr>
          <w:rFonts w:hint="eastAsia" w:ascii="仿宋" w:hAnsi="仿宋" w:eastAsia="仿宋" w:cs="仿宋"/>
          <w:color w:val="auto"/>
          <w:kern w:val="2"/>
          <w:sz w:val="32"/>
          <w:szCs w:val="32"/>
          <w:lang w:eastAsia="zh-CN"/>
        </w:rPr>
        <w:t>周边排水</w:t>
      </w:r>
      <w:r>
        <w:rPr>
          <w:rFonts w:hint="eastAsia" w:ascii="仿宋" w:hAnsi="仿宋" w:eastAsia="仿宋" w:cs="仿宋"/>
          <w:color w:val="auto"/>
          <w:kern w:val="2"/>
          <w:sz w:val="32"/>
          <w:szCs w:val="32"/>
        </w:rPr>
        <w:t>管网排查，发现</w:t>
      </w:r>
      <w:r>
        <w:rPr>
          <w:rFonts w:hint="eastAsia" w:ascii="仿宋" w:hAnsi="仿宋" w:eastAsia="仿宋" w:cs="仿宋"/>
          <w:color w:val="auto"/>
          <w:kern w:val="2"/>
          <w:sz w:val="32"/>
          <w:szCs w:val="32"/>
          <w:lang w:eastAsia="zh-CN"/>
        </w:rPr>
        <w:t>地面</w:t>
      </w:r>
      <w:r>
        <w:rPr>
          <w:rFonts w:hint="eastAsia" w:ascii="仿宋" w:hAnsi="仿宋" w:eastAsia="仿宋" w:cs="仿宋"/>
          <w:color w:val="auto"/>
          <w:kern w:val="2"/>
          <w:sz w:val="32"/>
          <w:szCs w:val="32"/>
        </w:rPr>
        <w:t>积水时，应立即组织人员疏通管网，迅速清理被树叶、垃圾等堵塞的</w:t>
      </w:r>
      <w:r>
        <w:rPr>
          <w:rFonts w:hint="eastAsia" w:ascii="仿宋" w:hAnsi="仿宋" w:eastAsia="仿宋" w:cs="仿宋"/>
          <w:color w:val="auto"/>
          <w:kern w:val="2"/>
          <w:sz w:val="32"/>
          <w:szCs w:val="32"/>
          <w:lang w:eastAsia="zh-CN"/>
        </w:rPr>
        <w:t>排水</w:t>
      </w:r>
      <w:r>
        <w:rPr>
          <w:rFonts w:hint="eastAsia" w:ascii="仿宋" w:hAnsi="仿宋" w:eastAsia="仿宋" w:cs="仿宋"/>
          <w:color w:val="auto"/>
          <w:kern w:val="2"/>
          <w:sz w:val="32"/>
          <w:szCs w:val="32"/>
        </w:rPr>
        <w:t>井盖，确保排水通畅；必要时，组织人员打开排水井盖，加快排水，并安排人员值守，做好相关安全警示措施。</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val="en-US" w:eastAsia="zh-CN"/>
        </w:rPr>
      </w:pPr>
      <w:bookmarkStart w:id="21" w:name="_Toc9004435"/>
      <w:bookmarkStart w:id="22" w:name="_Toc8565200"/>
      <w:r>
        <w:rPr>
          <w:rFonts w:hint="eastAsia" w:ascii="仿宋" w:hAnsi="仿宋" w:eastAsia="仿宋" w:cs="仿宋"/>
          <w:color w:val="auto"/>
          <w:kern w:val="2"/>
          <w:sz w:val="32"/>
          <w:szCs w:val="32"/>
          <w:lang w:val="en-US" w:eastAsia="zh-CN"/>
        </w:rPr>
        <w:t>（二）</w:t>
      </w:r>
      <w:r>
        <w:rPr>
          <w:rFonts w:hint="eastAsia" w:ascii="仿宋" w:hAnsi="仿宋" w:eastAsia="仿宋" w:cs="仿宋"/>
          <w:sz w:val="32"/>
          <w:szCs w:val="32"/>
        </w:rPr>
        <w:t>密切关注雨情发展和地下空间排水沟、集水池水位变化,当巡查发现积水沟、集水池积水上涨</w:t>
      </w:r>
      <w:r>
        <w:rPr>
          <w:rFonts w:hint="eastAsia" w:ascii="仿宋" w:hAnsi="仿宋" w:eastAsia="仿宋" w:cs="仿宋"/>
          <w:sz w:val="32"/>
          <w:szCs w:val="32"/>
          <w:lang w:eastAsia="zh-CN"/>
        </w:rPr>
        <w:t>，超过警戒水位</w:t>
      </w:r>
      <w:r>
        <w:rPr>
          <w:rFonts w:hint="eastAsia" w:ascii="仿宋" w:hAnsi="仿宋" w:eastAsia="仿宋" w:cs="仿宋"/>
          <w:sz w:val="32"/>
          <w:szCs w:val="32"/>
        </w:rPr>
        <w:t>时</w:t>
      </w:r>
      <w:r>
        <w:rPr>
          <w:rFonts w:hint="eastAsia" w:ascii="仿宋" w:hAnsi="仿宋" w:eastAsia="仿宋" w:cs="仿宋"/>
          <w:sz w:val="32"/>
          <w:szCs w:val="32"/>
          <w:lang w:eastAsia="zh-CN"/>
        </w:rPr>
        <w:t>，值班</w:t>
      </w:r>
      <w:r>
        <w:rPr>
          <w:rFonts w:hint="eastAsia" w:ascii="仿宋" w:hAnsi="仿宋" w:eastAsia="仿宋" w:cs="仿宋"/>
          <w:sz w:val="32"/>
          <w:szCs w:val="32"/>
        </w:rPr>
        <w:t>人员要</w:t>
      </w:r>
      <w:r>
        <w:rPr>
          <w:rFonts w:hint="eastAsia" w:ascii="仿宋" w:hAnsi="仿宋" w:eastAsia="仿宋" w:cs="仿宋"/>
          <w:sz w:val="32"/>
          <w:szCs w:val="32"/>
          <w:lang w:eastAsia="zh-CN"/>
        </w:rPr>
        <w:t>立即</w:t>
      </w:r>
      <w:r>
        <w:rPr>
          <w:rFonts w:hint="eastAsia" w:ascii="仿宋" w:hAnsi="仿宋" w:eastAsia="仿宋" w:cs="仿宋"/>
          <w:sz w:val="32"/>
          <w:szCs w:val="32"/>
        </w:rPr>
        <w:t>查明原因,</w:t>
      </w:r>
      <w:r>
        <w:rPr>
          <w:rFonts w:hint="eastAsia" w:ascii="仿宋" w:hAnsi="仿宋" w:eastAsia="仿宋" w:cs="仿宋"/>
          <w:sz w:val="32"/>
          <w:szCs w:val="32"/>
          <w:lang w:eastAsia="zh-CN"/>
        </w:rPr>
        <w:t>及时</w:t>
      </w:r>
      <w:r>
        <w:rPr>
          <w:rFonts w:hint="eastAsia" w:ascii="仿宋" w:hAnsi="仿宋" w:eastAsia="仿宋" w:cs="仿宋"/>
          <w:sz w:val="32"/>
          <w:szCs w:val="32"/>
        </w:rPr>
        <w:t>组织抢险修复</w:t>
      </w:r>
      <w:r>
        <w:rPr>
          <w:rFonts w:hint="eastAsia" w:ascii="仿宋" w:hAnsi="仿宋" w:eastAsia="仿宋" w:cs="仿宋"/>
          <w:sz w:val="32"/>
          <w:szCs w:val="32"/>
          <w:lang w:val="en-US" w:eastAsia="zh-CN"/>
        </w:rPr>
        <w:t>。</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当电力系统发生故障丧失供电能力时,要及时切换另一路备用电力系统,或启用自备发电机组:抓紧组织对电力系统进行抢修,以快速恢复供电。</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sz w:val="32"/>
          <w:szCs w:val="32"/>
          <w:lang w:val="en-US" w:eastAsia="zh-CN"/>
        </w:rPr>
        <w:t>（四）当地下空间</w:t>
      </w:r>
      <w:r>
        <w:rPr>
          <w:rFonts w:hint="eastAsia" w:ascii="仿宋" w:hAnsi="仿宋" w:eastAsia="仿宋" w:cs="仿宋"/>
          <w:color w:val="auto"/>
          <w:kern w:val="2"/>
          <w:sz w:val="32"/>
          <w:szCs w:val="32"/>
          <w:lang w:eastAsia="zh-CN"/>
        </w:rPr>
        <w:t>排水</w:t>
      </w:r>
      <w:r>
        <w:rPr>
          <w:rFonts w:hint="eastAsia" w:ascii="仿宋" w:hAnsi="仿宋" w:eastAsia="仿宋" w:cs="仿宋"/>
          <w:color w:val="auto"/>
          <w:kern w:val="2"/>
          <w:sz w:val="32"/>
          <w:szCs w:val="32"/>
        </w:rPr>
        <w:t>泵、配电房等地下设施</w:t>
      </w:r>
      <w:r>
        <w:rPr>
          <w:rFonts w:hint="eastAsia" w:ascii="仿宋" w:hAnsi="仿宋" w:eastAsia="仿宋" w:cs="仿宋"/>
          <w:color w:val="auto"/>
          <w:kern w:val="2"/>
          <w:sz w:val="32"/>
          <w:szCs w:val="32"/>
          <w:lang w:eastAsia="zh-CN"/>
        </w:rPr>
        <w:t>出现故障</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排水能力不足时，</w:t>
      </w:r>
      <w:r>
        <w:rPr>
          <w:rFonts w:hint="eastAsia" w:ascii="仿宋" w:hAnsi="仿宋" w:eastAsia="仿宋" w:cs="仿宋"/>
          <w:color w:val="auto"/>
          <w:kern w:val="2"/>
          <w:sz w:val="32"/>
          <w:szCs w:val="32"/>
        </w:rPr>
        <w:t>现场巡查人员</w:t>
      </w:r>
      <w:r>
        <w:rPr>
          <w:rFonts w:hint="eastAsia" w:ascii="仿宋" w:hAnsi="仿宋" w:eastAsia="仿宋" w:cs="仿宋"/>
          <w:color w:val="auto"/>
          <w:kern w:val="2"/>
          <w:sz w:val="32"/>
          <w:szCs w:val="32"/>
          <w:lang w:eastAsia="zh-CN"/>
        </w:rPr>
        <w:t>要</w:t>
      </w:r>
      <w:r>
        <w:rPr>
          <w:rFonts w:hint="eastAsia" w:ascii="仿宋" w:hAnsi="仿宋" w:eastAsia="仿宋" w:cs="仿宋"/>
          <w:color w:val="auto"/>
          <w:kern w:val="2"/>
          <w:sz w:val="32"/>
          <w:szCs w:val="32"/>
        </w:rPr>
        <w:t>立即将情况上报防涝</w:t>
      </w:r>
      <w:r>
        <w:rPr>
          <w:rFonts w:hint="eastAsia" w:ascii="仿宋" w:hAnsi="仿宋" w:eastAsia="仿宋" w:cs="仿宋"/>
          <w:color w:val="auto"/>
          <w:kern w:val="2"/>
          <w:sz w:val="32"/>
          <w:szCs w:val="32"/>
          <w:lang w:eastAsia="zh-CN"/>
        </w:rPr>
        <w:t>主体</w:t>
      </w:r>
      <w:r>
        <w:rPr>
          <w:rFonts w:hint="eastAsia" w:ascii="仿宋" w:hAnsi="仿宋" w:eastAsia="仿宋" w:cs="仿宋"/>
          <w:color w:val="auto"/>
          <w:kern w:val="2"/>
          <w:sz w:val="32"/>
          <w:szCs w:val="32"/>
        </w:rPr>
        <w:t>责任单位</w:t>
      </w:r>
      <w:r>
        <w:rPr>
          <w:rFonts w:hint="eastAsia" w:ascii="仿宋" w:hAnsi="仿宋" w:eastAsia="仿宋" w:cs="仿宋"/>
          <w:color w:val="auto"/>
          <w:kern w:val="2"/>
          <w:sz w:val="32"/>
          <w:szCs w:val="32"/>
          <w:lang w:eastAsia="zh-CN"/>
        </w:rPr>
        <w:t>负责人</w:t>
      </w:r>
      <w:r>
        <w:rPr>
          <w:rFonts w:hint="eastAsia" w:ascii="仿宋" w:hAnsi="仿宋" w:eastAsia="仿宋" w:cs="仿宋"/>
          <w:color w:val="auto"/>
          <w:kern w:val="2"/>
          <w:sz w:val="32"/>
          <w:szCs w:val="32"/>
        </w:rPr>
        <w:t>，组织</w:t>
      </w:r>
      <w:r>
        <w:rPr>
          <w:rFonts w:hint="eastAsia" w:ascii="仿宋" w:hAnsi="仿宋" w:eastAsia="仿宋" w:cs="仿宋"/>
          <w:color w:val="auto"/>
          <w:kern w:val="2"/>
          <w:sz w:val="32"/>
          <w:szCs w:val="32"/>
          <w:lang w:eastAsia="zh-CN"/>
        </w:rPr>
        <w:t>应急抢险人员，抢修装备设备，并利用潜</w:t>
      </w:r>
      <w:r>
        <w:rPr>
          <w:rFonts w:hint="eastAsia" w:ascii="仿宋" w:hAnsi="仿宋" w:eastAsia="仿宋" w:cs="仿宋"/>
          <w:color w:val="auto"/>
          <w:kern w:val="2"/>
          <w:sz w:val="32"/>
          <w:szCs w:val="32"/>
        </w:rPr>
        <w:t>水泵</w:t>
      </w:r>
      <w:r>
        <w:rPr>
          <w:rFonts w:hint="eastAsia" w:ascii="仿宋" w:hAnsi="仿宋" w:eastAsia="仿宋" w:cs="仿宋"/>
          <w:color w:val="auto"/>
          <w:kern w:val="2"/>
          <w:sz w:val="32"/>
          <w:szCs w:val="32"/>
          <w:lang w:eastAsia="zh-CN"/>
        </w:rPr>
        <w:t>、抽水机</w:t>
      </w:r>
      <w:r>
        <w:rPr>
          <w:rFonts w:hint="eastAsia" w:ascii="仿宋" w:hAnsi="仿宋" w:eastAsia="仿宋" w:cs="仿宋"/>
          <w:color w:val="auto"/>
          <w:kern w:val="2"/>
          <w:sz w:val="32"/>
          <w:szCs w:val="32"/>
        </w:rPr>
        <w:t>等设备</w:t>
      </w:r>
      <w:r>
        <w:rPr>
          <w:rFonts w:hint="eastAsia" w:ascii="仿宋" w:hAnsi="仿宋" w:eastAsia="仿宋" w:cs="仿宋"/>
          <w:color w:val="auto"/>
          <w:kern w:val="2"/>
          <w:sz w:val="32"/>
          <w:szCs w:val="32"/>
          <w:lang w:eastAsia="zh-CN"/>
        </w:rPr>
        <w:t>将雨水排到就近的市政</w:t>
      </w:r>
      <w:r>
        <w:rPr>
          <w:rFonts w:hint="eastAsia" w:ascii="仿宋" w:hAnsi="仿宋" w:eastAsia="仿宋" w:cs="仿宋"/>
          <w:color w:val="auto"/>
          <w:kern w:val="2"/>
          <w:sz w:val="32"/>
          <w:szCs w:val="32"/>
        </w:rPr>
        <w:t>排水</w:t>
      </w:r>
      <w:r>
        <w:rPr>
          <w:rFonts w:hint="eastAsia" w:ascii="仿宋" w:hAnsi="仿宋" w:eastAsia="仿宋" w:cs="仿宋"/>
          <w:color w:val="auto"/>
          <w:kern w:val="2"/>
          <w:sz w:val="32"/>
          <w:szCs w:val="32"/>
          <w:lang w:eastAsia="zh-CN"/>
        </w:rPr>
        <w:t>管网，</w:t>
      </w:r>
      <w:r>
        <w:rPr>
          <w:rFonts w:hint="eastAsia" w:ascii="仿宋" w:hAnsi="仿宋" w:eastAsia="仿宋" w:cs="仿宋"/>
          <w:color w:val="auto"/>
          <w:kern w:val="2"/>
          <w:sz w:val="32"/>
          <w:szCs w:val="32"/>
        </w:rPr>
        <w:t>必要时及时请求上级相关部门调用物资设备增援。</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楷体" w:hAnsi="楷体" w:eastAsia="楷体" w:cs="楷体"/>
          <w:sz w:val="32"/>
          <w:szCs w:val="32"/>
          <w:lang w:val="en-US" w:eastAsia="zh-CN"/>
        </w:rPr>
        <w:t>十八、</w:t>
      </w:r>
      <w:r>
        <w:rPr>
          <w:rFonts w:hint="eastAsia" w:ascii="楷体" w:hAnsi="楷体" w:eastAsia="楷体" w:cs="楷体"/>
          <w:sz w:val="32"/>
          <w:szCs w:val="32"/>
          <w:lang w:eastAsia="zh-CN"/>
        </w:rPr>
        <w:t>应急抢险</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auto"/>
          <w:kern w:val="2"/>
          <w:sz w:val="32"/>
          <w:szCs w:val="32"/>
          <w:lang w:val="en-US" w:eastAsia="zh-CN"/>
        </w:rPr>
        <w:t>（一）</w:t>
      </w:r>
      <w:r>
        <w:rPr>
          <w:rFonts w:hint="eastAsia" w:ascii="仿宋" w:hAnsi="仿宋" w:eastAsia="仿宋" w:cs="仿宋"/>
          <w:sz w:val="32"/>
          <w:szCs w:val="32"/>
          <w:lang w:val="en-US" w:eastAsia="zh-CN"/>
        </w:rPr>
        <w:t>当</w:t>
      </w:r>
      <w:r>
        <w:rPr>
          <w:rFonts w:hint="eastAsia" w:ascii="仿宋" w:hAnsi="仿宋" w:eastAsia="仿宋" w:cs="仿宋"/>
          <w:sz w:val="32"/>
          <w:szCs w:val="32"/>
        </w:rPr>
        <w:t>路面积水</w:t>
      </w:r>
      <w:r>
        <w:rPr>
          <w:rFonts w:hint="eastAsia" w:ascii="仿宋" w:hAnsi="仿宋" w:eastAsia="仿宋" w:cs="仿宋"/>
          <w:sz w:val="32"/>
          <w:szCs w:val="32"/>
          <w:lang w:eastAsia="zh-CN"/>
        </w:rPr>
        <w:t>上涨，可能通过</w:t>
      </w:r>
      <w:r>
        <w:rPr>
          <w:rFonts w:hint="eastAsia" w:ascii="仿宋" w:hAnsi="仿宋" w:eastAsia="仿宋" w:cs="仿宋"/>
          <w:sz w:val="32"/>
          <w:szCs w:val="32"/>
        </w:rPr>
        <w:t>采光窗、通风孔等外露孔口</w:t>
      </w:r>
      <w:r>
        <w:rPr>
          <w:rFonts w:hint="eastAsia" w:ascii="仿宋" w:hAnsi="仿宋" w:eastAsia="仿宋" w:cs="仿宋"/>
          <w:sz w:val="32"/>
          <w:szCs w:val="32"/>
          <w:lang w:eastAsia="zh-CN"/>
        </w:rPr>
        <w:t>和地下空间出入口倒灌</w:t>
      </w:r>
      <w:r>
        <w:rPr>
          <w:rFonts w:hint="eastAsia" w:ascii="仿宋" w:hAnsi="仿宋" w:eastAsia="仿宋" w:cs="仿宋"/>
          <w:sz w:val="32"/>
          <w:szCs w:val="32"/>
        </w:rPr>
        <w:t>进</w:t>
      </w:r>
      <w:r>
        <w:rPr>
          <w:rFonts w:hint="eastAsia" w:ascii="仿宋" w:hAnsi="仿宋" w:eastAsia="仿宋" w:cs="仿宋"/>
          <w:sz w:val="32"/>
          <w:szCs w:val="32"/>
          <w:lang w:eastAsia="zh-CN"/>
        </w:rPr>
        <w:t>入</w:t>
      </w:r>
      <w:r>
        <w:rPr>
          <w:rFonts w:hint="eastAsia" w:ascii="仿宋" w:hAnsi="仿宋" w:eastAsia="仿宋" w:cs="仿宋"/>
          <w:sz w:val="32"/>
          <w:szCs w:val="32"/>
        </w:rPr>
        <w:t>地下</w:t>
      </w:r>
      <w:r>
        <w:rPr>
          <w:rFonts w:hint="eastAsia" w:ascii="仿宋" w:hAnsi="仿宋" w:eastAsia="仿宋" w:cs="仿宋"/>
          <w:sz w:val="32"/>
          <w:szCs w:val="32"/>
          <w:lang w:eastAsia="zh-CN"/>
        </w:rPr>
        <w:t>空间时，</w:t>
      </w:r>
      <w:r>
        <w:rPr>
          <w:rFonts w:hint="eastAsia" w:ascii="仿宋" w:hAnsi="仿宋" w:eastAsia="仿宋" w:cs="仿宋"/>
          <w:color w:val="auto"/>
          <w:kern w:val="2"/>
          <w:sz w:val="32"/>
          <w:szCs w:val="32"/>
        </w:rPr>
        <w:t>现场巡查人员</w:t>
      </w:r>
      <w:r>
        <w:rPr>
          <w:rFonts w:hint="eastAsia" w:ascii="仿宋" w:hAnsi="仿宋" w:eastAsia="仿宋" w:cs="仿宋"/>
          <w:color w:val="auto"/>
          <w:kern w:val="2"/>
          <w:sz w:val="32"/>
          <w:szCs w:val="32"/>
          <w:lang w:eastAsia="zh-CN"/>
        </w:rPr>
        <w:t>要</w:t>
      </w:r>
      <w:r>
        <w:rPr>
          <w:rFonts w:hint="eastAsia" w:ascii="仿宋" w:hAnsi="仿宋" w:eastAsia="仿宋" w:cs="仿宋"/>
          <w:color w:val="auto"/>
          <w:kern w:val="2"/>
          <w:sz w:val="32"/>
          <w:szCs w:val="32"/>
        </w:rPr>
        <w:t>立即将情况上报防涝</w:t>
      </w:r>
      <w:r>
        <w:rPr>
          <w:rFonts w:hint="eastAsia" w:ascii="仿宋" w:hAnsi="仿宋" w:eastAsia="仿宋" w:cs="仿宋"/>
          <w:color w:val="auto"/>
          <w:kern w:val="2"/>
          <w:sz w:val="32"/>
          <w:szCs w:val="32"/>
          <w:lang w:eastAsia="zh-CN"/>
        </w:rPr>
        <w:t>主体</w:t>
      </w:r>
      <w:r>
        <w:rPr>
          <w:rFonts w:hint="eastAsia" w:ascii="仿宋" w:hAnsi="仿宋" w:eastAsia="仿宋" w:cs="仿宋"/>
          <w:color w:val="auto"/>
          <w:kern w:val="2"/>
          <w:sz w:val="32"/>
          <w:szCs w:val="32"/>
        </w:rPr>
        <w:t>责任单位</w:t>
      </w:r>
      <w:r>
        <w:rPr>
          <w:rFonts w:hint="eastAsia" w:ascii="仿宋" w:hAnsi="仿宋" w:eastAsia="仿宋" w:cs="仿宋"/>
          <w:color w:val="auto"/>
          <w:kern w:val="2"/>
          <w:sz w:val="32"/>
          <w:szCs w:val="32"/>
          <w:lang w:eastAsia="zh-CN"/>
        </w:rPr>
        <w:t>负责人</w:t>
      </w:r>
      <w:r>
        <w:rPr>
          <w:rFonts w:hint="eastAsia" w:ascii="仿宋" w:hAnsi="仿宋" w:eastAsia="仿宋" w:cs="仿宋"/>
          <w:color w:val="auto"/>
          <w:kern w:val="2"/>
          <w:sz w:val="32"/>
          <w:szCs w:val="32"/>
        </w:rPr>
        <w:t>，组织</w:t>
      </w:r>
      <w:r>
        <w:rPr>
          <w:rFonts w:hint="eastAsia" w:ascii="仿宋" w:hAnsi="仿宋" w:eastAsia="仿宋" w:cs="仿宋"/>
          <w:color w:val="auto"/>
          <w:kern w:val="2"/>
          <w:sz w:val="32"/>
          <w:szCs w:val="32"/>
          <w:lang w:eastAsia="zh-CN"/>
        </w:rPr>
        <w:t>应急抢险人员利用挡水墙、沙袋封堵入水口，阻止积水漫入，并派人值守，同时将情况上报属地社区或街道办。街道办、社区视情派出人员装备支援。</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（二）当</w:t>
      </w:r>
      <w:r>
        <w:rPr>
          <w:rFonts w:hint="eastAsia" w:ascii="仿宋" w:hAnsi="仿宋" w:eastAsia="仿宋" w:cs="仿宋"/>
          <w:color w:val="auto"/>
          <w:kern w:val="2"/>
          <w:sz w:val="32"/>
          <w:szCs w:val="32"/>
        </w:rPr>
        <w:t>发现</w:t>
      </w:r>
      <w:r>
        <w:rPr>
          <w:rFonts w:hint="eastAsia" w:ascii="仿宋" w:hAnsi="仿宋" w:eastAsia="仿宋" w:cs="仿宋"/>
          <w:color w:val="auto"/>
          <w:kern w:val="2"/>
          <w:sz w:val="32"/>
          <w:szCs w:val="32"/>
          <w:lang w:eastAsia="zh-CN"/>
        </w:rPr>
        <w:t>地下空间出现</w:t>
      </w:r>
      <w:r>
        <w:rPr>
          <w:rFonts w:hint="eastAsia" w:ascii="仿宋" w:hAnsi="仿宋" w:eastAsia="仿宋" w:cs="仿宋"/>
          <w:color w:val="auto"/>
          <w:kern w:val="2"/>
          <w:sz w:val="32"/>
          <w:szCs w:val="32"/>
        </w:rPr>
        <w:t>积水情况时，现场巡查人员立即将情况上报防涝</w:t>
      </w:r>
      <w:r>
        <w:rPr>
          <w:rFonts w:hint="eastAsia" w:ascii="仿宋" w:hAnsi="仿宋" w:eastAsia="仿宋" w:cs="仿宋"/>
          <w:color w:val="auto"/>
          <w:kern w:val="2"/>
          <w:sz w:val="32"/>
          <w:szCs w:val="32"/>
          <w:lang w:eastAsia="zh-CN"/>
        </w:rPr>
        <w:t>主体</w:t>
      </w:r>
      <w:r>
        <w:rPr>
          <w:rFonts w:hint="eastAsia" w:ascii="仿宋" w:hAnsi="仿宋" w:eastAsia="仿宋" w:cs="仿宋"/>
          <w:color w:val="auto"/>
          <w:kern w:val="2"/>
          <w:sz w:val="32"/>
          <w:szCs w:val="32"/>
        </w:rPr>
        <w:t>责任单位</w:t>
      </w:r>
      <w:r>
        <w:rPr>
          <w:rFonts w:hint="eastAsia" w:ascii="仿宋" w:hAnsi="仿宋" w:eastAsia="仿宋" w:cs="仿宋"/>
          <w:color w:val="auto"/>
          <w:kern w:val="2"/>
          <w:sz w:val="32"/>
          <w:szCs w:val="32"/>
          <w:lang w:eastAsia="zh-CN"/>
        </w:rPr>
        <w:t>负责人</w:t>
      </w:r>
      <w:r>
        <w:rPr>
          <w:rFonts w:hint="eastAsia" w:ascii="仿宋" w:hAnsi="仿宋" w:eastAsia="仿宋" w:cs="仿宋"/>
          <w:color w:val="auto"/>
          <w:kern w:val="2"/>
          <w:sz w:val="32"/>
          <w:szCs w:val="32"/>
        </w:rPr>
        <w:t>，组织</w:t>
      </w:r>
      <w:r>
        <w:rPr>
          <w:rFonts w:hint="eastAsia" w:ascii="仿宋" w:hAnsi="仿宋" w:eastAsia="仿宋" w:cs="仿宋"/>
          <w:color w:val="auto"/>
          <w:kern w:val="2"/>
          <w:sz w:val="32"/>
          <w:szCs w:val="32"/>
          <w:lang w:eastAsia="zh-CN"/>
        </w:rPr>
        <w:t>应急抢险人员，利用潜</w:t>
      </w:r>
      <w:r>
        <w:rPr>
          <w:rFonts w:hint="eastAsia" w:ascii="仿宋" w:hAnsi="仿宋" w:eastAsia="仿宋" w:cs="仿宋"/>
          <w:color w:val="auto"/>
          <w:kern w:val="2"/>
          <w:sz w:val="32"/>
          <w:szCs w:val="32"/>
        </w:rPr>
        <w:t>水泵</w:t>
      </w:r>
      <w:r>
        <w:rPr>
          <w:rFonts w:hint="eastAsia" w:ascii="仿宋" w:hAnsi="仿宋" w:eastAsia="仿宋" w:cs="仿宋"/>
          <w:color w:val="auto"/>
          <w:kern w:val="2"/>
          <w:sz w:val="32"/>
          <w:szCs w:val="32"/>
          <w:lang w:eastAsia="zh-CN"/>
        </w:rPr>
        <w:t>、抽水机</w:t>
      </w:r>
      <w:r>
        <w:rPr>
          <w:rFonts w:hint="eastAsia" w:ascii="仿宋" w:hAnsi="仿宋" w:eastAsia="仿宋" w:cs="仿宋"/>
          <w:color w:val="auto"/>
          <w:kern w:val="2"/>
          <w:sz w:val="32"/>
          <w:szCs w:val="32"/>
        </w:rPr>
        <w:t>等设备架机强排，</w:t>
      </w:r>
      <w:r>
        <w:rPr>
          <w:rFonts w:hint="eastAsia" w:ascii="仿宋" w:hAnsi="仿宋" w:eastAsia="仿宋" w:cs="仿宋"/>
          <w:color w:val="auto"/>
          <w:kern w:val="2"/>
          <w:sz w:val="32"/>
          <w:szCs w:val="32"/>
          <w:lang w:eastAsia="zh-CN"/>
        </w:rPr>
        <w:t>将积水排到就近的市政</w:t>
      </w:r>
      <w:r>
        <w:rPr>
          <w:rFonts w:hint="eastAsia" w:ascii="仿宋" w:hAnsi="仿宋" w:eastAsia="仿宋" w:cs="仿宋"/>
          <w:color w:val="auto"/>
          <w:kern w:val="2"/>
          <w:sz w:val="32"/>
          <w:szCs w:val="32"/>
        </w:rPr>
        <w:t>排水</w:t>
      </w:r>
      <w:r>
        <w:rPr>
          <w:rFonts w:hint="eastAsia" w:ascii="仿宋" w:hAnsi="仿宋" w:eastAsia="仿宋" w:cs="仿宋"/>
          <w:color w:val="auto"/>
          <w:kern w:val="2"/>
          <w:sz w:val="32"/>
          <w:szCs w:val="32"/>
          <w:lang w:eastAsia="zh-CN"/>
        </w:rPr>
        <w:t>管网，控制险情</w:t>
      </w:r>
      <w:r>
        <w:rPr>
          <w:rFonts w:hint="eastAsia" w:ascii="仿宋" w:hAnsi="仿宋" w:eastAsia="仿宋" w:cs="仿宋"/>
          <w:color w:val="auto"/>
          <w:kern w:val="2"/>
          <w:sz w:val="32"/>
          <w:szCs w:val="32"/>
        </w:rPr>
        <w:t>；积水较深且排水困难</w:t>
      </w:r>
      <w:r>
        <w:rPr>
          <w:rFonts w:hint="eastAsia" w:ascii="仿宋" w:hAnsi="仿宋" w:eastAsia="仿宋" w:cs="仿宋"/>
          <w:color w:val="auto"/>
          <w:kern w:val="2"/>
          <w:sz w:val="32"/>
          <w:szCs w:val="32"/>
          <w:lang w:eastAsia="zh-CN"/>
        </w:rPr>
        <w:t>时</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要立即向属地街道或区三防指挥部报告，</w:t>
      </w:r>
      <w:r>
        <w:rPr>
          <w:rFonts w:hint="eastAsia" w:ascii="仿宋" w:hAnsi="仿宋" w:eastAsia="仿宋" w:cs="仿宋"/>
          <w:color w:val="auto"/>
          <w:kern w:val="2"/>
          <w:sz w:val="32"/>
          <w:szCs w:val="32"/>
        </w:rPr>
        <w:t>及时调用排涝抢险</w:t>
      </w:r>
      <w:r>
        <w:rPr>
          <w:rFonts w:hint="eastAsia" w:ascii="仿宋" w:hAnsi="仿宋" w:eastAsia="仿宋" w:cs="仿宋"/>
          <w:color w:val="auto"/>
          <w:kern w:val="2"/>
          <w:sz w:val="32"/>
          <w:szCs w:val="32"/>
          <w:lang w:eastAsia="zh-CN"/>
        </w:rPr>
        <w:t>设备协助抽排</w:t>
      </w:r>
      <w:r>
        <w:rPr>
          <w:rFonts w:hint="eastAsia" w:ascii="仿宋" w:hAnsi="仿宋" w:eastAsia="仿宋" w:cs="仿宋"/>
          <w:color w:val="auto"/>
          <w:kern w:val="2"/>
          <w:sz w:val="32"/>
          <w:szCs w:val="32"/>
        </w:rPr>
        <w:t>。</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val="en-US" w:eastAsia="zh-CN"/>
        </w:rPr>
        <w:t>（三）当</w:t>
      </w:r>
      <w:r>
        <w:rPr>
          <w:rFonts w:hint="eastAsia" w:ascii="仿宋" w:hAnsi="仿宋" w:eastAsia="仿宋" w:cs="仿宋"/>
          <w:color w:val="auto"/>
          <w:kern w:val="2"/>
          <w:sz w:val="32"/>
          <w:szCs w:val="32"/>
          <w:lang w:eastAsia="zh-CN"/>
        </w:rPr>
        <w:t>地下空间出现</w:t>
      </w:r>
      <w:r>
        <w:rPr>
          <w:rFonts w:hint="eastAsia" w:ascii="仿宋" w:hAnsi="仿宋" w:eastAsia="仿宋" w:cs="仿宋"/>
          <w:color w:val="auto"/>
          <w:kern w:val="2"/>
          <w:sz w:val="32"/>
          <w:szCs w:val="32"/>
        </w:rPr>
        <w:t>积水情况</w:t>
      </w:r>
      <w:r>
        <w:rPr>
          <w:rFonts w:hint="eastAsia" w:ascii="仿宋" w:hAnsi="仿宋" w:eastAsia="仿宋" w:cs="仿宋"/>
          <w:color w:val="auto"/>
          <w:kern w:val="2"/>
          <w:sz w:val="32"/>
          <w:szCs w:val="32"/>
          <w:lang w:eastAsia="zh-CN"/>
        </w:rPr>
        <w:t>，且有人员被困时，</w:t>
      </w:r>
      <w:r>
        <w:rPr>
          <w:rFonts w:hint="eastAsia" w:ascii="仿宋" w:hAnsi="仿宋" w:eastAsia="仿宋" w:cs="仿宋"/>
          <w:color w:val="auto"/>
          <w:kern w:val="2"/>
          <w:sz w:val="32"/>
          <w:szCs w:val="32"/>
        </w:rPr>
        <w:t>现场巡查人员立即</w:t>
      </w:r>
      <w:r>
        <w:rPr>
          <w:rFonts w:hint="eastAsia" w:ascii="仿宋" w:hAnsi="仿宋" w:eastAsia="仿宋" w:cs="仿宋"/>
          <w:color w:val="auto"/>
          <w:kern w:val="2"/>
          <w:sz w:val="32"/>
          <w:szCs w:val="32"/>
          <w:lang w:eastAsia="zh-CN"/>
        </w:rPr>
        <w:t>查明情况，</w:t>
      </w:r>
      <w:r>
        <w:rPr>
          <w:rFonts w:hint="eastAsia" w:ascii="仿宋" w:hAnsi="仿宋" w:eastAsia="仿宋" w:cs="仿宋"/>
          <w:color w:val="auto"/>
          <w:kern w:val="2"/>
          <w:sz w:val="32"/>
          <w:szCs w:val="32"/>
        </w:rPr>
        <w:t>上报</w:t>
      </w:r>
      <w:r>
        <w:rPr>
          <w:rFonts w:hint="eastAsia" w:ascii="仿宋" w:hAnsi="仿宋" w:eastAsia="仿宋" w:cs="仿宋"/>
          <w:color w:val="auto"/>
          <w:kern w:val="2"/>
          <w:sz w:val="32"/>
          <w:szCs w:val="32"/>
          <w:lang w:eastAsia="zh-CN"/>
        </w:rPr>
        <w:t>主体</w:t>
      </w:r>
      <w:r>
        <w:rPr>
          <w:rFonts w:hint="eastAsia" w:ascii="仿宋" w:hAnsi="仿宋" w:eastAsia="仿宋" w:cs="仿宋"/>
          <w:color w:val="auto"/>
          <w:kern w:val="2"/>
          <w:sz w:val="32"/>
          <w:szCs w:val="32"/>
        </w:rPr>
        <w:t>责任单位</w:t>
      </w:r>
      <w:r>
        <w:rPr>
          <w:rFonts w:hint="eastAsia" w:ascii="仿宋" w:hAnsi="仿宋" w:eastAsia="仿宋" w:cs="仿宋"/>
          <w:color w:val="auto"/>
          <w:kern w:val="2"/>
          <w:sz w:val="32"/>
          <w:szCs w:val="32"/>
          <w:lang w:eastAsia="zh-CN"/>
        </w:rPr>
        <w:t>负责人</w:t>
      </w:r>
      <w:r>
        <w:rPr>
          <w:rFonts w:hint="eastAsia" w:ascii="仿宋" w:hAnsi="仿宋" w:eastAsia="仿宋" w:cs="仿宋"/>
          <w:color w:val="auto"/>
          <w:kern w:val="2"/>
          <w:sz w:val="32"/>
          <w:szCs w:val="32"/>
        </w:rPr>
        <w:t>，组织</w:t>
      </w:r>
      <w:r>
        <w:rPr>
          <w:rFonts w:hint="eastAsia" w:ascii="仿宋" w:hAnsi="仿宋" w:eastAsia="仿宋" w:cs="仿宋"/>
          <w:color w:val="auto"/>
          <w:kern w:val="2"/>
          <w:sz w:val="32"/>
          <w:szCs w:val="32"/>
          <w:lang w:eastAsia="zh-CN"/>
        </w:rPr>
        <w:t>应急抢险人员在抽排积水的同时，在确保安全的情况下采取必要措施救援被困人员，同时通过</w:t>
      </w:r>
      <w:r>
        <w:rPr>
          <w:rFonts w:hint="eastAsia" w:ascii="仿宋" w:hAnsi="仿宋" w:eastAsia="仿宋" w:cs="仿宋"/>
          <w:color w:val="auto"/>
          <w:kern w:val="2"/>
          <w:sz w:val="32"/>
          <w:szCs w:val="32"/>
          <w:lang w:val="en-US" w:eastAsia="zh-CN"/>
        </w:rPr>
        <w:t>110报警请求支援，并</w:t>
      </w:r>
      <w:r>
        <w:rPr>
          <w:rFonts w:hint="eastAsia" w:ascii="仿宋" w:hAnsi="仿宋" w:eastAsia="仿宋" w:cs="仿宋"/>
          <w:color w:val="auto"/>
          <w:kern w:val="2"/>
          <w:sz w:val="32"/>
          <w:szCs w:val="32"/>
          <w:lang w:eastAsia="zh-CN"/>
        </w:rPr>
        <w:t>向区三防指挥部、属地街道办报告情况。属地街道办立即派出人员组织先期处置，区三防指挥部派出指挥组现场指挥抢险救援工作。</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（四）</w:t>
      </w:r>
      <w:r>
        <w:rPr>
          <w:rFonts w:hint="eastAsia" w:ascii="仿宋" w:hAnsi="仿宋" w:eastAsia="仿宋" w:cs="仿宋"/>
          <w:sz w:val="32"/>
          <w:szCs w:val="32"/>
          <w:lang w:eastAsia="zh-CN"/>
        </w:rPr>
        <w:t>当</w:t>
      </w:r>
      <w:r>
        <w:rPr>
          <w:rFonts w:hint="eastAsia" w:ascii="仿宋" w:hAnsi="仿宋" w:eastAsia="仿宋" w:cs="仿宋"/>
          <w:sz w:val="32"/>
          <w:szCs w:val="32"/>
        </w:rPr>
        <w:t>积水可能淹没地下空间电气设施、设备时,必须立即切断</w:t>
      </w:r>
      <w:r>
        <w:rPr>
          <w:rFonts w:hint="eastAsia" w:ascii="仿宋" w:hAnsi="仿宋" w:eastAsia="仿宋" w:cs="仿宋"/>
          <w:sz w:val="32"/>
          <w:szCs w:val="32"/>
          <w:lang w:eastAsia="zh-CN"/>
        </w:rPr>
        <w:t>地下空间</w:t>
      </w:r>
      <w:r>
        <w:rPr>
          <w:rFonts w:hint="eastAsia" w:ascii="仿宋" w:hAnsi="仿宋" w:eastAsia="仿宋" w:cs="仿宋"/>
          <w:sz w:val="32"/>
          <w:szCs w:val="32"/>
        </w:rPr>
        <w:t>电源,在应急照明的指引下,组织人员安全有序撤离。</w:t>
      </w:r>
      <w:r>
        <w:rPr>
          <w:rFonts w:hint="eastAsia" w:ascii="仿宋" w:hAnsi="仿宋" w:eastAsia="仿宋" w:cs="仿宋"/>
          <w:sz w:val="32"/>
          <w:szCs w:val="32"/>
          <w:lang w:eastAsia="zh-CN"/>
        </w:rPr>
        <w:t>当</w:t>
      </w:r>
      <w:r>
        <w:rPr>
          <w:rFonts w:hint="eastAsia" w:ascii="仿宋" w:hAnsi="仿宋" w:eastAsia="仿宋" w:cs="仿宋"/>
          <w:sz w:val="32"/>
          <w:szCs w:val="32"/>
        </w:rPr>
        <w:t>遇有人员触电</w:t>
      </w:r>
      <w:r>
        <w:rPr>
          <w:rFonts w:hint="eastAsia" w:ascii="仿宋" w:hAnsi="仿宋" w:eastAsia="仿宋" w:cs="仿宋"/>
          <w:sz w:val="32"/>
          <w:szCs w:val="32"/>
          <w:lang w:eastAsia="zh-CN"/>
        </w:rPr>
        <w:t>情况</w:t>
      </w:r>
      <w:r>
        <w:rPr>
          <w:rFonts w:hint="eastAsia" w:ascii="仿宋" w:hAnsi="仿宋" w:eastAsia="仿宋" w:cs="仿宋"/>
          <w:sz w:val="32"/>
          <w:szCs w:val="32"/>
        </w:rPr>
        <w:t>,</w:t>
      </w:r>
      <w:r>
        <w:rPr>
          <w:rFonts w:hint="eastAsia" w:ascii="仿宋" w:hAnsi="仿宋" w:eastAsia="仿宋" w:cs="仿宋"/>
          <w:sz w:val="32"/>
          <w:szCs w:val="32"/>
          <w:lang w:eastAsia="zh-CN"/>
        </w:rPr>
        <w:t>在条件允许的情况下</w:t>
      </w:r>
      <w:r>
        <w:rPr>
          <w:rFonts w:hint="eastAsia" w:ascii="仿宋" w:hAnsi="仿宋" w:eastAsia="仿宋" w:cs="仿宋"/>
          <w:sz w:val="32"/>
          <w:szCs w:val="32"/>
        </w:rPr>
        <w:t>视其呼吸心跳情况,采用心肺复苏(人工呼吸、胸外按摩)方法,进行现场急救</w:t>
      </w:r>
      <w:r>
        <w:rPr>
          <w:rFonts w:hint="eastAsia" w:ascii="仿宋" w:hAnsi="仿宋" w:eastAsia="仿宋" w:cs="仿宋"/>
          <w:sz w:val="32"/>
          <w:szCs w:val="32"/>
          <w:lang w:eastAsia="zh-CN"/>
        </w:rPr>
        <w:t>，或将人员移至安全地带，呼叫急救中心（</w:t>
      </w:r>
      <w:r>
        <w:rPr>
          <w:rFonts w:hint="eastAsia" w:ascii="仿宋" w:hAnsi="仿宋" w:eastAsia="仿宋" w:cs="仿宋"/>
          <w:sz w:val="32"/>
          <w:szCs w:val="32"/>
          <w:lang w:val="en-US" w:eastAsia="zh-CN"/>
        </w:rPr>
        <w:t>112</w:t>
      </w:r>
      <w:r>
        <w:rPr>
          <w:rFonts w:hint="eastAsia" w:ascii="仿宋" w:hAnsi="仿宋" w:eastAsia="仿宋" w:cs="仿宋"/>
          <w:sz w:val="32"/>
          <w:szCs w:val="32"/>
          <w:lang w:eastAsia="zh-CN"/>
        </w:rPr>
        <w:t>）</w:t>
      </w:r>
      <w:r>
        <w:rPr>
          <w:rFonts w:hint="eastAsia" w:ascii="仿宋" w:hAnsi="仿宋" w:eastAsia="仿宋" w:cs="仿宋"/>
          <w:color w:val="auto"/>
          <w:kern w:val="2"/>
          <w:sz w:val="32"/>
          <w:szCs w:val="32"/>
          <w:lang w:val="en-US" w:eastAsia="zh-CN"/>
        </w:rPr>
        <w:t>支援。</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当</w:t>
      </w:r>
      <w:r>
        <w:rPr>
          <w:rFonts w:hint="eastAsia" w:ascii="仿宋" w:hAnsi="仿宋" w:eastAsia="仿宋" w:cs="仿宋"/>
          <w:sz w:val="32"/>
          <w:szCs w:val="32"/>
        </w:rPr>
        <w:t>地下空间</w:t>
      </w:r>
      <w:r>
        <w:rPr>
          <w:rFonts w:hint="eastAsia" w:ascii="仿宋" w:hAnsi="仿宋" w:eastAsia="仿宋" w:cs="仿宋"/>
          <w:sz w:val="32"/>
          <w:szCs w:val="32"/>
          <w:lang w:eastAsia="zh-CN"/>
        </w:rPr>
        <w:t>出现</w:t>
      </w:r>
      <w:r>
        <w:rPr>
          <w:rFonts w:hint="eastAsia" w:ascii="仿宋" w:hAnsi="仿宋" w:eastAsia="仿宋" w:cs="仿宋"/>
          <w:sz w:val="32"/>
          <w:szCs w:val="32"/>
        </w:rPr>
        <w:t>积水</w:t>
      </w:r>
      <w:r>
        <w:rPr>
          <w:rFonts w:hint="eastAsia" w:ascii="仿宋" w:hAnsi="仿宋" w:eastAsia="仿宋" w:cs="仿宋"/>
          <w:sz w:val="32"/>
          <w:szCs w:val="32"/>
          <w:lang w:eastAsia="zh-CN"/>
        </w:rPr>
        <w:t>情况</w:t>
      </w:r>
      <w:r>
        <w:rPr>
          <w:rFonts w:hint="eastAsia" w:ascii="仿宋" w:hAnsi="仿宋" w:eastAsia="仿宋" w:cs="仿宋"/>
          <w:sz w:val="32"/>
          <w:szCs w:val="32"/>
        </w:rPr>
        <w:t>,发现水面漂浮油渍时,要杜绝火种(不得吸烟等),及时用木屑、纸张棉纱、毛巾等吸附处置,以免发生火灾事故。</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十九、</w:t>
      </w:r>
      <w:r>
        <w:rPr>
          <w:rFonts w:hint="eastAsia" w:ascii="楷体" w:hAnsi="楷体" w:eastAsia="楷体" w:cs="楷体"/>
          <w:sz w:val="32"/>
          <w:szCs w:val="32"/>
          <w:lang w:eastAsia="zh-CN"/>
        </w:rPr>
        <w:t>转移避险</w:t>
      </w:r>
    </w:p>
    <w:p>
      <w:pPr>
        <w:pStyle w:val="12"/>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当</w:t>
      </w:r>
      <w:r>
        <w:rPr>
          <w:rFonts w:hint="eastAsia" w:ascii="仿宋" w:hAnsi="仿宋" w:eastAsia="仿宋" w:cs="仿宋"/>
          <w:sz w:val="32"/>
          <w:szCs w:val="32"/>
        </w:rPr>
        <w:t>地铁</w:t>
      </w:r>
      <w:r>
        <w:rPr>
          <w:rFonts w:hint="eastAsia" w:ascii="仿宋" w:hAnsi="仿宋" w:eastAsia="仿宋" w:cs="仿宋"/>
          <w:sz w:val="32"/>
          <w:szCs w:val="32"/>
          <w:lang w:eastAsia="zh-CN"/>
        </w:rPr>
        <w:t>站点、地下交通枢纽</w:t>
      </w:r>
      <w:r>
        <w:rPr>
          <w:rFonts w:hint="eastAsia" w:ascii="仿宋" w:hAnsi="仿宋" w:eastAsia="仿宋" w:cs="仿宋"/>
          <w:sz w:val="32"/>
          <w:szCs w:val="32"/>
        </w:rPr>
        <w:t>、地下商场</w:t>
      </w:r>
      <w:r>
        <w:rPr>
          <w:rFonts w:hint="eastAsia" w:ascii="仿宋" w:hAnsi="仿宋" w:eastAsia="仿宋" w:cs="仿宋"/>
          <w:sz w:val="32"/>
          <w:szCs w:val="32"/>
          <w:lang w:eastAsia="zh-CN"/>
        </w:rPr>
        <w:t>等</w:t>
      </w:r>
      <w:r>
        <w:rPr>
          <w:rFonts w:hint="eastAsia" w:ascii="仿宋" w:hAnsi="仿宋" w:eastAsia="仿宋" w:cs="仿宋"/>
          <w:sz w:val="32"/>
          <w:szCs w:val="32"/>
        </w:rPr>
        <w:t>重点防</w:t>
      </w:r>
      <w:r>
        <w:rPr>
          <w:rFonts w:hint="eastAsia" w:ascii="仿宋" w:hAnsi="仿宋" w:eastAsia="仿宋" w:cs="仿宋"/>
          <w:sz w:val="32"/>
          <w:szCs w:val="32"/>
          <w:lang w:eastAsia="zh-CN"/>
        </w:rPr>
        <w:t>涝单位</w:t>
      </w:r>
      <w:r>
        <w:rPr>
          <w:rFonts w:hint="eastAsia" w:ascii="仿宋" w:hAnsi="仿宋" w:eastAsia="仿宋" w:cs="仿宋"/>
          <w:sz w:val="32"/>
          <w:szCs w:val="32"/>
        </w:rPr>
        <w:t>发生重大险情，</w:t>
      </w:r>
      <w:r>
        <w:rPr>
          <w:rFonts w:hint="eastAsia" w:ascii="仿宋" w:hAnsi="仿宋" w:eastAsia="仿宋" w:cs="仿宋"/>
          <w:sz w:val="32"/>
          <w:szCs w:val="32"/>
          <w:lang w:eastAsia="zh-CN"/>
        </w:rPr>
        <w:t>且</w:t>
      </w:r>
      <w:r>
        <w:rPr>
          <w:rFonts w:hint="eastAsia" w:ascii="仿宋" w:hAnsi="仿宋" w:eastAsia="仿宋" w:cs="仿宋"/>
          <w:sz w:val="32"/>
          <w:szCs w:val="32"/>
        </w:rPr>
        <w:t>险情无力控制，即将威胁</w:t>
      </w:r>
      <w:r>
        <w:rPr>
          <w:rFonts w:hint="eastAsia" w:ascii="仿宋" w:hAnsi="仿宋" w:eastAsia="仿宋" w:cs="仿宋"/>
          <w:sz w:val="32"/>
          <w:szCs w:val="32"/>
          <w:lang w:eastAsia="zh-CN"/>
        </w:rPr>
        <w:t>区域内</w:t>
      </w:r>
      <w:r>
        <w:rPr>
          <w:rFonts w:hint="eastAsia" w:ascii="仿宋" w:hAnsi="仿宋" w:eastAsia="仿宋" w:cs="仿宋"/>
          <w:sz w:val="32"/>
          <w:szCs w:val="32"/>
        </w:rPr>
        <w:t>人民群众的生命财产安全时，地下空间</w:t>
      </w:r>
      <w:r>
        <w:rPr>
          <w:rFonts w:hint="eastAsia" w:ascii="仿宋" w:hAnsi="仿宋" w:eastAsia="仿宋" w:cs="仿宋"/>
          <w:sz w:val="32"/>
          <w:szCs w:val="32"/>
          <w:lang w:eastAsia="zh-CN"/>
        </w:rPr>
        <w:t>防涝责任</w:t>
      </w:r>
      <w:r>
        <w:rPr>
          <w:rFonts w:hint="eastAsia" w:ascii="仿宋" w:hAnsi="仿宋" w:eastAsia="仿宋" w:cs="仿宋"/>
          <w:sz w:val="32"/>
          <w:szCs w:val="32"/>
        </w:rPr>
        <w:t>单位要第一时间向上级主管部门报告</w:t>
      </w:r>
      <w:r>
        <w:rPr>
          <w:rFonts w:hint="eastAsia" w:ascii="仿宋" w:hAnsi="仿宋" w:eastAsia="仿宋" w:cs="仿宋"/>
          <w:sz w:val="32"/>
          <w:szCs w:val="32"/>
          <w:lang w:eastAsia="zh-CN"/>
        </w:rPr>
        <w:t>，</w:t>
      </w:r>
      <w:r>
        <w:rPr>
          <w:rFonts w:hint="eastAsia" w:ascii="仿宋" w:hAnsi="仿宋" w:eastAsia="仿宋" w:cs="仿宋"/>
          <w:sz w:val="32"/>
          <w:szCs w:val="32"/>
        </w:rPr>
        <w:t>并</w:t>
      </w:r>
      <w:r>
        <w:rPr>
          <w:rFonts w:hint="eastAsia" w:ascii="仿宋" w:hAnsi="仿宋" w:eastAsia="仿宋" w:cs="仿宋"/>
          <w:sz w:val="32"/>
          <w:szCs w:val="32"/>
          <w:lang w:eastAsia="zh-CN"/>
        </w:rPr>
        <w:t>按照预案</w:t>
      </w:r>
      <w:r>
        <w:rPr>
          <w:rFonts w:hint="eastAsia" w:ascii="仿宋" w:hAnsi="仿宋" w:eastAsia="仿宋" w:cs="仿宋"/>
          <w:sz w:val="32"/>
          <w:lang w:eastAsia="zh-CN"/>
        </w:rPr>
        <w:t>组织</w:t>
      </w:r>
      <w:r>
        <w:rPr>
          <w:rFonts w:hint="eastAsia" w:ascii="仿宋" w:hAnsi="仿宋" w:eastAsia="仿宋" w:cs="仿宋"/>
          <w:sz w:val="32"/>
          <w:szCs w:val="32"/>
        </w:rPr>
        <w:t>受影响区域</w:t>
      </w:r>
      <w:r>
        <w:rPr>
          <w:rFonts w:hint="eastAsia" w:ascii="仿宋" w:hAnsi="仿宋" w:eastAsia="仿宋" w:cs="仿宋"/>
          <w:sz w:val="32"/>
          <w:lang w:eastAsia="zh-CN"/>
        </w:rPr>
        <w:t>群众</w:t>
      </w:r>
      <w:r>
        <w:rPr>
          <w:rFonts w:hint="eastAsia" w:ascii="仿宋" w:hAnsi="仿宋" w:eastAsia="仿宋" w:cs="仿宋"/>
          <w:sz w:val="32"/>
          <w:szCs w:val="32"/>
        </w:rPr>
        <w:t>转移，</w:t>
      </w:r>
      <w:r>
        <w:rPr>
          <w:rFonts w:hint="eastAsia" w:ascii="仿宋" w:hAnsi="仿宋" w:eastAsia="仿宋" w:cs="仿宋"/>
          <w:sz w:val="32"/>
          <w:szCs w:val="32"/>
          <w:lang w:eastAsia="zh-CN"/>
        </w:rPr>
        <w:t>属地街道办、社区</w:t>
      </w:r>
      <w:r>
        <w:rPr>
          <w:rFonts w:hint="eastAsia" w:ascii="仿宋" w:hAnsi="仿宋" w:eastAsia="仿宋" w:cs="仿宋"/>
          <w:sz w:val="32"/>
          <w:szCs w:val="32"/>
        </w:rPr>
        <w:t>公安、交通、消防、</w:t>
      </w:r>
      <w:r>
        <w:rPr>
          <w:rFonts w:hint="eastAsia" w:ascii="仿宋" w:hAnsi="仿宋" w:eastAsia="仿宋" w:cs="仿宋"/>
          <w:sz w:val="32"/>
          <w:szCs w:val="32"/>
          <w:lang w:eastAsia="zh-CN"/>
        </w:rPr>
        <w:t>应急</w:t>
      </w:r>
      <w:r>
        <w:rPr>
          <w:rFonts w:hint="eastAsia" w:ascii="仿宋" w:hAnsi="仿宋" w:eastAsia="仿宋" w:cs="仿宋"/>
          <w:sz w:val="32"/>
          <w:szCs w:val="32"/>
        </w:rPr>
        <w:t>等相关部门</w:t>
      </w:r>
      <w:r>
        <w:rPr>
          <w:rFonts w:hint="eastAsia" w:ascii="仿宋" w:hAnsi="仿宋" w:eastAsia="仿宋" w:cs="仿宋"/>
          <w:sz w:val="32"/>
          <w:szCs w:val="32"/>
          <w:lang w:eastAsia="zh-CN"/>
        </w:rPr>
        <w:t>要</w:t>
      </w:r>
      <w:r>
        <w:rPr>
          <w:rFonts w:hint="eastAsia" w:ascii="仿宋" w:hAnsi="仿宋" w:eastAsia="仿宋" w:cs="仿宋"/>
          <w:sz w:val="32"/>
          <w:szCs w:val="32"/>
        </w:rPr>
        <w:t>按照</w:t>
      </w:r>
      <w:r>
        <w:rPr>
          <w:rFonts w:hint="eastAsia" w:ascii="仿宋" w:hAnsi="仿宋" w:eastAsia="仿宋" w:cs="仿宋"/>
          <w:sz w:val="32"/>
          <w:szCs w:val="32"/>
          <w:lang w:eastAsia="zh-CN"/>
        </w:rPr>
        <w:t>预案组织办量协助</w:t>
      </w:r>
      <w:r>
        <w:rPr>
          <w:rFonts w:hint="eastAsia" w:ascii="仿宋" w:hAnsi="仿宋" w:eastAsia="仿宋" w:cs="仿宋"/>
          <w:sz w:val="32"/>
          <w:szCs w:val="32"/>
        </w:rPr>
        <w:t>转移受影响区域的群众</w:t>
      </w:r>
      <w:r>
        <w:rPr>
          <w:rFonts w:hint="eastAsia" w:ascii="仿宋" w:hAnsi="仿宋" w:eastAsia="仿宋" w:cs="仿宋"/>
          <w:sz w:val="32"/>
          <w:szCs w:val="32"/>
          <w:lang w:eastAsia="zh-CN"/>
        </w:rPr>
        <w:t>。</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（二）当气象部门发布超标准洪水和风暴潮预警，沿河、沿海低洼地域可能受淹地域地下空间主体责任单位要根据市、区三防指挥部指令，根据预案提前将</w:t>
      </w:r>
      <w:r>
        <w:rPr>
          <w:rFonts w:hint="eastAsia" w:ascii="仿宋" w:hAnsi="仿宋" w:eastAsia="仿宋" w:cs="仿宋"/>
          <w:sz w:val="32"/>
          <w:szCs w:val="32"/>
        </w:rPr>
        <w:t>受影响区域</w:t>
      </w:r>
      <w:r>
        <w:rPr>
          <w:rFonts w:hint="eastAsia" w:ascii="仿宋" w:hAnsi="仿宋" w:eastAsia="仿宋" w:cs="仿宋"/>
          <w:sz w:val="32"/>
          <w:lang w:eastAsia="zh-CN"/>
        </w:rPr>
        <w:t>人员、重要财产、车辆</w:t>
      </w:r>
      <w:r>
        <w:rPr>
          <w:rFonts w:hint="eastAsia" w:ascii="仿宋" w:hAnsi="仿宋" w:eastAsia="仿宋" w:cs="仿宋"/>
          <w:sz w:val="32"/>
          <w:szCs w:val="32"/>
          <w:lang w:val="en-US" w:eastAsia="zh-CN"/>
        </w:rPr>
        <w:t>转移到安全区域</w:t>
      </w:r>
      <w:r>
        <w:rPr>
          <w:rFonts w:hint="eastAsia" w:ascii="仿宋" w:hAnsi="仿宋" w:eastAsia="仿宋" w:cs="仿宋"/>
          <w:sz w:val="32"/>
          <w:lang w:eastAsia="zh-CN"/>
        </w:rPr>
        <w:t>，辖区</w:t>
      </w:r>
      <w:r>
        <w:rPr>
          <w:rFonts w:hint="eastAsia" w:ascii="仿宋" w:hAnsi="仿宋" w:eastAsia="仿宋" w:cs="仿宋"/>
          <w:sz w:val="32"/>
          <w:szCs w:val="32"/>
        </w:rPr>
        <w:t>公安、交通、消防、</w:t>
      </w:r>
      <w:r>
        <w:rPr>
          <w:rFonts w:hint="eastAsia" w:ascii="仿宋" w:hAnsi="仿宋" w:eastAsia="仿宋" w:cs="仿宋"/>
          <w:sz w:val="32"/>
          <w:szCs w:val="32"/>
          <w:lang w:eastAsia="zh-CN"/>
        </w:rPr>
        <w:t>应急</w:t>
      </w:r>
      <w:r>
        <w:rPr>
          <w:rFonts w:hint="eastAsia" w:ascii="仿宋" w:hAnsi="仿宋" w:eastAsia="仿宋" w:cs="仿宋"/>
          <w:sz w:val="32"/>
          <w:szCs w:val="32"/>
        </w:rPr>
        <w:t>等相关部门</w:t>
      </w:r>
      <w:r>
        <w:rPr>
          <w:rFonts w:hint="eastAsia" w:ascii="仿宋" w:hAnsi="仿宋" w:eastAsia="仿宋" w:cs="仿宋"/>
          <w:sz w:val="32"/>
          <w:szCs w:val="32"/>
          <w:lang w:eastAsia="zh-CN"/>
        </w:rPr>
        <w:t>要</w:t>
      </w:r>
      <w:r>
        <w:rPr>
          <w:rFonts w:hint="eastAsia" w:ascii="仿宋" w:hAnsi="仿宋" w:eastAsia="仿宋" w:cs="仿宋"/>
          <w:sz w:val="32"/>
          <w:szCs w:val="32"/>
        </w:rPr>
        <w:t>按照</w:t>
      </w:r>
      <w:r>
        <w:rPr>
          <w:rFonts w:hint="eastAsia" w:ascii="仿宋" w:hAnsi="仿宋" w:eastAsia="仿宋" w:cs="仿宋"/>
          <w:sz w:val="32"/>
          <w:szCs w:val="32"/>
          <w:lang w:eastAsia="zh-CN"/>
        </w:rPr>
        <w:t>预案组织办量协助</w:t>
      </w:r>
      <w:r>
        <w:rPr>
          <w:rFonts w:hint="eastAsia" w:ascii="仿宋" w:hAnsi="仿宋" w:eastAsia="仿宋" w:cs="仿宋"/>
          <w:sz w:val="32"/>
          <w:szCs w:val="32"/>
        </w:rPr>
        <w:t>转移受影响区域的群众</w:t>
      </w:r>
      <w:r>
        <w:rPr>
          <w:rFonts w:hint="eastAsia" w:ascii="仿宋" w:hAnsi="仿宋" w:eastAsia="仿宋" w:cs="仿宋"/>
          <w:sz w:val="32"/>
          <w:szCs w:val="32"/>
          <w:lang w:eastAsia="zh-CN"/>
        </w:rPr>
        <w:t>，属地街道办、社区要做好被转移群众接收安置工作。</w:t>
      </w:r>
    </w:p>
    <w:bookmarkEnd w:id="21"/>
    <w:bookmarkEnd w:id="22"/>
    <w:p>
      <w:pPr>
        <w:pageBreakBefore w:val="0"/>
        <w:kinsoku/>
        <w:overflowPunct/>
        <w:topLinePunct w:val="0"/>
        <w:autoSpaceDE/>
        <w:autoSpaceDN/>
        <w:bidi w:val="0"/>
        <w:adjustRightInd/>
        <w:spacing w:line="560" w:lineRule="exact"/>
        <w:jc w:val="center"/>
        <w:textAlignment w:val="auto"/>
        <w:outlineLvl w:val="9"/>
        <w:rPr>
          <w:rFonts w:hint="eastAsia" w:ascii="黑体" w:hAnsi="黑体" w:eastAsia="黑体" w:cs="黑体"/>
          <w:sz w:val="32"/>
          <w:szCs w:val="32"/>
          <w:lang w:eastAsia="zh-CN"/>
        </w:rPr>
      </w:pPr>
      <w:bookmarkStart w:id="23" w:name="_Toc13626_WPSOffice_Level1"/>
    </w:p>
    <w:p>
      <w:pPr>
        <w:pageBreakBefore w:val="0"/>
        <w:kinsoku/>
        <w:overflowPunct/>
        <w:topLinePunct w:val="0"/>
        <w:autoSpaceDE/>
        <w:autoSpaceDN/>
        <w:bidi w:val="0"/>
        <w:adjustRightInd/>
        <w:spacing w:line="560" w:lineRule="exact"/>
        <w:jc w:val="center"/>
        <w:textAlignment w:val="auto"/>
        <w:outlineLvl w:val="9"/>
        <w:rPr>
          <w:rFonts w:hint="eastAsia" w:ascii="黑体" w:hAnsi="黑体" w:eastAsia="黑体" w:cs="黑体"/>
          <w:sz w:val="32"/>
          <w:szCs w:val="32"/>
        </w:rPr>
      </w:pPr>
      <w:bookmarkStart w:id="24" w:name="_Toc19822392"/>
      <w:bookmarkStart w:id="25" w:name="_Toc19822403"/>
      <w:bookmarkStart w:id="26" w:name="_Toc28338_WPSOffice_Level1"/>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善后工作</w:t>
      </w:r>
      <w:bookmarkEnd w:id="24"/>
      <w:bookmarkEnd w:id="25"/>
      <w:bookmarkEnd w:id="26"/>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eastAsia="zh-CN"/>
        </w:rPr>
      </w:pPr>
      <w:bookmarkStart w:id="27" w:name="_Toc17141_WPSOffice_Level2"/>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二十、灾后恢复</w:t>
      </w:r>
      <w:bookmarkEnd w:id="27"/>
      <w:r>
        <w:rPr>
          <w:rFonts w:hint="eastAsia" w:ascii="楷体" w:hAnsi="楷体" w:eastAsia="楷体" w:cs="楷体"/>
          <w:sz w:val="32"/>
          <w:szCs w:val="32"/>
          <w:lang w:eastAsia="zh-CN"/>
        </w:rPr>
        <w:t>。</w:t>
      </w:r>
      <w:r>
        <w:rPr>
          <w:rFonts w:hint="eastAsia" w:ascii="仿宋" w:hAnsi="仿宋" w:eastAsia="仿宋" w:cs="仿宋"/>
          <w:sz w:val="32"/>
          <w:szCs w:val="32"/>
        </w:rPr>
        <w:t>应急结束后,地下空间防涝</w:t>
      </w:r>
      <w:r>
        <w:rPr>
          <w:rFonts w:hint="eastAsia" w:ascii="仿宋" w:hAnsi="仿宋" w:eastAsia="仿宋" w:cs="仿宋"/>
          <w:sz w:val="32"/>
          <w:szCs w:val="32"/>
          <w:lang w:eastAsia="zh-CN"/>
        </w:rPr>
        <w:t>主体</w:t>
      </w:r>
      <w:r>
        <w:rPr>
          <w:rFonts w:hint="eastAsia" w:ascii="仿宋" w:hAnsi="仿宋" w:eastAsia="仿宋" w:cs="仿宋"/>
          <w:sz w:val="32"/>
          <w:szCs w:val="32"/>
        </w:rPr>
        <w:t>责任单位</w:t>
      </w:r>
      <w:r>
        <w:rPr>
          <w:rFonts w:hint="eastAsia" w:ascii="仿宋" w:hAnsi="仿宋" w:eastAsia="仿宋" w:cs="仿宋"/>
          <w:sz w:val="32"/>
          <w:szCs w:val="32"/>
          <w:lang w:eastAsia="zh-CN"/>
        </w:rPr>
        <w:t>要</w:t>
      </w:r>
      <w:r>
        <w:rPr>
          <w:rFonts w:hint="eastAsia" w:ascii="仿宋" w:hAnsi="仿宋" w:eastAsia="仿宋" w:cs="仿宋"/>
          <w:sz w:val="32"/>
          <w:szCs w:val="32"/>
        </w:rPr>
        <w:t>尽快组织对地下空间防涝设施、设备进行一次全面的检查。对损坏的防涝设施、设备,需按原标准恢复;原防涝标准不足的,需按规定提高标准;在未按规定标准建设整改前,需落实应急保障措施。对使用的易耗品和防涝抢险中发现配备不全或不足的相关器材、设备要及时进行补充和增储。</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bookmarkStart w:id="28" w:name="_Toc6953_WPSOffice_Level2"/>
      <w:r>
        <w:rPr>
          <w:rFonts w:hint="eastAsia" w:ascii="楷体" w:hAnsi="楷体" w:eastAsia="楷体" w:cs="楷体"/>
          <w:sz w:val="32"/>
          <w:szCs w:val="32"/>
          <w:lang w:eastAsia="zh-CN"/>
        </w:rPr>
        <w:t>二十一、损失理赔</w:t>
      </w:r>
      <w:bookmarkEnd w:id="28"/>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因发生积水导致地下空间受淹造成损失的,</w:t>
      </w:r>
      <w:r>
        <w:rPr>
          <w:rFonts w:hint="eastAsia" w:ascii="仿宋" w:hAnsi="仿宋" w:eastAsia="仿宋" w:cs="仿宋"/>
          <w:sz w:val="32"/>
          <w:szCs w:val="32"/>
          <w:lang w:eastAsia="zh-CN"/>
        </w:rPr>
        <w:t>区应急管理部门</w:t>
      </w:r>
      <w:r>
        <w:rPr>
          <w:rFonts w:hint="eastAsia" w:ascii="仿宋" w:hAnsi="仿宋" w:eastAsia="仿宋" w:cs="仿宋"/>
          <w:sz w:val="32"/>
          <w:szCs w:val="32"/>
        </w:rPr>
        <w:t>要督促相应保险公司在第一时间对造成的损失进行评估、审核和确认,依据保险条例和合同约定实施理赔。</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楷体" w:hAnsi="楷体" w:eastAsia="楷体" w:cs="楷体"/>
          <w:sz w:val="32"/>
          <w:szCs w:val="32"/>
          <w:lang w:eastAsia="zh-CN"/>
        </w:rPr>
      </w:pPr>
      <w:bookmarkStart w:id="29" w:name="_Toc21681_WPSOffice_Level2"/>
      <w:r>
        <w:rPr>
          <w:rFonts w:hint="eastAsia" w:ascii="楷体" w:hAnsi="楷体" w:eastAsia="楷体" w:cs="楷体"/>
          <w:sz w:val="32"/>
          <w:szCs w:val="32"/>
          <w:lang w:eastAsia="zh-CN"/>
        </w:rPr>
        <w:t>二十二、总结评估</w:t>
      </w:r>
      <w:bookmarkEnd w:id="29"/>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应急响应结束后,各</w:t>
      </w:r>
      <w:r>
        <w:rPr>
          <w:rFonts w:hint="eastAsia" w:ascii="仿宋" w:hAnsi="仿宋" w:eastAsia="仿宋" w:cs="仿宋"/>
          <w:sz w:val="32"/>
          <w:szCs w:val="32"/>
          <w:lang w:eastAsia="zh-CN"/>
        </w:rPr>
        <w:t>相关</w:t>
      </w:r>
      <w:r>
        <w:rPr>
          <w:rFonts w:hint="eastAsia" w:ascii="仿宋" w:hAnsi="仿宋" w:eastAsia="仿宋" w:cs="仿宋"/>
          <w:sz w:val="32"/>
          <w:szCs w:val="32"/>
        </w:rPr>
        <w:t>部门</w:t>
      </w:r>
      <w:r>
        <w:rPr>
          <w:rFonts w:hint="eastAsia" w:ascii="仿宋" w:hAnsi="仿宋" w:eastAsia="仿宋" w:cs="仿宋"/>
          <w:sz w:val="32"/>
          <w:szCs w:val="32"/>
          <w:lang w:eastAsia="zh-CN"/>
        </w:rPr>
        <w:t>和</w:t>
      </w:r>
      <w:r>
        <w:rPr>
          <w:rFonts w:hint="eastAsia" w:ascii="仿宋" w:hAnsi="仿宋" w:eastAsia="仿宋" w:cs="仿宋"/>
          <w:sz w:val="32"/>
          <w:szCs w:val="32"/>
        </w:rPr>
        <w:t>地下空间防涝</w:t>
      </w:r>
      <w:r>
        <w:rPr>
          <w:rFonts w:hint="eastAsia" w:ascii="仿宋" w:hAnsi="仿宋" w:eastAsia="仿宋" w:cs="仿宋"/>
          <w:sz w:val="32"/>
          <w:szCs w:val="32"/>
          <w:lang w:eastAsia="zh-CN"/>
        </w:rPr>
        <w:t>主体</w:t>
      </w:r>
      <w:r>
        <w:rPr>
          <w:rFonts w:hint="eastAsia" w:ascii="仿宋" w:hAnsi="仿宋" w:eastAsia="仿宋" w:cs="仿宋"/>
          <w:sz w:val="32"/>
          <w:szCs w:val="32"/>
        </w:rPr>
        <w:t>责任单位要对地下空间防涝工作的各个方面和具体环节进行定性或定量的总结、分析、评估,并征求社会各界和相关市民对地下空间防涝工作的意见建议,总结成功经验找出问题不足及其产生原因,以有针对性地指导改进地下空间防涝工作。</w:t>
      </w:r>
    </w:p>
    <w:p>
      <w:pPr>
        <w:pageBreakBefore w:val="0"/>
        <w:kinsoku/>
        <w:overflowPunct/>
        <w:topLinePunct w:val="0"/>
        <w:autoSpaceDE/>
        <w:autoSpaceDN/>
        <w:bidi w:val="0"/>
        <w:adjustRightInd/>
        <w:spacing w:line="560" w:lineRule="exact"/>
        <w:jc w:val="center"/>
        <w:textAlignment w:val="auto"/>
        <w:outlineLvl w:val="9"/>
        <w:rPr>
          <w:rFonts w:hint="eastAsia" w:ascii="黑体" w:hAnsi="黑体" w:eastAsia="黑体" w:cs="黑体"/>
          <w:sz w:val="32"/>
          <w:szCs w:val="32"/>
          <w:lang w:eastAsia="zh-CN"/>
        </w:rPr>
      </w:pPr>
    </w:p>
    <w:p>
      <w:pPr>
        <w:pageBreakBefore w:val="0"/>
        <w:kinsoku/>
        <w:overflowPunct/>
        <w:topLinePunct w:val="0"/>
        <w:autoSpaceDE/>
        <w:autoSpaceDN/>
        <w:bidi w:val="0"/>
        <w:adjustRightIn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w:t>
      </w:r>
      <w:bookmarkEnd w:id="23"/>
      <w:r>
        <w:rPr>
          <w:rFonts w:hint="eastAsia" w:ascii="黑体" w:hAnsi="黑体" w:eastAsia="黑体" w:cs="黑体"/>
          <w:sz w:val="32"/>
          <w:szCs w:val="32"/>
          <w:lang w:eastAsia="zh-CN"/>
        </w:rPr>
        <w:t>措施</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bookmarkStart w:id="30" w:name="_Toc6014_WPSOffice_Level2"/>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rPr>
      </w:pPr>
      <w:r>
        <w:rPr>
          <w:rFonts w:hint="eastAsia" w:ascii="楷体" w:hAnsi="楷体" w:eastAsia="楷体" w:cs="楷体"/>
          <w:sz w:val="32"/>
          <w:szCs w:val="32"/>
          <w:lang w:eastAsia="zh-CN"/>
        </w:rPr>
        <w:t>二十三、通讯保障</w:t>
      </w:r>
      <w:bookmarkEnd w:id="30"/>
      <w:r>
        <w:rPr>
          <w:rFonts w:hint="eastAsia" w:ascii="楷体" w:hAnsi="楷体" w:eastAsia="楷体" w:cs="楷体"/>
          <w:sz w:val="32"/>
          <w:szCs w:val="32"/>
          <w:lang w:eastAsia="zh-CN"/>
        </w:rPr>
        <w:t>。</w:t>
      </w:r>
      <w:r>
        <w:rPr>
          <w:rFonts w:hint="eastAsia" w:ascii="仿宋" w:hAnsi="仿宋" w:eastAsia="仿宋" w:cs="仿宋"/>
          <w:sz w:val="32"/>
          <w:szCs w:val="32"/>
          <w:lang w:eastAsia="zh-CN"/>
        </w:rPr>
        <w:t>各街道办、社区要编制地下空间主要责任人联系电话、联络员电话、值班电话、传真电话</w:t>
      </w:r>
      <w:r>
        <w:rPr>
          <w:rFonts w:hint="eastAsia" w:ascii="仿宋" w:hAnsi="仿宋" w:eastAsia="仿宋" w:cs="仿宋"/>
          <w:sz w:val="32"/>
          <w:szCs w:val="32"/>
          <w:lang w:val="en-US" w:eastAsia="zh-CN"/>
        </w:rPr>
        <w:t>等通讯录，并制定管理制度，经常进行核实更新。</w:t>
      </w:r>
      <w:r>
        <w:rPr>
          <w:rFonts w:hint="eastAsia" w:ascii="仿宋" w:hAnsi="仿宋" w:eastAsia="仿宋" w:cs="仿宋"/>
          <w:sz w:val="32"/>
          <w:szCs w:val="32"/>
          <w:lang w:eastAsia="zh-CN"/>
        </w:rPr>
        <w:t>各</w:t>
      </w:r>
      <w:r>
        <w:rPr>
          <w:rFonts w:hint="eastAsia" w:ascii="仿宋" w:hAnsi="仿宋" w:eastAsia="仿宋" w:cs="仿宋"/>
          <w:sz w:val="32"/>
          <w:szCs w:val="32"/>
        </w:rPr>
        <w:t>地下空间</w:t>
      </w:r>
      <w:r>
        <w:rPr>
          <w:rFonts w:hint="eastAsia" w:ascii="仿宋" w:hAnsi="仿宋" w:eastAsia="仿宋" w:cs="仿宋"/>
          <w:sz w:val="32"/>
          <w:szCs w:val="32"/>
          <w:lang w:eastAsia="zh-CN"/>
        </w:rPr>
        <w:t>主体</w:t>
      </w:r>
      <w:r>
        <w:rPr>
          <w:rFonts w:hint="eastAsia" w:ascii="仿宋" w:hAnsi="仿宋" w:eastAsia="仿宋" w:cs="仿宋"/>
          <w:sz w:val="32"/>
          <w:szCs w:val="32"/>
        </w:rPr>
        <w:t>责任单位</w:t>
      </w:r>
      <w:r>
        <w:rPr>
          <w:rFonts w:hint="eastAsia" w:ascii="仿宋" w:hAnsi="仿宋" w:eastAsia="仿宋" w:cs="仿宋"/>
          <w:sz w:val="32"/>
          <w:szCs w:val="32"/>
          <w:lang w:eastAsia="zh-CN"/>
        </w:rPr>
        <w:t>要落实值班值守，</w:t>
      </w:r>
      <w:r>
        <w:rPr>
          <w:rFonts w:hint="eastAsia" w:ascii="仿宋" w:hAnsi="仿宋" w:eastAsia="仿宋" w:cs="仿宋"/>
          <w:sz w:val="32"/>
          <w:szCs w:val="32"/>
        </w:rPr>
        <w:t>保持通讯联络</w:t>
      </w:r>
      <w:r>
        <w:rPr>
          <w:rFonts w:hint="eastAsia" w:ascii="仿宋" w:hAnsi="仿宋" w:eastAsia="仿宋" w:cs="仿宋"/>
          <w:sz w:val="32"/>
          <w:szCs w:val="32"/>
          <w:lang w:eastAsia="zh-CN"/>
        </w:rPr>
        <w:t>畅通</w:t>
      </w:r>
      <w:r>
        <w:rPr>
          <w:rFonts w:hint="eastAsia" w:ascii="仿宋" w:hAnsi="仿宋" w:eastAsia="仿宋" w:cs="仿宋"/>
          <w:sz w:val="32"/>
          <w:szCs w:val="32"/>
        </w:rPr>
        <w:t>。</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bookmarkStart w:id="31" w:name="_Toc21534_WPSOffice_Level2"/>
      <w:r>
        <w:rPr>
          <w:rFonts w:hint="eastAsia" w:ascii="楷体" w:hAnsi="楷体" w:eastAsia="楷体" w:cs="楷体"/>
          <w:sz w:val="32"/>
          <w:szCs w:val="32"/>
          <w:lang w:eastAsia="zh-CN"/>
        </w:rPr>
        <w:t>二十四、防汛物资保障</w:t>
      </w:r>
      <w:bookmarkEnd w:id="31"/>
      <w:r>
        <w:rPr>
          <w:rFonts w:hint="eastAsia" w:ascii="楷体" w:hAnsi="楷体" w:eastAsia="楷体" w:cs="楷体"/>
          <w:sz w:val="32"/>
          <w:szCs w:val="32"/>
          <w:lang w:eastAsia="zh-CN"/>
        </w:rPr>
        <w:t>。</w:t>
      </w:r>
      <w:r>
        <w:rPr>
          <w:rFonts w:hint="eastAsia" w:ascii="仿宋" w:hAnsi="仿宋" w:eastAsia="仿宋" w:cs="仿宋"/>
          <w:sz w:val="32"/>
          <w:szCs w:val="32"/>
        </w:rPr>
        <w:t>各地下空间防涝</w:t>
      </w:r>
      <w:r>
        <w:rPr>
          <w:rFonts w:hint="eastAsia" w:ascii="仿宋" w:hAnsi="仿宋" w:eastAsia="仿宋" w:cs="仿宋"/>
          <w:sz w:val="32"/>
          <w:szCs w:val="32"/>
          <w:lang w:eastAsia="zh-CN"/>
        </w:rPr>
        <w:t>主体责任</w:t>
      </w:r>
      <w:r>
        <w:rPr>
          <w:rFonts w:hint="eastAsia" w:ascii="仿宋" w:hAnsi="仿宋" w:eastAsia="仿宋" w:cs="仿宋"/>
          <w:sz w:val="32"/>
          <w:szCs w:val="32"/>
        </w:rPr>
        <w:t>单位要</w:t>
      </w:r>
      <w:r>
        <w:rPr>
          <w:rFonts w:hint="eastAsia" w:ascii="仿宋" w:hAnsi="仿宋" w:eastAsia="仿宋" w:cs="仿宋"/>
          <w:sz w:val="32"/>
          <w:szCs w:val="32"/>
          <w:lang w:eastAsia="zh-CN"/>
        </w:rPr>
        <w:t>应按照规范储备防汛抢险物资，并定期检修、更新维护，确保物资装备完好率。</w:t>
      </w:r>
      <w:r>
        <w:rPr>
          <w:rFonts w:hint="eastAsia" w:ascii="仿宋" w:hAnsi="仿宋" w:eastAsia="仿宋" w:cs="仿宋"/>
          <w:sz w:val="32"/>
          <w:szCs w:val="32"/>
        </w:rPr>
        <w:t>密切关注汛情发展变化,组织落实应急抢险队伍,全面进入临战待命状态,做好地下空间防涝应急抢险的准备工作。</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rPr>
      </w:pPr>
      <w:bookmarkStart w:id="32" w:name="_Toc27638_WPSOffice_Level2"/>
      <w:r>
        <w:rPr>
          <w:rFonts w:hint="eastAsia" w:ascii="楷体" w:hAnsi="楷体" w:eastAsia="楷体" w:cs="楷体"/>
          <w:sz w:val="32"/>
          <w:szCs w:val="32"/>
          <w:lang w:eastAsia="zh-CN"/>
        </w:rPr>
        <w:t>二十五、抢险车辆保障</w:t>
      </w:r>
      <w:bookmarkEnd w:id="32"/>
      <w:r>
        <w:rPr>
          <w:rFonts w:hint="eastAsia" w:ascii="楷体" w:hAnsi="楷体" w:eastAsia="楷体" w:cs="楷体"/>
          <w:sz w:val="32"/>
          <w:szCs w:val="32"/>
          <w:lang w:eastAsia="zh-CN"/>
        </w:rPr>
        <w:t>。</w:t>
      </w:r>
      <w:r>
        <w:rPr>
          <w:rFonts w:hint="eastAsia" w:ascii="仿宋" w:hAnsi="仿宋" w:eastAsia="仿宋" w:cs="仿宋"/>
          <w:sz w:val="32"/>
          <w:szCs w:val="32"/>
        </w:rPr>
        <w:t>当依靠设计建设和自行备用的排水能力不能降低地下空间积水水位时,及时请求上级相关部门调用移动泵车、消防车进行增援。</w:t>
      </w:r>
    </w:p>
    <w:p>
      <w:pPr>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bookmarkStart w:id="33" w:name="_Toc308_WPSOffice_Level2"/>
      <w:bookmarkStart w:id="34" w:name="_Toc19822399"/>
      <w:bookmarkStart w:id="35" w:name="_Toc19822388"/>
      <w:r>
        <w:rPr>
          <w:rFonts w:hint="eastAsia" w:ascii="楷体" w:hAnsi="楷体" w:eastAsia="楷体" w:cs="楷体"/>
          <w:sz w:val="32"/>
          <w:szCs w:val="32"/>
          <w:lang w:eastAsia="zh-CN"/>
        </w:rPr>
        <w:t>二十六、医疗保障</w:t>
      </w:r>
      <w:bookmarkEnd w:id="33"/>
      <w:bookmarkEnd w:id="34"/>
      <w:bookmarkEnd w:id="35"/>
      <w:r>
        <w:rPr>
          <w:rFonts w:hint="eastAsia" w:ascii="楷体" w:hAnsi="楷体" w:eastAsia="楷体" w:cs="楷体"/>
          <w:sz w:val="32"/>
          <w:szCs w:val="32"/>
          <w:lang w:eastAsia="zh-CN"/>
        </w:rPr>
        <w:t>。</w:t>
      </w:r>
      <w:r>
        <w:rPr>
          <w:rFonts w:hint="eastAsia" w:ascii="仿宋" w:hAnsi="仿宋" w:eastAsia="仿宋" w:cs="仿宋"/>
          <w:sz w:val="32"/>
          <w:szCs w:val="32"/>
          <w:lang w:eastAsia="zh-CN"/>
        </w:rPr>
        <w:t>区、街道卫生部门</w:t>
      </w:r>
      <w:r>
        <w:rPr>
          <w:rFonts w:hint="eastAsia" w:ascii="仿宋" w:hAnsi="仿宋" w:eastAsia="仿宋" w:cs="仿宋"/>
          <w:sz w:val="32"/>
          <w:szCs w:val="32"/>
        </w:rPr>
        <w:t>负责组织医疗队到灾区抢救伤病人员，组织协调医疗器械和药品的采购和调运，指导医疗卫生防疫工作；加强灾区疫情监测，防止疫情传播、蔓延；做好卫生监督和卫生宣传工作；经批准统一向外公布灾区疫情。</w:t>
      </w:r>
    </w:p>
    <w:p>
      <w:pPr>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bookmarkStart w:id="36" w:name="_Toc19822401"/>
      <w:bookmarkStart w:id="37" w:name="_Toc195179591"/>
      <w:bookmarkStart w:id="38" w:name="_Toc19822390"/>
      <w:bookmarkStart w:id="39" w:name="_Toc8565217"/>
      <w:bookmarkStart w:id="40" w:name="_Toc317791440"/>
      <w:bookmarkStart w:id="41" w:name="_Toc9004452"/>
      <w:bookmarkStart w:id="42" w:name="_Toc16062_WPSOffice_Level2"/>
      <w:r>
        <w:rPr>
          <w:rFonts w:hint="eastAsia" w:ascii="楷体" w:hAnsi="楷体" w:eastAsia="楷体" w:cs="楷体"/>
          <w:sz w:val="32"/>
          <w:szCs w:val="32"/>
          <w:lang w:eastAsia="zh-CN"/>
        </w:rPr>
        <w:t>二十七、社会动员</w:t>
      </w:r>
      <w:bookmarkEnd w:id="36"/>
      <w:bookmarkEnd w:id="37"/>
      <w:bookmarkEnd w:id="38"/>
      <w:bookmarkEnd w:id="39"/>
      <w:bookmarkEnd w:id="40"/>
      <w:bookmarkEnd w:id="41"/>
      <w:r>
        <w:rPr>
          <w:rFonts w:hint="eastAsia" w:ascii="楷体" w:hAnsi="楷体" w:eastAsia="楷体" w:cs="楷体"/>
          <w:sz w:val="32"/>
          <w:szCs w:val="32"/>
          <w:lang w:eastAsia="zh-CN"/>
        </w:rPr>
        <w:t>保障</w:t>
      </w:r>
      <w:bookmarkEnd w:id="42"/>
      <w:r>
        <w:rPr>
          <w:rFonts w:hint="eastAsia" w:ascii="楷体" w:hAnsi="楷体" w:eastAsia="楷体" w:cs="楷体"/>
          <w:sz w:val="32"/>
          <w:szCs w:val="32"/>
          <w:lang w:eastAsia="zh-CN"/>
        </w:rPr>
        <w:t>。</w:t>
      </w:r>
      <w:bookmarkStart w:id="43" w:name="_Toc195179592"/>
      <w:bookmarkStart w:id="44" w:name="_Toc317791441"/>
      <w:r>
        <w:rPr>
          <w:rFonts w:hint="eastAsia" w:ascii="仿宋" w:hAnsi="仿宋" w:eastAsia="仿宋" w:cs="仿宋"/>
          <w:sz w:val="32"/>
          <w:szCs w:val="32"/>
        </w:rPr>
        <w:t>在严重灾害期间，</w:t>
      </w:r>
      <w:r>
        <w:rPr>
          <w:rFonts w:hint="eastAsia" w:ascii="仿宋" w:hAnsi="仿宋" w:eastAsia="仿宋" w:cs="仿宋"/>
          <w:sz w:val="32"/>
          <w:szCs w:val="32"/>
          <w:lang w:eastAsia="zh-CN"/>
        </w:rPr>
        <w:t>要广泛调动社会力量积极参与应急处置，</w:t>
      </w:r>
      <w:r>
        <w:rPr>
          <w:rFonts w:hint="eastAsia" w:ascii="仿宋" w:hAnsi="仿宋" w:eastAsia="仿宋" w:cs="仿宋"/>
          <w:sz w:val="32"/>
          <w:szCs w:val="32"/>
        </w:rPr>
        <w:t>按照分工，特事特办，急事急办，解决防洪防汛的实际问题，</w:t>
      </w:r>
      <w:r>
        <w:rPr>
          <w:rFonts w:hint="eastAsia" w:ascii="仿宋" w:hAnsi="仿宋" w:eastAsia="仿宋" w:cs="仿宋"/>
          <w:sz w:val="32"/>
          <w:szCs w:val="32"/>
          <w:lang w:eastAsia="zh-CN"/>
        </w:rPr>
        <w:t>紧急情况下可依法征用、调用车辆、物资等，全力投入</w:t>
      </w:r>
      <w:r>
        <w:rPr>
          <w:rFonts w:hint="eastAsia" w:ascii="仿宋" w:hAnsi="仿宋" w:eastAsia="仿宋" w:cs="仿宋"/>
          <w:sz w:val="32"/>
          <w:szCs w:val="32"/>
        </w:rPr>
        <w:t>抗洪救灾。</w:t>
      </w:r>
    </w:p>
    <w:bookmarkEnd w:id="43"/>
    <w:bookmarkEnd w:id="44"/>
    <w:p>
      <w:pPr>
        <w:pStyle w:val="2"/>
        <w:ind w:firstLine="640"/>
        <w:rPr>
          <w:rFonts w:hint="eastAsia" w:ascii="仿宋" w:hAnsi="仿宋" w:eastAsia="仿宋" w:cs="仿宋"/>
          <w:sz w:val="32"/>
          <w:szCs w:val="32"/>
          <w:lang w:val="en-US" w:eastAsia="zh-CN"/>
        </w:rPr>
      </w:pP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二十八、本指引由福田区应急管理局负责解释。</w:t>
      </w: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二十九、本指引自发布之日起实行。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2042335B"/>
    <w:rsid w:val="0008360C"/>
    <w:rsid w:val="0014307D"/>
    <w:rsid w:val="003777BF"/>
    <w:rsid w:val="00807282"/>
    <w:rsid w:val="00897AC2"/>
    <w:rsid w:val="00A041F5"/>
    <w:rsid w:val="00A24C84"/>
    <w:rsid w:val="00A3098A"/>
    <w:rsid w:val="00DE2268"/>
    <w:rsid w:val="00EC3296"/>
    <w:rsid w:val="01094AD9"/>
    <w:rsid w:val="08C91856"/>
    <w:rsid w:val="0B255834"/>
    <w:rsid w:val="0E763971"/>
    <w:rsid w:val="100A7736"/>
    <w:rsid w:val="12897607"/>
    <w:rsid w:val="135C50A5"/>
    <w:rsid w:val="156B1A66"/>
    <w:rsid w:val="2042335B"/>
    <w:rsid w:val="25BC0B90"/>
    <w:rsid w:val="25EF4C8B"/>
    <w:rsid w:val="26AF0ED6"/>
    <w:rsid w:val="271852C0"/>
    <w:rsid w:val="30607479"/>
    <w:rsid w:val="3114301F"/>
    <w:rsid w:val="363178CC"/>
    <w:rsid w:val="384533FF"/>
    <w:rsid w:val="3E0E2E87"/>
    <w:rsid w:val="3EF72610"/>
    <w:rsid w:val="46706AE1"/>
    <w:rsid w:val="502423DA"/>
    <w:rsid w:val="5101060F"/>
    <w:rsid w:val="5283262F"/>
    <w:rsid w:val="52FC3370"/>
    <w:rsid w:val="54F67591"/>
    <w:rsid w:val="5D531DC4"/>
    <w:rsid w:val="5F2832F0"/>
    <w:rsid w:val="605A3F32"/>
    <w:rsid w:val="62C84A12"/>
    <w:rsid w:val="69D37B44"/>
    <w:rsid w:val="6BF44BAB"/>
    <w:rsid w:val="70143CA3"/>
    <w:rsid w:val="702E6759"/>
    <w:rsid w:val="7A82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line="360" w:lineRule="auto"/>
      <w:ind w:firstLine="200" w:firstLineChars="200"/>
      <w:outlineLvl w:val="1"/>
    </w:pPr>
    <w:rPr>
      <w:rFonts w:ascii="Times New Roman" w:hAnsi="Times New Roman" w:eastAsia="黑体"/>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widowControl/>
      <w:spacing w:after="100" w:line="276" w:lineRule="auto"/>
      <w:jc w:val="left"/>
    </w:pPr>
    <w:rPr>
      <w:kern w:val="0"/>
      <w:sz w:val="22"/>
      <w:szCs w:val="22"/>
    </w:rPr>
  </w:style>
  <w:style w:type="paragraph" w:styleId="11">
    <w:name w:val="toc 2"/>
    <w:basedOn w:val="1"/>
    <w:next w:val="1"/>
    <w:unhideWhenUsed/>
    <w:qFormat/>
    <w:uiPriority w:val="39"/>
    <w:pPr>
      <w:widowControl/>
      <w:spacing w:after="100" w:line="276" w:lineRule="auto"/>
      <w:ind w:left="220"/>
      <w:jc w:val="left"/>
    </w:pPr>
    <w:rPr>
      <w:kern w:val="0"/>
      <w:sz w:val="22"/>
      <w:szCs w:val="22"/>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FollowedHyperlink"/>
    <w:basedOn w:val="15"/>
    <w:qFormat/>
    <w:uiPriority w:val="0"/>
    <w:rPr>
      <w:color w:val="337AB7"/>
      <w:u w:val="none"/>
    </w:rPr>
  </w:style>
  <w:style w:type="character" w:styleId="18">
    <w:name w:val="HTML Definition"/>
    <w:basedOn w:val="15"/>
    <w:qFormat/>
    <w:uiPriority w:val="0"/>
    <w:rPr>
      <w:i/>
    </w:rPr>
  </w:style>
  <w:style w:type="character" w:styleId="19">
    <w:name w:val="Hyperlink"/>
    <w:basedOn w:val="15"/>
    <w:qFormat/>
    <w:uiPriority w:val="99"/>
    <w:rPr>
      <w:color w:val="337AB7"/>
      <w:u w:val="none"/>
    </w:rPr>
  </w:style>
  <w:style w:type="character" w:styleId="20">
    <w:name w:val="HTML Code"/>
    <w:basedOn w:val="15"/>
    <w:qFormat/>
    <w:uiPriority w:val="0"/>
    <w:rPr>
      <w:rFonts w:hint="default" w:ascii="Consolas" w:hAnsi="Consolas" w:eastAsia="Consolas" w:cs="Consolas"/>
      <w:color w:val="C7254E"/>
      <w:sz w:val="21"/>
      <w:szCs w:val="21"/>
      <w:shd w:val="clear" w:color="auto" w:fill="F9F2F4"/>
    </w:rPr>
  </w:style>
  <w:style w:type="character" w:styleId="21">
    <w:name w:val="HTML Keyboard"/>
    <w:basedOn w:val="15"/>
    <w:qFormat/>
    <w:uiPriority w:val="0"/>
    <w:rPr>
      <w:rFonts w:hint="default" w:ascii="Consolas" w:hAnsi="Consolas" w:eastAsia="Consolas" w:cs="Consolas"/>
      <w:color w:val="FFFFFF"/>
      <w:sz w:val="21"/>
      <w:szCs w:val="21"/>
      <w:shd w:val="clear" w:color="auto" w:fill="333333"/>
    </w:rPr>
  </w:style>
  <w:style w:type="character" w:styleId="22">
    <w:name w:val="HTML Sample"/>
    <w:basedOn w:val="15"/>
    <w:qFormat/>
    <w:uiPriority w:val="0"/>
    <w:rPr>
      <w:rFonts w:ascii="Consolas" w:hAnsi="Consolas" w:eastAsia="Consolas" w:cs="Consolas"/>
      <w:sz w:val="21"/>
      <w:szCs w:val="21"/>
    </w:rPr>
  </w:style>
  <w:style w:type="character" w:customStyle="1" w:styleId="23">
    <w:name w:val="first-child"/>
    <w:basedOn w:val="15"/>
    <w:qFormat/>
    <w:uiPriority w:val="0"/>
  </w:style>
  <w:style w:type="paragraph" w:customStyle="1" w:styleId="24">
    <w:name w:val="WPSOffice手动目录 1"/>
    <w:qFormat/>
    <w:uiPriority w:val="0"/>
    <w:rPr>
      <w:rFonts w:ascii="Times New Roman" w:hAnsi="Times New Roman" w:eastAsia="宋体" w:cs="Times New Roman"/>
      <w:lang w:val="en-US" w:eastAsia="zh-CN" w:bidi="ar-SA"/>
    </w:rPr>
  </w:style>
  <w:style w:type="character" w:customStyle="1" w:styleId="25">
    <w:name w:val="批注框文本 Char"/>
    <w:basedOn w:val="15"/>
    <w:link w:val="7"/>
    <w:qFormat/>
    <w:uiPriority w:val="0"/>
    <w:rPr>
      <w:rFonts w:asciiTheme="minorHAnsi" w:hAnsiTheme="minorHAnsi" w:eastAsiaTheme="minorEastAsia" w:cstheme="minorBidi"/>
      <w:kern w:val="2"/>
      <w:sz w:val="18"/>
      <w:szCs w:val="18"/>
    </w:rPr>
  </w:style>
  <w:style w:type="paragraph" w:customStyle="1" w:styleId="26">
    <w:name w:val="TOC Heading"/>
    <w:basedOn w:val="3"/>
    <w:next w:val="1"/>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EFB59-8A25-4E59-AC11-74A1844CE26B}">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12</Pages>
  <Words>5423</Words>
  <Characters>5431</Characters>
  <Lines>37</Lines>
  <Paragraphs>10</Paragraphs>
  <TotalTime>2</TotalTime>
  <ScaleCrop>false</ScaleCrop>
  <LinksUpToDate>false</LinksUpToDate>
  <CharactersWithSpaces>5450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2019-09-19T11:54:00Z</dcterms:created>
  <dc:creator>林静</dc:creator>
  <cp:lastModifiedBy>-Jus</cp:lastModifiedBy>
  <cp:lastPrinted>2019-09-02T08:14:00Z</cp:lastPrinted>
  <dcterms:modified xsi:type="dcterms:W3CDTF">2022-09-15T01:28:14Z</dcterms:modified>
  <dc:title>福田区地下空间防涝工作指引（试行）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8C59CB16218348DE8533FC2C37C531D9</vt:lpwstr>
  </property>
</Properties>
</file>