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rect id="Quad Arrow 3" o:spid="_x0000_s1026" o:spt="1" style="position:absolute;left:0pt;margin-left:-19.2pt;margin-top:-5.15pt;height:56.05pt;width:485.3pt;z-index:251658240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900" w:lineRule="exact"/>
                    <w:ind w:left="-42" w:leftChars="-20"/>
                    <w:jc w:val="center"/>
                    <w:rPr>
                      <w:rFonts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  <w:t>深圳市福田区文化广电旅游体育局</w:t>
                  </w:r>
                </w:p>
                <w:p>
                  <w:pPr>
                    <w:pStyle w:val="6"/>
                    <w:spacing w:beforeLines="150" w:line="640" w:lineRule="exact"/>
                    <w:jc w:val="distribute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52"/>
                      <w:szCs w:val="5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4"/>
                      <w:kern w:val="0"/>
                      <w:sz w:val="52"/>
                      <w:szCs w:val="52"/>
                    </w:rPr>
                    <w:t xml:space="preserve">jujuzhng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-3"/>
                      <w:kern w:val="0"/>
                      <w:sz w:val="52"/>
                      <w:szCs w:val="52"/>
                    </w:rPr>
                    <w:t>局</w:t>
                  </w:r>
                </w:p>
                <w:p>
                  <w:pPr>
                    <w:pStyle w:val="6"/>
                    <w:spacing w:beforeLines="150" w:line="500" w:lineRule="exact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pStyle w:val="6"/>
                    <w:spacing w:beforeLines="150" w:line="640" w:lineRule="exact"/>
                    <w:rPr>
                      <w:rFonts w:ascii="方正大标宋简体" w:eastAsia="方正大标宋简体"/>
                      <w:color w:val="EB0000"/>
                      <w:kern w:val="0"/>
                      <w:sz w:val="56"/>
                      <w:szCs w:val="56"/>
                    </w:rPr>
                  </w:pPr>
                </w:p>
                <w:p>
                  <w:pPr>
                    <w:rPr>
                      <w:color w:val="EB0000"/>
                    </w:rPr>
                  </w:pPr>
                </w:p>
              </w:txbxContent>
            </v:textbox>
          </v:rect>
        </w:pic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line id="直接连接符 2" o:spid="_x0000_s1027" o:spt="20" style="position:absolute;left:0pt;margin-left:-8.65pt;margin-top:13.7pt;height:0.05pt;width:466.95pt;z-index:251659264;mso-width-relative:page;mso-height-relative:page;" o:preferrelative="t" stroked="t" coordsize="21600,21600">
            <v:path arrowok="t"/>
            <v:fill focussize="0,0"/>
            <v:stroke weight="4.5pt" color="#EB0000" linestyle="thickThin" miterlimit="2"/>
            <v:imagedata o:title=""/>
            <o:lock v:ext="edit"/>
          </v:line>
        </w:pict>
      </w:r>
    </w:p>
    <w:p>
      <w:pPr>
        <w:spacing w:line="560" w:lineRule="exact"/>
        <w:ind w:right="31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《推进品牌城中村建设，打造福田标杆》（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第20220029号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建议的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意见</w:t>
      </w:r>
    </w:p>
    <w:bookmarkEnd w:id="0"/>
    <w:p>
      <w:pPr>
        <w:spacing w:line="560" w:lineRule="atLeas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560" w:lineRule="atLeast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尊敬的</w:t>
      </w:r>
      <w:r>
        <w:rPr>
          <w:rFonts w:hint="eastAsia" w:ascii="仿宋" w:hAnsi="仿宋" w:eastAsia="仿宋" w:cs="仿宋"/>
          <w:b w:val="0"/>
          <w:sz w:val="32"/>
          <w:szCs w:val="28"/>
          <w:lang w:val="en-US" w:eastAsia="zh-CN"/>
        </w:rPr>
        <w:t>黄逸昆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代表：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您提出的《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推进品牌城中村建设，打造福田标杆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》第20220029号建议收悉，感谢您对深圳市福田区文化事业关心与厚爱！经认真研究，现将有关情况回复如下：</w:t>
      </w:r>
    </w:p>
    <w:p>
      <w:pPr>
        <w:spacing w:line="560" w:lineRule="atLeast"/>
        <w:ind w:firstLine="642" w:firstLineChars="200"/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  <w:t>梳理完善相关史料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，为城中村品牌文化建设筑基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近年来，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福田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区委、区政府始终坚持治理与传承相结合，深入挖掘各村历史文化特色，加强城中村文化建设，紧扣各村城市定位，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尤其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重视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各村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文化和历史材料的收集整理工作，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让我区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15个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蝶变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中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的城中村找到历史长河中的坐标。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根据您的建议，我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下一步将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继续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加强统筹规划，组织力量深入挖掘、系统整理、统筹编辑15个城中村的史料，全面系统展示其文化传承、文化特色、发展历史和宗族渊源等，为打造一村一特色的城中村文化收集背景元素。</w:t>
      </w:r>
    </w:p>
    <w:p>
      <w:pPr>
        <w:spacing w:line="560" w:lineRule="atLeast"/>
        <w:ind w:firstLine="642" w:firstLineChars="200"/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  <w:t>增添城中村文化硬件设施，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打造城中村品牌场景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近年来，福田区积极推动城中村文化设施建设，鼓励历史文化遗迹活化利用。在推动有条件的文物建筑对外开放的同时，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利用城中村特色，既吸取村外先进文化流入本村，提高原住民的自身文化自觉，又在保护本村文物、挖掘本村村史的同时向外界展示本村历史文化风貌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针对您的建议，我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将进一步加强对15个城中村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品牌场景建设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的指导工作。一是组织专家实地调研、走访，梳理挖掘各村最鲜明的文化元素，为各村文化墙、文化连廊、文化活动室等建设提供政策、理论和专业支持；二是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联合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区城市更新和土地整备局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对我区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城市更新中文物历史建筑或历史风貌区通过规划指导、容积率激励、政府扶持等方式进行保护、修缮、整治和活化利用。通过容积率转移或奖励等方式予以激励，对于涉及文物保护的项目给予一定的补助，在政策和资金方面全方位得到保障。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三是建立城中村文化硬件设施评价体系，从制度上保障一村一特色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品牌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文化元素的打造。</w:t>
      </w:r>
    </w:p>
    <w:p>
      <w:pPr>
        <w:spacing w:line="560" w:lineRule="atLeast"/>
        <w:ind w:firstLine="642" w:firstLineChars="200"/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  <w:t>举办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品牌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  <w:t>活动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  <w:t>提升城中村文化软实力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福田区高度重视城中村的文化建设，一直大力支持股份合作公司举办特色文化节、恳亲会、盆菜宴、美食节等品牌文化活动。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我区于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2012年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设立宣传文化体育事业发展专项资金（以下简称专项资金），鼓励社会力量参与公共文化建设。依托专项资金，我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部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近年支持了一批与城中村相关文化体育项目。一是支持拍摄《蜕变——福田城中村巨变》《岗厦村文氏的前朝后代》等系列纪录片。纪录片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讲述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了福田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多个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城中村跌宕起伏的沧桑岁月和传奇的蜕变历程，注重对蕴藏在城中村的福田人文和创新基因进行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了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挖掘整理，让新一代青年人得以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了解城中村的传统文化和发展历史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。二是支持举办“幸福福田·民俗传承”——深圳市福田区村史与非遗文化展览、传统文化传承与体验空间、鹏城秧歌节等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特色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活动，不断丰富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城中村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居民精神文明生活，提升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基层群众的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人文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素养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。三是资助支持水围雅石艺术博物馆。该博物馆作为深圳面积最大、雅石珍品最多的社区博物馆，是基层群众参与文化活动的重要场所，曾承办多项重要活动，如景德镇（深圳）国际陶瓷艺术节、深圳文博会赏石文化专项活动等。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此外，我区把举办活动当成城中村品牌文化建设的抓手，下一步将在以下几方面发力：一是扶持社区群众文化团体，保障社区文化活动常态化和高品质，为股份公司文化建设提供动力源；二是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继续发挥宣传文体专项资金优势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重视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支持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福田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城中村文化体育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，加强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城中村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精神文明建设，提升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基层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群众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幸福感；三是继续举办以“福田围村风情季”为代表的高品质文化艺术活动，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围绕深港民间文化等特色主题，挖掘福田辖区建筑设施、风土民情、民俗民风等文化旅游消费潜力，宣传福田本土文化，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重塑城中村人文气息，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打造具有区域影响力的福田特色非遗文化品牌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，引导市民理解城中村、热爱城中村，建设城中村。“福田区围村风情季”自2018年每年开展以来，每届覆盖人群超10万人次，有力营造城中村人文气息，弘扬中华优秀传统文化，打造一村一历史，一村一特色的精品城中村文化，提升我区城中村文化品质。</w:t>
      </w:r>
    </w:p>
    <w:p>
      <w:pPr>
        <w:spacing w:line="560" w:lineRule="atLeast"/>
        <w:ind w:firstLine="642" w:firstLineChars="200"/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四、鼓励发展品牌文化产品，促进城中村传统文化传播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针对您的建议，我局将大力鼓励股份合作公司发展品牌文化产品，促进城中村传统文化传播。一是强调突出思想内涵。文以载道，文以传情，文以植德。好的精神文化产品能够启迪思想、温润心灵、陶冶情操，对人产生深远影响。我局将鼓励股份合作公司以崇高的文化情怀为基点，坚持内容为王、质量第一，以优秀的文化产品传递向善向上的价值观，更好地引领城中村风尚。二是准确对接受众需求。鼓励文化产品主动适应群众多样化、多层次的精神文化需求，在选题更精准、表达更精准、对接更精准上下功夫，增强供给对需求变化的适应性灵活性，以优质文化产品供给赢得受众、赢得口碑、赢得效益。三是鼓励发扬工匠精神。文化艺术需要创意，文化精品需要打磨。在城中村品牌文化产品的发展过程中，我局将鼓励股份合作公司坚持精益求精、“十年磨一剑”的匠心耐心，积极建立健全有利于出精品的激励引导机制。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       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               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        深圳市福田区文化广电旅游体育局</w:t>
      </w: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                202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45E1"/>
    <w:rsid w:val="0008420A"/>
    <w:rsid w:val="00117A10"/>
    <w:rsid w:val="001B3F82"/>
    <w:rsid w:val="00304DDA"/>
    <w:rsid w:val="003823E5"/>
    <w:rsid w:val="00437E79"/>
    <w:rsid w:val="00442FAB"/>
    <w:rsid w:val="004B23CE"/>
    <w:rsid w:val="00564805"/>
    <w:rsid w:val="00572214"/>
    <w:rsid w:val="005962CA"/>
    <w:rsid w:val="005A07AF"/>
    <w:rsid w:val="00676A0F"/>
    <w:rsid w:val="00981424"/>
    <w:rsid w:val="0098674B"/>
    <w:rsid w:val="00AA4D75"/>
    <w:rsid w:val="00B16D29"/>
    <w:rsid w:val="00B545E1"/>
    <w:rsid w:val="00B85289"/>
    <w:rsid w:val="00D53973"/>
    <w:rsid w:val="00EF5C58"/>
    <w:rsid w:val="22EF334D"/>
    <w:rsid w:val="27DB952B"/>
    <w:rsid w:val="2FFF6854"/>
    <w:rsid w:val="32A9DB51"/>
    <w:rsid w:val="38287E2A"/>
    <w:rsid w:val="3B5AB46E"/>
    <w:rsid w:val="3F7DA62B"/>
    <w:rsid w:val="76DE03EE"/>
    <w:rsid w:val="7C8F2D81"/>
    <w:rsid w:val="7DBFD93E"/>
    <w:rsid w:val="7F3BB9C0"/>
    <w:rsid w:val="7FDF5632"/>
    <w:rsid w:val="A7FF302D"/>
    <w:rsid w:val="BE6FFBE2"/>
    <w:rsid w:val="BF7F17B7"/>
    <w:rsid w:val="CBDC9AD2"/>
    <w:rsid w:val="CFCBD472"/>
    <w:rsid w:val="DBFF0B75"/>
    <w:rsid w:val="DFFD973B"/>
    <w:rsid w:val="EDD622D4"/>
    <w:rsid w:val="EFF71B18"/>
    <w:rsid w:val="F7D68940"/>
    <w:rsid w:val="F7D93A15"/>
    <w:rsid w:val="FBDDC00D"/>
    <w:rsid w:val="FBFAED22"/>
    <w:rsid w:val="FCFB9122"/>
    <w:rsid w:val="FF97F040"/>
    <w:rsid w:val="FFDF820C"/>
    <w:rsid w:val="FFEF9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937</Characters>
  <Lines>7</Lines>
  <Paragraphs>2</Paragraphs>
  <TotalTime>0</TotalTime>
  <ScaleCrop>false</ScaleCrop>
  <LinksUpToDate>false</LinksUpToDate>
  <CharactersWithSpaces>1099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2020-06-08T02:21:00Z</dcterms:created>
  <dc:creator>admin</dc:creator>
  <cp:lastModifiedBy>zengxin1</cp:lastModifiedBy>
  <dcterms:modified xsi:type="dcterms:W3CDTF">2022-11-25T10:06:54Z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