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关于对深圳市福田区</w:t>
      </w:r>
      <w:r>
        <w:rPr>
          <w:rFonts w:hint="eastAsia" w:ascii="方正小标宋_GBK" w:hAnsi="方正小标宋_GBK" w:eastAsia="方正小标宋_GBK" w:cs="方正小标宋_GBK"/>
          <w:sz w:val="44"/>
          <w:szCs w:val="44"/>
          <w:lang w:eastAsia="zh-CN"/>
        </w:rPr>
        <w:t>政协</w:t>
      </w:r>
      <w:r>
        <w:rPr>
          <w:rFonts w:hint="eastAsia" w:ascii="方正小标宋_GBK" w:hAnsi="方正小标宋_GBK" w:eastAsia="方正小标宋_GBK" w:cs="方正小标宋_GBK"/>
          <w:sz w:val="44"/>
          <w:szCs w:val="44"/>
        </w:rPr>
        <w:t>第2022</w:t>
      </w:r>
      <w:r>
        <w:rPr>
          <w:rFonts w:hint="eastAsia" w:ascii="方正小标宋_GBK" w:hAnsi="方正小标宋_GBK" w:eastAsia="方正小标宋_GBK" w:cs="方正小标宋_GBK"/>
          <w:sz w:val="44"/>
          <w:szCs w:val="44"/>
          <w:lang w:val="en-US" w:eastAsia="zh-CN"/>
        </w:rPr>
        <w:t>0146</w:t>
      </w:r>
      <w:r>
        <w:rPr>
          <w:rFonts w:hint="eastAsia" w:ascii="方正小标宋_GBK" w:hAnsi="方正小标宋_GBK" w:eastAsia="方正小标宋_GBK" w:cs="方正小标宋_GBK"/>
          <w:sz w:val="44"/>
          <w:szCs w:val="44"/>
        </w:rPr>
        <w:t>号</w:t>
      </w:r>
      <w:r>
        <w:rPr>
          <w:rFonts w:hint="eastAsia" w:ascii="方正小标宋_GBK" w:hAnsi="方正小标宋_GBK" w:eastAsia="方正小标宋_GBK" w:cs="方正小标宋_GBK"/>
          <w:sz w:val="44"/>
          <w:szCs w:val="44"/>
          <w:lang w:eastAsia="zh-CN"/>
        </w:rPr>
        <w:t>提案《关于融合时尚产业，打造多元中央活力区的建议》</w:t>
      </w:r>
      <w:r>
        <w:rPr>
          <w:rFonts w:hint="eastAsia" w:ascii="方正小标宋_GBK" w:hAnsi="方正小标宋_GBK" w:eastAsia="方正小标宋_GBK" w:cs="方正小标宋_GBK"/>
          <w:sz w:val="44"/>
          <w:szCs w:val="44"/>
        </w:rPr>
        <w:t>的回复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尊敬的</w:t>
      </w:r>
      <w:r>
        <w:rPr>
          <w:rFonts w:hint="eastAsia" w:ascii="仿宋" w:hAnsi="仿宋" w:eastAsia="仿宋" w:cs="仿宋"/>
          <w:b w:val="0"/>
          <w:spacing w:val="0"/>
          <w:sz w:val="32"/>
          <w:szCs w:val="28"/>
          <w:lang w:val="en-US" w:eastAsia="zh-CN"/>
        </w:rPr>
        <w:t>房立新、王振远、佘蓉晖等委员</w:t>
      </w:r>
      <w:r>
        <w:rPr>
          <w:rFonts w:hint="eastAsia" w:ascii="仿宋_GB2312" w:hAnsi="仿宋_GB2312" w:eastAsia="仿宋_GB2312" w:cs="仿宋_GB2312"/>
          <w:spacing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您好！您的提案《关于融合时尚产业，打造多元中央活力区的建议》（TA20220146）已收悉。首先感谢您对福田区时尚产业的关心和重视，所提建议对我区未来时尚产业发展具有重要的参考价值和指导意义，现将办理情况答复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spacing w:val="-6"/>
          <w:sz w:val="32"/>
          <w:szCs w:val="32"/>
          <w:highlight w:val="none"/>
        </w:rPr>
        <w:t>《福田区国民经济和社会发展第十四个五年规划和二〇三五年远景目标纲要》明确提出将以环中心公园活力圈为牵引打造中央活力区，重塑卓越活力空间，导入时尚产业新动能，突出时尚品质运营服务。</w:t>
      </w:r>
      <w:r>
        <w:rPr>
          <w:rFonts w:hint="eastAsia" w:ascii="仿宋_GB2312" w:hAnsi="仿宋_GB2312" w:eastAsia="仿宋_GB2312" w:cs="仿宋_GB2312"/>
          <w:color w:val="000000"/>
          <w:kern w:val="0"/>
          <w:sz w:val="32"/>
          <w:szCs w:val="32"/>
          <w:shd w:val="clear" w:color="auto" w:fill="FFFFFF"/>
          <w:lang w:val="en-US" w:eastAsia="zh-CN"/>
        </w:rPr>
        <w:t>福田区是全市时尚产业大区，也是全市时尚消费中心。</w:t>
      </w:r>
      <w:r>
        <w:rPr>
          <w:rFonts w:hint="eastAsia" w:ascii="仿宋_GB2312" w:hAnsi="仿宋_GB2312" w:eastAsia="仿宋_GB2312" w:cs="仿宋_GB2312"/>
          <w:b w:val="0"/>
          <w:bCs/>
          <w:sz w:val="32"/>
          <w:szCs w:val="32"/>
          <w:lang w:val="en-US" w:eastAsia="zh-CN"/>
        </w:rPr>
        <w:t>车公庙片区正在通过政府引导、政企合作的方式，有序开展二次开发活动，以“产业振兴、活力共享、交通提升”三大规划策略打造“智能＋”引领的湾区科技、时尚、创投总部基地。同时联动香蜜湖、大金沙、华强北、深港合作区等片区，与中央活力区共同构建“U型产业环”，吸引时尚产业链上下游核心企业，加强时尚产业片区空间的整合应用，打造成为时尚引领 “城市新名片”。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一、工作开展情况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ascii="楷体_GB2312" w:hAnsi="楷体_GB2312" w:eastAsia="楷体_GB2312" w:cs="楷体_GB2312"/>
          <w:b/>
          <w:bCs/>
          <w:color w:val="auto"/>
          <w:spacing w:val="0"/>
          <w:sz w:val="32"/>
          <w:szCs w:val="32"/>
          <w:lang w:val="en-US" w:eastAsia="zh-CN"/>
        </w:rPr>
      </w:pPr>
      <w:bookmarkStart w:id="0" w:name="_Toc20684_WPSOffice_Level2"/>
      <w:bookmarkStart w:id="1" w:name="_Toc7123_WPSOffice_Level2"/>
      <w:r>
        <w:rPr>
          <w:rFonts w:hint="eastAsia" w:ascii="楷体_GB2312" w:hAnsi="楷体_GB2312" w:eastAsia="楷体_GB2312" w:cs="楷体_GB2312"/>
          <w:b/>
          <w:bCs w:val="0"/>
          <w:color w:val="auto"/>
          <w:spacing w:val="0"/>
          <w:kern w:val="0"/>
          <w:sz w:val="32"/>
          <w:szCs w:val="32"/>
          <w:lang w:eastAsia="zh-CN"/>
        </w:rPr>
        <w:t>（一）</w:t>
      </w:r>
      <w:bookmarkEnd w:id="0"/>
      <w:bookmarkEnd w:id="1"/>
      <w:r>
        <w:rPr>
          <w:rFonts w:hint="eastAsia" w:ascii="楷体_GB2312" w:hAnsi="楷体_GB2312" w:eastAsia="楷体_GB2312" w:cs="楷体_GB2312"/>
          <w:b/>
          <w:bCs w:val="0"/>
          <w:color w:val="auto"/>
          <w:spacing w:val="0"/>
          <w:kern w:val="0"/>
          <w:sz w:val="32"/>
          <w:szCs w:val="32"/>
          <w:lang w:eastAsia="zh-CN"/>
        </w:rPr>
        <w:t>主题植入，提升片区艺术活力氛围。</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color w:val="000000"/>
          <w:spacing w:val="0"/>
          <w:kern w:val="2"/>
          <w:sz w:val="32"/>
          <w:szCs w:val="32"/>
          <w:lang w:val="en-US" w:eastAsia="zh-CN" w:bidi="ar-SA"/>
        </w:rPr>
      </w:pPr>
      <w:r>
        <w:rPr>
          <w:rFonts w:hint="eastAsia" w:ascii="仿宋_GB2312" w:hAnsi="仿宋_GB2312" w:eastAsia="仿宋_GB2312" w:cs="仿宋_GB2312"/>
          <w:b w:val="0"/>
          <w:bCs w:val="0"/>
          <w:color w:val="000000"/>
          <w:spacing w:val="0"/>
          <w:kern w:val="2"/>
          <w:sz w:val="32"/>
          <w:szCs w:val="32"/>
          <w:lang w:val="en-US" w:eastAsia="zh-CN" w:bidi="ar-SA"/>
        </w:rPr>
        <w:t>近年来，福田区高度重视公共文化艺术发展及全区文化艺术品牌活动建设工作。</w:t>
      </w:r>
    </w:p>
    <w:p>
      <w:pPr>
        <w:keepNext w:val="0"/>
        <w:keepLines w:val="0"/>
        <w:pageBreakBefore w:val="0"/>
        <w:widowControl/>
        <w:suppressLineNumbers w:val="0"/>
        <w:kinsoku/>
        <w:wordWrap/>
        <w:overflowPunct/>
        <w:topLinePunct w:val="0"/>
        <w:autoSpaceDE/>
        <w:autoSpaceDN/>
        <w:bidi w:val="0"/>
        <w:spacing w:line="560" w:lineRule="exact"/>
        <w:ind w:firstLine="642" w:firstLineChars="200"/>
        <w:jc w:val="left"/>
        <w:textAlignment w:val="auto"/>
        <w:rPr>
          <w:rFonts w:hint="eastAsia" w:ascii="仿宋_GB2312" w:hAnsi="仿宋_GB2312" w:eastAsia="仿宋_GB2312" w:cs="仿宋_GB2312"/>
          <w:b w:val="0"/>
          <w:bCs w:val="0"/>
          <w:color w:val="000000"/>
          <w:spacing w:val="0"/>
          <w:kern w:val="2"/>
          <w:sz w:val="32"/>
          <w:szCs w:val="32"/>
          <w:lang w:val="en-US" w:eastAsia="zh-CN" w:bidi="ar-SA"/>
        </w:rPr>
      </w:pPr>
      <w:r>
        <w:rPr>
          <w:rFonts w:hint="eastAsia" w:ascii="仿宋_GB2312" w:hAnsi="仿宋_GB2312" w:eastAsia="仿宋_GB2312" w:cs="仿宋_GB2312"/>
          <w:b/>
          <w:bCs/>
          <w:color w:val="000000"/>
          <w:spacing w:val="0"/>
          <w:kern w:val="2"/>
          <w:sz w:val="32"/>
          <w:szCs w:val="32"/>
          <w:lang w:val="en-US" w:eastAsia="zh-CN" w:bidi="ar-SA"/>
        </w:rPr>
        <w:t>一是</w:t>
      </w:r>
      <w:r>
        <w:rPr>
          <w:rFonts w:hint="eastAsia" w:ascii="仿宋_GB2312" w:hAnsi="仿宋_GB2312" w:eastAsia="仿宋_GB2312" w:cs="仿宋_GB2312"/>
          <w:b w:val="0"/>
          <w:bCs w:val="0"/>
          <w:color w:val="000000"/>
          <w:spacing w:val="0"/>
          <w:kern w:val="2"/>
          <w:sz w:val="32"/>
          <w:szCs w:val="32"/>
          <w:lang w:val="en-US" w:eastAsia="zh-CN" w:bidi="ar-SA"/>
        </w:rPr>
        <w:t>在我区打造的华强北特色文化街区、深圳节日大道等特色街区街道，常态化植入了“福田夜八点”、国际亲子儿童剧、潮流文化节、98音乐节、等你云上星空音乐会、“深圳·福田岭南美术名家作品展”、“深板市集，城市造浪”等多种群众喜闻乐见的文化活动，覆盖超千万人次，助力中央活力区文化、经济、社会协调发展。</w:t>
      </w:r>
    </w:p>
    <w:p>
      <w:pPr>
        <w:keepNext w:val="0"/>
        <w:keepLines w:val="0"/>
        <w:pageBreakBefore w:val="0"/>
        <w:widowControl/>
        <w:suppressLineNumbers w:val="0"/>
        <w:kinsoku/>
        <w:wordWrap/>
        <w:overflowPunct/>
        <w:topLinePunct w:val="0"/>
        <w:autoSpaceDE/>
        <w:autoSpaceDN/>
        <w:bidi w:val="0"/>
        <w:spacing w:line="560" w:lineRule="exact"/>
        <w:ind w:firstLine="642" w:firstLineChars="200"/>
        <w:jc w:val="left"/>
        <w:textAlignment w:val="auto"/>
        <w:rPr>
          <w:rFonts w:hint="eastAsia" w:ascii="仿宋_GB2312" w:hAnsi="仿宋_GB2312" w:eastAsia="仿宋_GB2312" w:cs="仿宋_GB2312"/>
          <w:b w:val="0"/>
          <w:bCs w:val="0"/>
          <w:color w:val="000000"/>
          <w:spacing w:val="0"/>
          <w:kern w:val="2"/>
          <w:sz w:val="32"/>
          <w:szCs w:val="32"/>
          <w:lang w:val="en-US" w:eastAsia="zh-CN" w:bidi="ar-SA"/>
        </w:rPr>
      </w:pPr>
      <w:r>
        <w:rPr>
          <w:rFonts w:hint="eastAsia" w:ascii="仿宋_GB2312" w:hAnsi="仿宋_GB2312" w:eastAsia="仿宋_GB2312" w:cs="仿宋_GB2312"/>
          <w:b/>
          <w:bCs/>
          <w:color w:val="000000"/>
          <w:spacing w:val="0"/>
          <w:kern w:val="2"/>
          <w:sz w:val="32"/>
          <w:szCs w:val="32"/>
          <w:lang w:val="en-US" w:eastAsia="zh-CN" w:bidi="ar-SA"/>
        </w:rPr>
        <w:t>二是</w:t>
      </w:r>
      <w:r>
        <w:rPr>
          <w:rFonts w:hint="eastAsia" w:ascii="仿宋_GB2312" w:hAnsi="仿宋_GB2312" w:eastAsia="仿宋_GB2312" w:cs="仿宋_GB2312"/>
          <w:b w:val="0"/>
          <w:bCs w:val="0"/>
          <w:color w:val="000000"/>
          <w:spacing w:val="0"/>
          <w:kern w:val="2"/>
          <w:sz w:val="32"/>
          <w:szCs w:val="32"/>
          <w:lang w:val="en-US" w:eastAsia="zh-CN" w:bidi="ar-SA"/>
        </w:rPr>
        <w:t>以“您请坐”为主题，开展城市家具公共艺术展，街区体验进一步改善。在节日大道进行导视标识、公共雕塑等测试设计和氛围提升。</w:t>
      </w:r>
    </w:p>
    <w:p>
      <w:pPr>
        <w:keepNext w:val="0"/>
        <w:keepLines w:val="0"/>
        <w:pageBreakBefore w:val="0"/>
        <w:widowControl/>
        <w:suppressLineNumbers w:val="0"/>
        <w:kinsoku/>
        <w:wordWrap/>
        <w:overflowPunct/>
        <w:topLinePunct w:val="0"/>
        <w:autoSpaceDE/>
        <w:autoSpaceDN/>
        <w:bidi w:val="0"/>
        <w:spacing w:line="560" w:lineRule="exact"/>
        <w:ind w:firstLine="642" w:firstLineChars="200"/>
        <w:jc w:val="left"/>
        <w:textAlignment w:val="auto"/>
        <w:rPr>
          <w:rFonts w:hint="eastAsia" w:ascii="仿宋_GB2312" w:hAnsi="仿宋_GB2312" w:eastAsia="仿宋_GB2312" w:cs="仿宋_GB2312"/>
          <w:b w:val="0"/>
          <w:bCs w:val="0"/>
          <w:color w:val="000000"/>
          <w:spacing w:val="0"/>
          <w:kern w:val="2"/>
          <w:sz w:val="32"/>
          <w:szCs w:val="32"/>
          <w:lang w:val="en-US" w:eastAsia="zh-CN" w:bidi="ar-SA"/>
        </w:rPr>
      </w:pPr>
      <w:r>
        <w:rPr>
          <w:rFonts w:hint="eastAsia" w:ascii="仿宋_GB2312" w:hAnsi="仿宋_GB2312" w:eastAsia="仿宋_GB2312" w:cs="仿宋_GB2312"/>
          <w:b/>
          <w:bCs/>
          <w:color w:val="000000"/>
          <w:spacing w:val="0"/>
          <w:kern w:val="2"/>
          <w:sz w:val="32"/>
          <w:szCs w:val="32"/>
          <w:lang w:val="en-US" w:eastAsia="zh-CN" w:bidi="ar-SA"/>
        </w:rPr>
        <w:t>三是</w:t>
      </w:r>
      <w:r>
        <w:rPr>
          <w:rFonts w:hint="eastAsia" w:ascii="仿宋_GB2312" w:hAnsi="仿宋_GB2312" w:eastAsia="仿宋_GB2312" w:cs="仿宋_GB2312"/>
          <w:b w:val="0"/>
          <w:bCs w:val="0"/>
          <w:color w:val="000000"/>
          <w:spacing w:val="0"/>
          <w:kern w:val="2"/>
          <w:sz w:val="32"/>
          <w:szCs w:val="32"/>
          <w:lang w:val="en-US" w:eastAsia="zh-CN" w:bidi="ar-SA"/>
        </w:rPr>
        <w:t>落地城市家具、领养创作树、公共艺术装置以及街区标识与导视等，吸引当代年轻人打卡。</w:t>
      </w:r>
    </w:p>
    <w:p>
      <w:pPr>
        <w:pStyle w:val="7"/>
        <w:keepNext w:val="0"/>
        <w:keepLines w:val="0"/>
        <w:pageBreakBefore w:val="0"/>
        <w:numPr>
          <w:ilvl w:val="0"/>
          <w:numId w:val="1"/>
        </w:numPr>
        <w:kinsoku/>
        <w:wordWrap/>
        <w:overflowPunct/>
        <w:topLinePunct w:val="0"/>
        <w:autoSpaceDE/>
        <w:autoSpaceDN/>
        <w:bidi w:val="0"/>
        <w:spacing w:line="560" w:lineRule="exact"/>
        <w:textAlignment w:val="auto"/>
        <w:rPr>
          <w:rFonts w:hint="eastAsia" w:ascii="楷体_GB2312" w:hAnsi="楷体_GB2312" w:eastAsia="楷体_GB2312" w:cs="楷体_GB2312"/>
          <w:b/>
          <w:bCs w:val="0"/>
          <w:color w:val="auto"/>
          <w:spacing w:val="0"/>
          <w:kern w:val="0"/>
          <w:sz w:val="32"/>
          <w:szCs w:val="32"/>
          <w:lang w:val="en-US" w:eastAsia="zh-CN" w:bidi="ar-SA"/>
        </w:rPr>
      </w:pPr>
      <w:r>
        <w:rPr>
          <w:rFonts w:hint="eastAsia" w:ascii="楷体_GB2312" w:hAnsi="楷体_GB2312" w:eastAsia="楷体_GB2312" w:cs="楷体_GB2312"/>
          <w:b/>
          <w:bCs w:val="0"/>
          <w:color w:val="auto"/>
          <w:spacing w:val="0"/>
          <w:kern w:val="0"/>
          <w:sz w:val="32"/>
          <w:szCs w:val="32"/>
          <w:lang w:val="en-US" w:eastAsia="zh-CN" w:bidi="ar-SA"/>
        </w:rPr>
        <w:t>商圈优化，布局高端消费资源聚集地。</w:t>
      </w:r>
    </w:p>
    <w:p>
      <w:pPr>
        <w:pStyle w:val="7"/>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spacing w:val="0"/>
          <w:kern w:val="2"/>
          <w:sz w:val="32"/>
          <w:szCs w:val="32"/>
          <w:lang w:val="en-US" w:eastAsia="zh-CN" w:bidi="ar-SA"/>
        </w:rPr>
      </w:pPr>
      <w:r>
        <w:rPr>
          <w:rFonts w:hint="eastAsia" w:ascii="仿宋_GB2312" w:hAnsi="仿宋_GB2312" w:eastAsia="仿宋_GB2312" w:cs="仿宋_GB2312"/>
          <w:sz w:val="32"/>
          <w:szCs w:val="32"/>
          <w:lang w:eastAsia="zh-CN"/>
        </w:rPr>
        <w:t>我区正加快建设国际消费中心城区，依托中心区、华强北等重点商圈打造国际高端消费商圈，使福田成为世界级消费目的地。</w:t>
      </w:r>
    </w:p>
    <w:p>
      <w:pPr>
        <w:keepNext w:val="0"/>
        <w:keepLines w:val="0"/>
        <w:pageBreakBefore w:val="0"/>
        <w:kinsoku/>
        <w:wordWrap/>
        <w:overflowPunct/>
        <w:topLinePunct w:val="0"/>
        <w:autoSpaceDE/>
        <w:autoSpaceDN/>
        <w:bidi w:val="0"/>
        <w:spacing w:beforeLines="0" w:afterLines="0" w:line="560" w:lineRule="exact"/>
        <w:ind w:firstLine="64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一是推动商圈差异化发展。</w:t>
      </w:r>
      <w:r>
        <w:rPr>
          <w:rFonts w:hint="eastAsia" w:ascii="仿宋_GB2312" w:hAnsi="仿宋_GB2312" w:eastAsia="仿宋_GB2312" w:cs="仿宋_GB2312"/>
          <w:sz w:val="32"/>
          <w:szCs w:val="32"/>
          <w:lang w:val="en-US" w:eastAsia="zh-CN"/>
        </w:rPr>
        <w:t>2021年推动成立全市首个商圈联盟——福田区商圈联盟，囊括全区15个大型商圈,鼓励商圈差异化、特色化错位发展。</w:t>
      </w:r>
    </w:p>
    <w:p>
      <w:pPr>
        <w:keepNext w:val="0"/>
        <w:keepLines w:val="0"/>
        <w:pageBreakBefore w:val="0"/>
        <w:kinsoku/>
        <w:wordWrap/>
        <w:overflowPunct/>
        <w:topLinePunct w:val="0"/>
        <w:autoSpaceDE/>
        <w:autoSpaceDN/>
        <w:bidi w:val="0"/>
        <w:spacing w:beforeLines="0" w:afterLines="0" w:line="560" w:lineRule="exact"/>
        <w:ind w:firstLine="642"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二是打造优质商业空间载体</w:t>
      </w:r>
      <w:r>
        <w:rPr>
          <w:rFonts w:hint="eastAsia" w:ascii="仿宋_GB2312" w:hAnsi="仿宋_GB2312" w:eastAsia="仿宋_GB2312" w:cs="仿宋_GB2312"/>
          <w:sz w:val="32"/>
          <w:szCs w:val="32"/>
          <w:lang w:eastAsia="zh-CN"/>
        </w:rPr>
        <w:t>。推动中心区、华强北等重点商圈提升软硬件环境；支持中洲湾购物中心于年内正式开业，将再为全市增添一座大型商业综合体；以皇岗口岸重新为契机，争取扩大新口岸免税店规模，以引入更多免税消费品牌；结合城市更新项目，积极引进万象城、</w:t>
      </w:r>
      <w:r>
        <w:rPr>
          <w:rFonts w:hint="eastAsia" w:ascii="仿宋_GB2312" w:hAnsi="仿宋_GB2312" w:eastAsia="仿宋_GB2312" w:cs="仿宋_GB2312"/>
          <w:sz w:val="32"/>
          <w:szCs w:val="32"/>
          <w:lang w:val="en-US" w:eastAsia="zh-CN"/>
        </w:rPr>
        <w:t>SKP</w:t>
      </w:r>
      <w:r>
        <w:rPr>
          <w:rFonts w:hint="eastAsia" w:ascii="仿宋_GB2312" w:hAnsi="仿宋_GB2312" w:eastAsia="仿宋_GB2312" w:cs="仿宋_GB2312"/>
          <w:sz w:val="32"/>
          <w:szCs w:val="32"/>
          <w:lang w:eastAsia="zh-CN"/>
        </w:rPr>
        <w:t>等高端商业项目。</w:t>
      </w:r>
    </w:p>
    <w:p>
      <w:pPr>
        <w:keepNext w:val="0"/>
        <w:keepLines w:val="0"/>
        <w:pageBreakBefore w:val="0"/>
        <w:kinsoku/>
        <w:wordWrap/>
        <w:overflowPunct/>
        <w:topLinePunct w:val="0"/>
        <w:autoSpaceDE/>
        <w:autoSpaceDN/>
        <w:bidi w:val="0"/>
        <w:spacing w:beforeLines="0" w:afterLines="0" w:line="560" w:lineRule="exact"/>
        <w:ind w:firstLine="64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三</w:t>
      </w:r>
      <w:r>
        <w:rPr>
          <w:rFonts w:hint="default" w:ascii="仿宋_GB2312" w:hAnsi="仿宋_GB2312" w:eastAsia="仿宋_GB2312" w:cs="仿宋_GB2312"/>
          <w:b/>
          <w:bCs/>
          <w:sz w:val="32"/>
          <w:szCs w:val="32"/>
          <w:lang w:val="en-US" w:eastAsia="zh-CN"/>
        </w:rPr>
        <w:t>是引入首店品牌旗舰店。</w:t>
      </w:r>
      <w:r>
        <w:rPr>
          <w:rFonts w:hint="default" w:ascii="仿宋_GB2312" w:hAnsi="仿宋_GB2312" w:eastAsia="仿宋_GB2312" w:cs="仿宋_GB2312"/>
          <w:sz w:val="32"/>
          <w:szCs w:val="32"/>
          <w:lang w:val="en-US" w:eastAsia="zh-CN"/>
        </w:rPr>
        <w:t>推动各商圈积极引入首店品牌，力推华南首家老佛爷精品店年内开业，同步中洲湾购物中心开业，引入茑屋书店华南首店，以及推动TeamLab巨幅世界级艺术作品落地。</w:t>
      </w:r>
      <w:r>
        <w:rPr>
          <w:rFonts w:hint="eastAsia" w:ascii="仿宋_GB2312" w:hAnsi="仿宋_GB2312" w:eastAsia="仿宋_GB2312" w:cs="仿宋_GB2312"/>
          <w:sz w:val="32"/>
          <w:szCs w:val="32"/>
          <w:lang w:val="en-US" w:eastAsia="zh-CN"/>
        </w:rPr>
        <w:t>2021年引进中国首店、华南首店、深圳首店等各类首店品牌，包括深业上城引进华南首家老佛爷百货精品店，卓悦中心落地全国首家阿玛尼BOX旗舰店等国际一线品牌。</w:t>
      </w:r>
    </w:p>
    <w:p>
      <w:pPr>
        <w:keepNext w:val="0"/>
        <w:keepLines w:val="0"/>
        <w:pageBreakBefore w:val="0"/>
        <w:kinsoku/>
        <w:wordWrap/>
        <w:overflowPunct/>
        <w:topLinePunct w:val="0"/>
        <w:autoSpaceDE/>
        <w:autoSpaceDN/>
        <w:bidi w:val="0"/>
        <w:spacing w:beforeLines="0" w:afterLines="0" w:line="560" w:lineRule="exact"/>
        <w:ind w:firstLine="642"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en-US" w:eastAsia="zh-CN"/>
        </w:rPr>
        <w:t>四是</w:t>
      </w:r>
      <w:r>
        <w:rPr>
          <w:rFonts w:hint="default" w:ascii="仿宋_GB2312" w:hAnsi="仿宋_GB2312" w:eastAsia="仿宋_GB2312" w:cs="仿宋_GB2312"/>
          <w:b/>
          <w:bCs/>
          <w:sz w:val="32"/>
          <w:szCs w:val="32"/>
          <w:lang w:val="en-US" w:eastAsia="zh-CN"/>
        </w:rPr>
        <w:t>大力发展新消费新业态。</w:t>
      </w:r>
      <w:r>
        <w:rPr>
          <w:rFonts w:hint="default" w:ascii="仿宋_GB2312" w:hAnsi="仿宋_GB2312" w:eastAsia="仿宋_GB2312" w:cs="仿宋_GB2312"/>
          <w:sz w:val="32"/>
          <w:szCs w:val="32"/>
          <w:lang w:val="en-US" w:eastAsia="zh-CN"/>
        </w:rPr>
        <w:t>结合消费热点，大力发展网红经济、国潮经济、夜间经济等新消费新业态；鼓励商贸企业与MCN机构合作，开展直播带</w:t>
      </w:r>
      <w:r>
        <w:rPr>
          <w:rFonts w:hint="eastAsia" w:ascii="仿宋_GB2312" w:hAnsi="仿宋_GB2312" w:eastAsia="仿宋_GB2312" w:cs="仿宋_GB2312"/>
          <w:sz w:val="32"/>
          <w:szCs w:val="32"/>
          <w:highlight w:val="none"/>
          <w:lang w:val="en-US" w:eastAsia="zh-CN"/>
        </w:rPr>
        <w:t xml:space="preserve">货，加快线上业务转型；推动商家延长夜间经营时长，扩大外摆经营范围，活跃夜间经济。 </w:t>
      </w:r>
    </w:p>
    <w:p>
      <w:pPr>
        <w:pStyle w:val="7"/>
        <w:keepNext w:val="0"/>
        <w:keepLines w:val="0"/>
        <w:pageBreakBefore w:val="0"/>
        <w:numPr>
          <w:ilvl w:val="0"/>
          <w:numId w:val="1"/>
        </w:numPr>
        <w:kinsoku/>
        <w:wordWrap/>
        <w:overflowPunct/>
        <w:topLinePunct w:val="0"/>
        <w:autoSpaceDE/>
        <w:autoSpaceDN/>
        <w:bidi w:val="0"/>
        <w:spacing w:line="560" w:lineRule="exact"/>
        <w:textAlignment w:val="auto"/>
        <w:rPr>
          <w:rFonts w:hint="eastAsia" w:ascii="楷体_GB2312" w:hAnsi="楷体_GB2312" w:eastAsia="楷体_GB2312" w:cs="楷体_GB2312"/>
          <w:b/>
          <w:bCs w:val="0"/>
          <w:color w:val="auto"/>
          <w:spacing w:val="0"/>
          <w:kern w:val="0"/>
          <w:sz w:val="32"/>
          <w:szCs w:val="32"/>
          <w:lang w:val="en-US" w:eastAsia="zh-CN" w:bidi="ar-SA"/>
        </w:rPr>
      </w:pPr>
      <w:r>
        <w:rPr>
          <w:rFonts w:hint="eastAsia" w:ascii="楷体_GB2312" w:hAnsi="楷体_GB2312" w:eastAsia="楷体_GB2312" w:cs="楷体_GB2312"/>
          <w:b/>
          <w:bCs w:val="0"/>
          <w:color w:val="auto"/>
          <w:spacing w:val="0"/>
          <w:kern w:val="0"/>
          <w:sz w:val="32"/>
          <w:szCs w:val="32"/>
          <w:lang w:val="en-US" w:eastAsia="zh-CN" w:bidi="ar-SA"/>
        </w:rPr>
        <w:t>助力汽车产业，激发大湾区文旅消费热潮。</w:t>
      </w:r>
    </w:p>
    <w:p>
      <w:pPr>
        <w:keepNext w:val="0"/>
        <w:keepLines w:val="0"/>
        <w:pageBreakBefore w:val="0"/>
        <w:kinsoku/>
        <w:wordWrap/>
        <w:overflowPunct/>
        <w:topLinePunct w:val="0"/>
        <w:autoSpaceDE/>
        <w:autoSpaceDN/>
        <w:bidi w:val="0"/>
        <w:spacing w:beforeLines="0" w:afterLines="0" w:line="560" w:lineRule="exact"/>
        <w:ind w:firstLine="642"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一是发放汽车消费补贴。</w:t>
      </w:r>
      <w:r>
        <w:rPr>
          <w:rFonts w:hint="eastAsia" w:ascii="仿宋_GB2312" w:hAnsi="仿宋_GB2312" w:eastAsia="仿宋_GB2312" w:cs="仿宋_GB2312"/>
          <w:sz w:val="32"/>
          <w:szCs w:val="32"/>
          <w:highlight w:val="none"/>
          <w:lang w:val="en-US" w:eastAsia="zh-CN"/>
        </w:rPr>
        <w:t>为推动我区汽车产业发展、刺激汽车消费回升，福田于4-5月开展了福田区汽车消费补贴活动，发放汽车补贴以恢复汽车市场消费信心和企业经营信心，拉动汽车销售额增长约15亿元。</w:t>
      </w:r>
    </w:p>
    <w:p>
      <w:pPr>
        <w:keepNext w:val="0"/>
        <w:keepLines w:val="0"/>
        <w:pageBreakBefore w:val="0"/>
        <w:kinsoku/>
        <w:wordWrap/>
        <w:overflowPunct/>
        <w:topLinePunct w:val="0"/>
        <w:autoSpaceDE/>
        <w:autoSpaceDN/>
        <w:bidi w:val="0"/>
        <w:spacing w:beforeLines="0" w:afterLines="0" w:line="560" w:lineRule="exact"/>
        <w:ind w:firstLine="642"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二是打造新能源汽车销售中心。</w:t>
      </w:r>
      <w:r>
        <w:rPr>
          <w:rFonts w:hint="eastAsia" w:ascii="仿宋_GB2312" w:hAnsi="仿宋_GB2312" w:eastAsia="仿宋_GB2312" w:cs="仿宋_GB2312"/>
          <w:b w:val="0"/>
          <w:bCs w:val="0"/>
          <w:sz w:val="32"/>
          <w:szCs w:val="32"/>
          <w:highlight w:val="none"/>
          <w:lang w:val="en-US" w:eastAsia="zh-CN"/>
        </w:rPr>
        <w:t>推动One A</w:t>
      </w:r>
      <w:r>
        <w:rPr>
          <w:rFonts w:hint="eastAsia" w:ascii="仿宋_GB2312" w:hAnsi="仿宋_GB2312" w:eastAsia="仿宋_GB2312" w:cs="仿宋_GB2312"/>
          <w:sz w:val="32"/>
          <w:szCs w:val="32"/>
          <w:highlight w:val="none"/>
          <w:lang w:val="en-US" w:eastAsia="zh-CN"/>
        </w:rPr>
        <w:t>venue卓悦中心北区落地蔚来、理想、极狐、小鹏、蓝图、极氦等新能源汽车品牌，助力卓悦中心打造新能源汽车销售中心；推动深业上城落地理想汽车及一汽大众。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rPr>
          <w:rFonts w:hint="eastAsia"/>
          <w:lang w:val="en-US" w:eastAsia="zh-CN"/>
        </w:rPr>
      </w:pPr>
      <w:r>
        <w:rPr>
          <w:rFonts w:hint="eastAsia" w:ascii="仿宋_GB2312" w:hAnsi="仿宋_GB2312" w:eastAsia="仿宋_GB2312" w:cs="仿宋_GB2312"/>
          <w:b/>
          <w:bCs/>
          <w:sz w:val="32"/>
          <w:szCs w:val="32"/>
          <w:highlight w:val="none"/>
          <w:lang w:val="en-US" w:eastAsia="zh-CN"/>
        </w:rPr>
        <w:t>三是推动时尚要素汇聚。</w:t>
      </w:r>
      <w:r>
        <w:rPr>
          <w:rFonts w:hint="eastAsia" w:ascii="仿宋_GB2312" w:hAnsi="仿宋_GB2312" w:eastAsia="仿宋_GB2312" w:cs="仿宋_GB2312"/>
          <w:b w:val="0"/>
          <w:bCs w:val="0"/>
          <w:color w:val="000000"/>
          <w:spacing w:val="0"/>
          <w:kern w:val="2"/>
          <w:sz w:val="32"/>
          <w:szCs w:val="32"/>
          <w:lang w:val="en-US" w:eastAsia="zh-CN" w:bidi="ar-SA"/>
        </w:rPr>
        <w:t>充分发挥辖区商圈广场等场地优势，加强文旅融合发展，通过科技场景营造、时尚秀场互动、高雅艺术推广、时尚打卡等方式，大力举办“深圳时装周福田会场”、“</w:t>
      </w:r>
      <w:r>
        <w:rPr>
          <w:rFonts w:hint="eastAsia" w:ascii="仿宋_GB2312" w:hAnsi="仿宋" w:eastAsia="仿宋_GB2312" w:cs="Times New Roman"/>
          <w:b w:val="0"/>
          <w:bCs w:val="0"/>
          <w:spacing w:val="0"/>
          <w:sz w:val="32"/>
          <w:szCs w:val="32"/>
          <w:lang w:val="en-US" w:eastAsia="zh-CN"/>
        </w:rPr>
        <w:t>深圳国际青年服装设计创意周</w:t>
      </w:r>
      <w:r>
        <w:rPr>
          <w:rFonts w:hint="eastAsia" w:ascii="仿宋_GB2312" w:hAnsi="仿宋_GB2312" w:eastAsia="仿宋_GB2312" w:cs="仿宋_GB2312"/>
          <w:b w:val="0"/>
          <w:bCs w:val="0"/>
          <w:color w:val="000000"/>
          <w:spacing w:val="0"/>
          <w:kern w:val="2"/>
          <w:sz w:val="32"/>
          <w:szCs w:val="32"/>
          <w:lang w:val="en-US" w:eastAsia="zh-CN" w:bidi="ar-SA"/>
        </w:rPr>
        <w:t>”、</w:t>
      </w:r>
      <w:r>
        <w:rPr>
          <w:rFonts w:hint="eastAsia" w:ascii="仿宋_GB2312" w:hAnsi="仿宋_GB2312" w:eastAsia="仿宋_GB2312" w:cs="仿宋_GB2312"/>
          <w:b w:val="0"/>
          <w:bCs w:val="0"/>
          <w:spacing w:val="0"/>
          <w:sz w:val="32"/>
          <w:szCs w:val="32"/>
          <w:lang w:val="en-US" w:eastAsia="zh-CN"/>
        </w:rPr>
        <w:t>“留深过大年 欢乐在福田”促消费活动、“福田咖啡生活节”、“美好生活 从福田开始”千万稳企惠民消费券活动</w:t>
      </w:r>
      <w:r>
        <w:rPr>
          <w:rFonts w:hint="eastAsia" w:ascii="仿宋_GB2312" w:hAnsi="仿宋_GB2312" w:eastAsia="仿宋_GB2312" w:cs="仿宋_GB2312"/>
          <w:b w:val="0"/>
          <w:bCs w:val="0"/>
          <w:color w:val="000000"/>
          <w:spacing w:val="0"/>
          <w:kern w:val="2"/>
          <w:sz w:val="32"/>
          <w:szCs w:val="32"/>
          <w:lang w:val="en-US" w:eastAsia="zh-CN" w:bidi="ar-SA"/>
        </w:rPr>
        <w:t>等潮流时尚文化活动，深入挖掘时尚消费潜力，打造大湾区时尚消费及打卡必经地、目的地。</w:t>
      </w:r>
    </w:p>
    <w:p>
      <w:pPr>
        <w:pStyle w:val="7"/>
        <w:keepNext w:val="0"/>
        <w:keepLines w:val="0"/>
        <w:pageBreakBefore w:val="0"/>
        <w:numPr>
          <w:ilvl w:val="0"/>
          <w:numId w:val="1"/>
        </w:numPr>
        <w:kinsoku/>
        <w:wordWrap/>
        <w:overflowPunct/>
        <w:topLinePunct w:val="0"/>
        <w:autoSpaceDE/>
        <w:autoSpaceDN/>
        <w:bidi w:val="0"/>
        <w:spacing w:line="560" w:lineRule="exact"/>
        <w:ind w:left="0" w:leftChars="0" w:firstLine="642" w:firstLineChars="200"/>
        <w:textAlignment w:val="auto"/>
        <w:rPr>
          <w:rFonts w:hint="eastAsia" w:ascii="楷体_GB2312" w:hAnsi="楷体_GB2312" w:eastAsia="楷体_GB2312" w:cs="楷体_GB2312"/>
          <w:b/>
          <w:bCs w:val="0"/>
          <w:color w:val="auto"/>
          <w:spacing w:val="0"/>
          <w:kern w:val="0"/>
          <w:sz w:val="32"/>
          <w:szCs w:val="32"/>
          <w:lang w:val="en-US" w:eastAsia="zh-CN" w:bidi="ar-SA"/>
        </w:rPr>
      </w:pPr>
      <w:r>
        <w:rPr>
          <w:rFonts w:hint="eastAsia" w:ascii="楷体_GB2312" w:hAnsi="楷体_GB2312" w:eastAsia="楷体_GB2312" w:cs="楷体_GB2312"/>
          <w:b/>
          <w:bCs w:val="0"/>
          <w:color w:val="auto"/>
          <w:spacing w:val="0"/>
          <w:kern w:val="0"/>
          <w:sz w:val="32"/>
          <w:szCs w:val="32"/>
          <w:lang w:val="en-US" w:eastAsia="zh-CN" w:bidi="ar-SA"/>
        </w:rPr>
        <w:t>引进科研人才，建设高水平人才核心区。</w:t>
      </w:r>
    </w:p>
    <w:p>
      <w:pPr>
        <w:pStyle w:val="7"/>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b w:val="0"/>
          <w:bCs w:val="0"/>
          <w:color w:val="000000"/>
          <w:spacing w:val="0"/>
          <w:kern w:val="2"/>
          <w:sz w:val="32"/>
          <w:szCs w:val="32"/>
          <w:lang w:val="en-US" w:eastAsia="zh-CN" w:bidi="ar-SA"/>
        </w:rPr>
      </w:pPr>
      <w:r>
        <w:rPr>
          <w:rFonts w:hint="eastAsia" w:ascii="仿宋_GB2312" w:hAnsi="仿宋_GB2312" w:eastAsia="仿宋_GB2312" w:cs="仿宋_GB2312"/>
          <w:b w:val="0"/>
          <w:bCs w:val="0"/>
          <w:color w:val="000000"/>
          <w:spacing w:val="0"/>
          <w:kern w:val="2"/>
          <w:sz w:val="32"/>
          <w:szCs w:val="32"/>
          <w:lang w:val="en-US" w:eastAsia="zh-CN" w:bidi="ar-SA"/>
        </w:rPr>
        <w:t>近年来，福田着力实施人才战略，积极布局建设大湾区高水平人才核心区，营造良好人才创新生态环境，广聚天下英才而用之，制定出台英才荟政策，充分激发广大科技人员积极性、主动性、创造性，发现、培养、集聚一批高素质人才和高水平创新团队，服务新一轮发展大局。</w:t>
      </w:r>
      <w:bookmarkStart w:id="2" w:name="_Hlk89781296"/>
      <w:r>
        <w:rPr>
          <w:rFonts w:hint="eastAsia" w:ascii="仿宋_GB2312" w:hAnsi="仿宋_GB2312" w:eastAsia="仿宋_GB2312" w:cs="仿宋_GB2312"/>
          <w:b w:val="0"/>
          <w:bCs w:val="0"/>
          <w:color w:val="000000"/>
          <w:spacing w:val="0"/>
          <w:kern w:val="2"/>
          <w:sz w:val="32"/>
          <w:szCs w:val="32"/>
          <w:lang w:val="en-US" w:eastAsia="zh-CN" w:bidi="ar-SA"/>
        </w:rPr>
        <w:t>2021年，共对407家国家高新企业等发放5000万奖励支持，67人认定福田英才（Ⅲ类福田英才）</w:t>
      </w:r>
      <w:bookmarkEnd w:id="2"/>
      <w:r>
        <w:rPr>
          <w:rFonts w:hint="eastAsia" w:ascii="仿宋_GB2312" w:hAnsi="仿宋_GB2312" w:eastAsia="仿宋_GB2312" w:cs="仿宋_GB2312"/>
          <w:b w:val="0"/>
          <w:bCs w:val="0"/>
          <w:color w:val="000000"/>
          <w:spacing w:val="0"/>
          <w:kern w:val="2"/>
          <w:sz w:val="32"/>
          <w:szCs w:val="32"/>
          <w:lang w:val="en-US" w:eastAsia="zh-CN" w:bidi="ar-SA"/>
        </w:rPr>
        <w:t>。</w:t>
      </w:r>
    </w:p>
    <w:p>
      <w:pPr>
        <w:pStyle w:val="7"/>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b/>
          <w:bCs/>
          <w:color w:val="000000"/>
          <w:kern w:val="0"/>
          <w:sz w:val="32"/>
          <w:szCs w:val="32"/>
          <w:lang w:val="en-US" w:eastAsia="zh-CN" w:bidi="ar-SA"/>
        </w:rPr>
        <w:t>一是</w:t>
      </w:r>
      <w:r>
        <w:rPr>
          <w:rFonts w:hint="eastAsia" w:ascii="仿宋_GB2312" w:hAnsi="宋体" w:eastAsia="仿宋_GB2312" w:cs="宋体"/>
          <w:color w:val="000000"/>
          <w:kern w:val="0"/>
          <w:sz w:val="32"/>
          <w:szCs w:val="32"/>
          <w:lang w:val="en-US" w:eastAsia="zh-CN" w:bidi="ar-SA"/>
        </w:rPr>
        <w:t>人才政策不断优化。大力实施英才荟3.0人才政策，坚持以“能力+贡献”标准评价人才、支持人才。设立4条“科技创新人才支持”政策，提供最高60万元单项奖励，鼓励各类人才特别是顶尖大学的理工科人才从事科技创新活动。设立5条“人才服务联盟支持”，鼓励名牌大学校友会加入人才服务联盟，并为其举办人才服务活动提供单场最高50万元补贴，同时，积极为符合条件的活动协调提供人才研修院福田基地、各级党群服务中心、各类人才载体等场地支持。</w:t>
      </w:r>
    </w:p>
    <w:p>
      <w:pPr>
        <w:pStyle w:val="7"/>
        <w:keepNext w:val="0"/>
        <w:keepLines w:val="0"/>
        <w:pageBreakBefore w:val="0"/>
        <w:kinsoku/>
        <w:wordWrap/>
        <w:overflowPunct/>
        <w:topLinePunct w:val="0"/>
        <w:autoSpaceDE/>
        <w:autoSpaceDN/>
        <w:bidi w:val="0"/>
        <w:adjustRightInd w:val="0"/>
        <w:snapToGrid w:val="0"/>
        <w:spacing w:line="560" w:lineRule="exact"/>
        <w:ind w:firstLine="643"/>
        <w:jc w:val="both"/>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b/>
          <w:bCs/>
          <w:color w:val="000000"/>
          <w:kern w:val="0"/>
          <w:sz w:val="32"/>
          <w:szCs w:val="32"/>
          <w:lang w:val="en-US" w:eastAsia="zh-CN" w:bidi="ar-SA"/>
        </w:rPr>
        <w:t>二是</w:t>
      </w:r>
      <w:r>
        <w:rPr>
          <w:rFonts w:hint="eastAsia" w:ascii="仿宋_GB2312" w:hAnsi="宋体" w:eastAsia="仿宋_GB2312" w:cs="宋体"/>
          <w:color w:val="000000"/>
          <w:kern w:val="0"/>
          <w:sz w:val="32"/>
          <w:szCs w:val="32"/>
          <w:lang w:val="en-US" w:eastAsia="zh-CN" w:bidi="ar-SA"/>
        </w:rPr>
        <w:t>高端人才推动集群发展。按照市政府《关于抓紧开展20大产业集群和7大未来产业行动计划编制工作的通知》部署，结合我区科创产业优势，新增集成电路、人工智能、生物医药等领域产业人才政策，对承担技术攻关任务等主要科研人员给予最高奖励60万元，鼓励企业不断虹吸高端研发人员，进一步做强做大产业集群。</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textAlignment w:val="auto"/>
        <w:rPr>
          <w:rFonts w:hint="default" w:ascii="仿宋_GB2312" w:hAnsi="仿宋_GB2312" w:eastAsia="仿宋_GB2312" w:cs="仿宋_GB2312"/>
          <w:b w:val="0"/>
          <w:bCs w:val="0"/>
          <w:color w:val="000000"/>
          <w:spacing w:val="0"/>
          <w:kern w:val="2"/>
          <w:sz w:val="32"/>
          <w:szCs w:val="32"/>
          <w:lang w:val="en-US" w:eastAsia="zh-CN" w:bidi="ar-SA"/>
        </w:rPr>
      </w:pPr>
      <w:r>
        <w:rPr>
          <w:rFonts w:hint="eastAsia" w:ascii="仿宋_GB2312" w:hAnsi="宋体" w:eastAsia="仿宋_GB2312" w:cs="宋体"/>
          <w:color w:val="000000"/>
          <w:kern w:val="0"/>
          <w:sz w:val="32"/>
          <w:szCs w:val="32"/>
          <w:lang w:val="en-US" w:eastAsia="zh-CN" w:bidi="ar-SA"/>
        </w:rPr>
        <w:t xml:space="preserve">   </w:t>
      </w:r>
      <w:r>
        <w:rPr>
          <w:rFonts w:hint="eastAsia" w:ascii="仿宋_GB2312" w:hAnsi="宋体" w:eastAsia="仿宋_GB2312" w:cs="宋体"/>
          <w:b/>
          <w:bCs/>
          <w:color w:val="000000"/>
          <w:kern w:val="0"/>
          <w:sz w:val="32"/>
          <w:szCs w:val="32"/>
          <w:lang w:val="en-US" w:eastAsia="zh-CN" w:bidi="ar-SA"/>
        </w:rPr>
        <w:t xml:space="preserve"> 三是</w:t>
      </w:r>
      <w:r>
        <w:rPr>
          <w:rFonts w:hint="eastAsia" w:ascii="仿宋_GB2312" w:hAnsi="宋体" w:eastAsia="仿宋_GB2312" w:cs="宋体"/>
          <w:color w:val="000000"/>
          <w:kern w:val="0"/>
          <w:sz w:val="32"/>
          <w:szCs w:val="32"/>
          <w:lang w:val="en-US" w:eastAsia="zh-CN" w:bidi="ar-SA"/>
        </w:rPr>
        <w:t>人才服务不断提升。通</w:t>
      </w:r>
      <w:r>
        <w:rPr>
          <w:rFonts w:hint="eastAsia" w:ascii="仿宋_GB2312" w:hAnsi="仿宋_GB2312" w:eastAsia="仿宋_GB2312" w:cs="仿宋_GB2312"/>
          <w:sz w:val="32"/>
          <w:szCs w:val="32"/>
        </w:rPr>
        <w:t>过</w:t>
      </w:r>
      <w:r>
        <w:rPr>
          <w:rFonts w:hint="eastAsia" w:ascii="仿宋_GB2312" w:hAnsi="宋体" w:eastAsia="仿宋_GB2312" w:cs="宋体"/>
          <w:color w:val="000000"/>
          <w:kern w:val="0"/>
          <w:sz w:val="32"/>
          <w:szCs w:val="32"/>
        </w:rPr>
        <w:t>政务短信及时推送政策信息、线上+线下解答申报难题、每月开展英才荟政策宣讲活动等多种服务举措，不断完善人才服务机制。</w:t>
      </w:r>
    </w:p>
    <w:p>
      <w:pPr>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Autospacing="0" w:line="560" w:lineRule="exact"/>
        <w:ind w:leftChars="200" w:right="0" w:rightChars="0"/>
        <w:jc w:val="left"/>
        <w:textAlignment w:val="auto"/>
        <w:rPr>
          <w:rFonts w:hint="eastAsia" w:ascii="仿宋_GB2312" w:eastAsia="仿宋_GB2312" w:cs="Times New Roman"/>
          <w:kern w:val="2"/>
          <w:sz w:val="32"/>
          <w:szCs w:val="32"/>
          <w:lang w:val="en-US" w:eastAsia="zh-CN" w:bidi="ar-SA"/>
        </w:rPr>
      </w:pPr>
      <w:r>
        <w:rPr>
          <w:rFonts w:hint="eastAsia" w:ascii="黑体" w:hAnsi="黑体" w:eastAsia="黑体" w:cs="黑体"/>
          <w:color w:val="000000"/>
          <w:spacing w:val="0"/>
          <w:sz w:val="32"/>
          <w:szCs w:val="32"/>
          <w:lang w:eastAsia="zh-CN"/>
        </w:rPr>
        <w:t>二、下一步工作计划</w:t>
      </w:r>
    </w:p>
    <w:p>
      <w:pPr>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Autospacing="0" w:line="560" w:lineRule="exact"/>
        <w:ind w:right="0" w:rightChars="0" w:firstLine="642" w:firstLineChars="200"/>
        <w:jc w:val="left"/>
        <w:textAlignment w:val="auto"/>
        <w:rPr>
          <w:rFonts w:hint="eastAsia" w:ascii="仿宋_GB2312" w:eastAsia="仿宋_GB2312" w:cs="Times New Roman"/>
          <w:kern w:val="2"/>
          <w:sz w:val="32"/>
          <w:szCs w:val="32"/>
          <w:lang w:val="en-US" w:eastAsia="zh-CN" w:bidi="ar-SA"/>
        </w:rPr>
      </w:pPr>
      <w:r>
        <w:rPr>
          <w:rFonts w:hint="eastAsia" w:ascii="楷体_GB2312" w:hAnsi="楷体_GB2312" w:eastAsia="楷体_GB2312" w:cs="楷体_GB2312"/>
          <w:b/>
          <w:bCs/>
          <w:color w:val="000000"/>
          <w:sz w:val="32"/>
          <w:szCs w:val="32"/>
          <w:lang w:eastAsia="zh-CN"/>
        </w:rPr>
        <w:t>（一）加快时尚高端产业链条培育。</w:t>
      </w:r>
      <w:r>
        <w:rPr>
          <w:rFonts w:hint="eastAsia" w:ascii="仿宋_GB2312" w:hAnsi="仿宋_GB2312" w:eastAsia="仿宋_GB2312" w:cs="仿宋_GB2312"/>
          <w:b/>
          <w:bCs/>
          <w:color w:val="000000"/>
          <w:kern w:val="2"/>
          <w:sz w:val="32"/>
          <w:szCs w:val="32"/>
          <w:lang w:val="en-US" w:eastAsia="zh-CN" w:bidi="ar-SA"/>
        </w:rPr>
        <w:t>一是</w:t>
      </w:r>
      <w:r>
        <w:rPr>
          <w:rFonts w:hint="eastAsia" w:ascii="仿宋_GB2312" w:eastAsia="仿宋_GB2312" w:cs="Times New Roman"/>
          <w:kern w:val="2"/>
          <w:sz w:val="32"/>
          <w:szCs w:val="32"/>
          <w:lang w:val="en-US" w:eastAsia="zh-CN" w:bidi="ar-SA"/>
        </w:rPr>
        <w:t>大力引进国际超一流奢侈品牌和高端时尚品牌落户福田或开设旗舰店，形成高端时尚消费品集群，进一步提升福田时尚消费层级，强化时尚消费原动力。</w:t>
      </w:r>
      <w:r>
        <w:rPr>
          <w:rFonts w:hint="eastAsia" w:ascii="仿宋_GB2312" w:hAnsi="仿宋" w:eastAsia="仿宋_GB2312" w:cs="Times New Roman"/>
          <w:b/>
          <w:bCs/>
          <w:sz w:val="32"/>
          <w:szCs w:val="32"/>
          <w:lang w:val="en-US" w:eastAsia="zh-CN"/>
        </w:rPr>
        <w:t>二是</w:t>
      </w:r>
      <w:r>
        <w:rPr>
          <w:rFonts w:hint="eastAsia" w:ascii="仿宋_GB2312" w:eastAsia="仿宋_GB2312" w:cs="Times New Roman"/>
          <w:kern w:val="2"/>
          <w:sz w:val="32"/>
          <w:szCs w:val="32"/>
          <w:lang w:val="en-US" w:eastAsia="zh-CN" w:bidi="ar-SA"/>
        </w:rPr>
        <w:t>加强时尚品牌培育建设，针对自有时尚品牌加大支持力度，形成一批具有自主知识产权的知名企业品牌和设计师品牌，创建具有国际影响力的世界级品牌。</w:t>
      </w:r>
    </w:p>
    <w:p>
      <w:pPr>
        <w:pStyle w:val="7"/>
        <w:numPr>
          <w:ilvl w:val="0"/>
          <w:numId w:val="0"/>
        </w:numPr>
        <w:ind w:firstLine="642" w:firstLineChars="200"/>
        <w:rPr>
          <w:rFonts w:hint="eastAsia"/>
          <w:lang w:val="en-US" w:eastAsia="zh-CN"/>
        </w:rPr>
      </w:pPr>
      <w:r>
        <w:rPr>
          <w:rFonts w:hint="eastAsia" w:ascii="楷体_GB2312" w:hAnsi="楷体_GB2312" w:eastAsia="楷体_GB2312" w:cs="楷体_GB2312"/>
          <w:b/>
          <w:bCs/>
          <w:color w:val="000000"/>
          <w:kern w:val="2"/>
          <w:sz w:val="32"/>
          <w:szCs w:val="32"/>
          <w:lang w:val="en-US" w:eastAsia="zh-CN" w:bidi="ar-SA"/>
        </w:rPr>
        <w:t>（二）加强活力区艺术活力。</w:t>
      </w:r>
      <w:r>
        <w:rPr>
          <w:rFonts w:hint="eastAsia" w:ascii="仿宋_GB2312" w:hAnsi="仿宋_GB2312" w:eastAsia="仿宋_GB2312" w:cs="仿宋_GB2312"/>
          <w:b w:val="0"/>
          <w:bCs w:val="0"/>
          <w:color w:val="000000"/>
          <w:spacing w:val="0"/>
          <w:kern w:val="2"/>
          <w:sz w:val="32"/>
          <w:szCs w:val="32"/>
          <w:lang w:val="en-US" w:eastAsia="zh-CN" w:bidi="ar-SA"/>
        </w:rPr>
        <w:t>通过公共文化进商圈、打造“深圳节日大道”等常态化工作，把文艺演出、展览展演、儿童剧、艺术装置布展等多种形式的文化带进全区各大商圈，助力中央活力区提升艺术活力氛围。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rPr>
          <w:rFonts w:hint="eastAsia"/>
          <w:lang w:val="en-US" w:eastAsia="zh-CN"/>
        </w:rPr>
      </w:pPr>
      <w:r>
        <w:rPr>
          <w:rFonts w:hint="eastAsia" w:ascii="楷体_GB2312" w:hAnsi="楷体_GB2312" w:eastAsia="楷体_GB2312" w:cs="楷体_GB2312"/>
          <w:b/>
          <w:bCs/>
          <w:color w:val="000000"/>
          <w:kern w:val="2"/>
          <w:sz w:val="32"/>
          <w:szCs w:val="32"/>
          <w:lang w:val="en-US" w:eastAsia="zh-CN" w:bidi="ar-SA"/>
        </w:rPr>
        <w:t>（三）推动汽车产业集聚发展。</w:t>
      </w: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sz w:val="32"/>
          <w:szCs w:val="32"/>
          <w:highlight w:val="none"/>
          <w:lang w:val="en-US" w:eastAsia="zh-CN"/>
        </w:rPr>
        <w:t>拟引进蔚来汽车、沃尔沃、SMART 汽车品牌门店，打造多品牌聚集的新能源汽车馆。</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b w:val="0"/>
          <w:bCs w:val="0"/>
          <w:spacing w:val="0"/>
          <w:sz w:val="32"/>
          <w:szCs w:val="32"/>
          <w:lang w:val="en-US" w:eastAsia="zh-CN"/>
        </w:rPr>
        <w:t>持续开展设计师大赛、时尚品牌展览展示等系列时尚活动，推动时尚要素汇聚福田，助力福田时尚走向国际。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_GB2312" w:hAnsi="楷体_GB2312" w:eastAsia="楷体_GB2312" w:cs="楷体_GB2312"/>
          <w:b/>
          <w:bCs/>
          <w:color w:val="000000"/>
          <w:kern w:val="2"/>
          <w:sz w:val="32"/>
          <w:szCs w:val="32"/>
          <w:lang w:val="en-US" w:eastAsia="zh-CN" w:bidi="ar-SA"/>
        </w:rPr>
        <w:t>（四）完善人才政策支持标准。一是</w:t>
      </w:r>
      <w:r>
        <w:rPr>
          <w:rFonts w:hint="eastAsia" w:ascii="仿宋_GB2312" w:hAnsi="宋体" w:eastAsia="仿宋_GB2312" w:cs="宋体"/>
          <w:color w:val="000000"/>
          <w:kern w:val="0"/>
          <w:sz w:val="32"/>
          <w:szCs w:val="32"/>
          <w:lang w:val="en-US" w:eastAsia="zh-CN" w:bidi="ar-SA"/>
        </w:rPr>
        <w:t>积极开展调研工作，通过实地走访调研、举办政策研讨会等方式，充分听取相关单位的建议，进一步完善“福田英才荟3.0”政策。</w:t>
      </w:r>
      <w:r>
        <w:rPr>
          <w:rFonts w:hint="eastAsia" w:ascii="仿宋_GB2312" w:hAnsi="宋体" w:eastAsia="仿宋_GB2312" w:cs="宋体"/>
          <w:b/>
          <w:bCs/>
          <w:color w:val="000000"/>
          <w:kern w:val="0"/>
          <w:sz w:val="32"/>
          <w:szCs w:val="32"/>
          <w:lang w:val="en-US" w:eastAsia="zh-CN" w:bidi="ar-SA"/>
        </w:rPr>
        <w:t>二是</w:t>
      </w:r>
      <w:r>
        <w:rPr>
          <w:rFonts w:hint="eastAsia" w:ascii="仿宋_GB2312" w:hAnsi="宋体" w:eastAsia="仿宋_GB2312" w:cs="宋体"/>
          <w:color w:val="000000"/>
          <w:kern w:val="0"/>
          <w:sz w:val="32"/>
          <w:szCs w:val="32"/>
          <w:lang w:val="en-US" w:eastAsia="zh-CN" w:bidi="ar-SA"/>
        </w:rPr>
        <w:t>开展人才评价课题研究，研究更贴合实际需要的人才认定标准和英才荟支持措施，实施“成就值+积分制”来认定人才，探索将更多能体现人才能力与贡献的指标以积分形式纳入其中，为更多行业、更多类型的人才提供支持，打造更全面的人才优惠政策体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特此回复。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000000"/>
          <w:spacing w:val="0"/>
          <w:sz w:val="32"/>
          <w:szCs w:val="32"/>
          <w:lang w:eastAsia="zh-CN"/>
        </w:rPr>
      </w:pPr>
    </w:p>
    <w:p>
      <w:pPr>
        <w:widowControl w:val="0"/>
        <w:jc w:val="center"/>
        <w:rPr>
          <w:rFonts w:hint="eastAsia" w:ascii="宋体" w:hAnsi="Times New Roman" w:eastAsia="宋体" w:cs="Times New Roman"/>
          <w:kern w:val="2"/>
          <w:sz w:val="4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righ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 xml:space="preserve">福田区文化广电旅游体育局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 xml:space="preserve">                            2022年9月19日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0"/>
          <w:kern w:val="2"/>
          <w:sz w:val="32"/>
          <w:szCs w:val="32"/>
          <w:lang w:val="en-US" w:eastAsia="zh-CN" w:bidi="ar-SA"/>
        </w:rPr>
      </w:pPr>
      <w:bookmarkStart w:id="3" w:name="_GoBack"/>
      <w:bookmarkEnd w:id="3"/>
    </w:p>
    <w:p/>
    <w:p/>
    <w:sectPr>
      <w:headerReference r:id="rId3" w:type="default"/>
      <w:footerReference r:id="rId5" w:type="default"/>
      <w:headerReference r:id="rId4" w:type="even"/>
      <w:footerReference r:id="rId6" w:type="even"/>
      <w:pgSz w:w="11906" w:h="16838"/>
      <w:pgMar w:top="2098" w:right="1474" w:bottom="1984" w:left="1588" w:header="851" w:footer="992" w:gutter="0"/>
      <w:pgNumType w:fmt="numberInDash"/>
      <w:cols w:space="72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GhpgkvTAAAABQEAAA8AAAAAAAAAAQAgAAAA&#10;OAAAAGRycy9kb3ducmV2LnhtbFBLAQIUABQAAAAIAIdO4kA6OL1ewQEAAGkDAAAOAAAAAAAAAAEA&#10;IAAAADgBAABkcnMvZTJvRG9jLnhtbFBLBQYAAAAABgAGAFkBAABrBQAAAAA=&#10;">
              <v:fill on="f" focussize="0,0"/>
              <v:stroke on="f" weight="1.25pt"/>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GhpgkvTAAAABQEAAA8AAAAAAAAAAQAgAAAA&#10;OAAAAGRycy9kb3ducmV2LnhtbFBLAQIUABQAAAAIAIdO4kA4IKQUwQEAAGkDAAAOAAAAAAAAAAEA&#10;IAAAADgBAABkcnMvZTJvRG9jLnhtbFBLBQYAAAAABgAGAFkBAABrBQAAAAA=&#10;">
              <v:fill on="f" focussize="0,0"/>
              <v:stroke on="f" weight="1.25pt"/>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7E5F67"/>
    <w:multiLevelType w:val="singleLevel"/>
    <w:tmpl w:val="EB7E5F6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70C85"/>
    <w:rsid w:val="3F9D599D"/>
    <w:rsid w:val="67D70C85"/>
    <w:rsid w:val="764EFA4F"/>
    <w:rsid w:val="76FF7F4F"/>
    <w:rsid w:val="7CFC9241"/>
    <w:rsid w:val="F5FBDD9D"/>
    <w:rsid w:val="FCDB8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next w:val="1"/>
    <w:qFormat/>
    <w:uiPriority w:val="0"/>
    <w:pPr>
      <w:widowControl w:val="0"/>
      <w:spacing w:line="560" w:lineRule="exact"/>
      <w:ind w:firstLine="640" w:firstLineChars="200"/>
      <w:jc w:val="center"/>
    </w:pPr>
    <w:rPr>
      <w:rFonts w:ascii="宋体" w:hAnsi="宋体" w:eastAsia="仿宋_GB2312" w:cstheme="minorBidi"/>
      <w:kern w:val="2"/>
      <w:sz w:val="32"/>
      <w:szCs w:val="24"/>
      <w:lang w:val="en-US" w:eastAsia="zh-CN" w:bidi="ar-SA"/>
    </w:rPr>
  </w:style>
  <w:style w:type="paragraph" w:styleId="3">
    <w:name w:val="footer"/>
    <w:unhideWhenUsed/>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4">
    <w:name w:val="header"/>
    <w:unhideWhenUsed/>
    <w:qFormat/>
    <w:uiPriority w:val="99"/>
    <w:pPr>
      <w:widowControl w:val="0"/>
      <w:tabs>
        <w:tab w:val="center" w:pos="4153"/>
        <w:tab w:val="right" w:pos="8306"/>
      </w:tabs>
      <w:snapToGrid w:val="0"/>
      <w:jc w:val="center"/>
    </w:pPr>
    <w:rPr>
      <w:rFonts w:ascii="Calibri" w:hAnsi="Calibri" w:eastAsia="宋体" w:cs="Times New Roman"/>
      <w:kern w:val="2"/>
      <w:sz w:val="18"/>
      <w:szCs w:val="18"/>
      <w:lang w:val="en-US" w:eastAsia="zh-CN" w:bidi="ar-SA"/>
    </w:rPr>
  </w:style>
  <w:style w:type="paragraph" w:customStyle="1" w:styleId="7">
    <w:name w:val="_Style 1"/>
    <w:qFormat/>
    <w:uiPriority w:val="99"/>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2022-09-25T03:53:00Z</dcterms:created>
  <dc:creator>liuxuanyi</dc:creator>
  <cp:lastModifiedBy>liuxuanyi</cp:lastModifiedBy>
  <dcterms:modified xsi:type="dcterms:W3CDTF">2022-11-28T16:57:10Z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